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65E" w:rsidRPr="00CF4273" w:rsidRDefault="0055265E" w:rsidP="00D96BB6">
      <w:pPr>
        <w:spacing w:after="0" w:line="320" w:lineRule="atLeast"/>
        <w:jc w:val="center"/>
        <w:rPr>
          <w:b/>
          <w:bCs/>
          <w:sz w:val="38"/>
          <w:szCs w:val="38"/>
          <w:rtl/>
        </w:rPr>
      </w:pPr>
      <w:r>
        <w:rPr>
          <w:rFonts w:hint="cs"/>
          <w:b/>
          <w:bCs/>
          <w:sz w:val="36"/>
          <w:szCs w:val="36"/>
          <w:rtl/>
        </w:rPr>
        <w:t>תרומות פ"א מ"א</w:t>
      </w:r>
    </w:p>
    <w:p w:rsidR="0055265E" w:rsidRDefault="0055265E" w:rsidP="00D96BB6">
      <w:pPr>
        <w:spacing w:after="0" w:line="320" w:lineRule="atLeast"/>
        <w:ind w:firstLine="720"/>
        <w:jc w:val="both"/>
        <w:rPr>
          <w:sz w:val="26"/>
          <w:szCs w:val="26"/>
          <w:rtl/>
        </w:rPr>
      </w:pPr>
    </w:p>
    <w:p w:rsidR="0055265E" w:rsidRDefault="0055265E" w:rsidP="001D17F1">
      <w:pPr>
        <w:spacing w:after="0" w:line="320" w:lineRule="atLeast"/>
        <w:ind w:firstLine="720"/>
        <w:jc w:val="both"/>
        <w:rPr>
          <w:sz w:val="26"/>
          <w:szCs w:val="26"/>
          <w:rtl/>
        </w:rPr>
      </w:pPr>
      <w:r>
        <w:rPr>
          <w:rFonts w:hint="cs"/>
          <w:sz w:val="26"/>
          <w:szCs w:val="26"/>
          <w:rtl/>
        </w:rPr>
        <w:t xml:space="preserve">א] </w:t>
      </w:r>
      <w:r w:rsidR="00800A6F">
        <w:rPr>
          <w:rFonts w:hint="cs"/>
          <w:b/>
          <w:bCs/>
          <w:sz w:val="28"/>
          <w:szCs w:val="28"/>
          <w:rtl/>
        </w:rPr>
        <w:t xml:space="preserve">חמשה לא יתרומו וכו' החרש והשוטה והקטן, </w:t>
      </w:r>
      <w:r w:rsidR="008E5C7E">
        <w:rPr>
          <w:rFonts w:hint="cs"/>
          <w:sz w:val="26"/>
          <w:szCs w:val="26"/>
          <w:rtl/>
        </w:rPr>
        <w:t xml:space="preserve">הריבמ"צ והר"ש הביאו מירושלמי דילפינן לה מקרא דמאת כל איש פרט לקטן, אשר ידבנו לבו פרט לחרש ושוטה, </w:t>
      </w:r>
      <w:r w:rsidR="00AD0097">
        <w:rPr>
          <w:rFonts w:hint="cs"/>
          <w:sz w:val="26"/>
          <w:szCs w:val="26"/>
          <w:rtl/>
        </w:rPr>
        <w:t xml:space="preserve"> -  וצ"ע דמאי בעינן קרא למעטינהו, תיפו"ל שאינם בני דעת,</w:t>
      </w:r>
      <w:r w:rsidR="00AD0097">
        <w:rPr>
          <w:rStyle w:val="a8"/>
          <w:sz w:val="26"/>
          <w:szCs w:val="26"/>
          <w:rtl/>
        </w:rPr>
        <w:footnoteReference w:id="1"/>
      </w:r>
      <w:r w:rsidR="00AD0097">
        <w:rPr>
          <w:rFonts w:hint="cs"/>
          <w:sz w:val="26"/>
          <w:szCs w:val="26"/>
          <w:rtl/>
        </w:rPr>
        <w:t xml:space="preserve"> וביותר קשיא בהא דס"ל לר' יהודה לקמן מ"ג דקטן תרומתו תרומה, משום דלא דריש לקרא דאיש, </w:t>
      </w:r>
      <w:r w:rsidR="00AD0097">
        <w:rPr>
          <w:rFonts w:hint="cs"/>
          <w:rtl/>
        </w:rPr>
        <w:t xml:space="preserve">ומבו' שם דהיינו אף קטן שלא הגיע לעונת נדרים, </w:t>
      </w:r>
      <w:r w:rsidR="00AD0097">
        <w:rPr>
          <w:rFonts w:hint="cs"/>
          <w:sz w:val="26"/>
          <w:szCs w:val="26"/>
          <w:rtl/>
        </w:rPr>
        <w:t>ותיקשי דהיאך מהני תרומתו, הרי אינו בן דעת.</w:t>
      </w:r>
    </w:p>
    <w:p w:rsidR="00661E02" w:rsidRDefault="001D17F1" w:rsidP="00095BE2">
      <w:pPr>
        <w:spacing w:after="0" w:line="320" w:lineRule="atLeast"/>
        <w:ind w:firstLine="720"/>
        <w:jc w:val="both"/>
        <w:rPr>
          <w:sz w:val="26"/>
          <w:szCs w:val="26"/>
          <w:rtl/>
        </w:rPr>
      </w:pPr>
      <w:r>
        <w:rPr>
          <w:rFonts w:hint="cs"/>
          <w:sz w:val="26"/>
          <w:szCs w:val="26"/>
          <w:rtl/>
        </w:rPr>
        <w:t xml:space="preserve">והנה אמנם הי' מקום לומר, דהא דבעינן קרא למעטם, הוא בגונא דגדול עומד על גביו, או בגונא דמחשבתו מוכחת מתוך מעשיו, דבכה"ג מהני בעלמא, </w:t>
      </w:r>
      <w:r w:rsidR="00661E02">
        <w:rPr>
          <w:rFonts w:hint="cs"/>
          <w:sz w:val="26"/>
          <w:szCs w:val="26"/>
          <w:rtl/>
        </w:rPr>
        <w:t>וילפינן מקרא דבתרומה ל"מ אף בכה"ג.</w:t>
      </w:r>
    </w:p>
    <w:p w:rsidR="001D17F1" w:rsidRDefault="001D17F1" w:rsidP="00BC58EE">
      <w:pPr>
        <w:spacing w:after="0" w:line="320" w:lineRule="atLeast"/>
        <w:ind w:firstLine="720"/>
        <w:jc w:val="both"/>
        <w:rPr>
          <w:sz w:val="26"/>
          <w:szCs w:val="26"/>
          <w:rtl/>
        </w:rPr>
      </w:pPr>
      <w:r>
        <w:rPr>
          <w:rFonts w:hint="cs"/>
          <w:sz w:val="26"/>
          <w:szCs w:val="26"/>
          <w:rtl/>
        </w:rPr>
        <w:t xml:space="preserve">אך </w:t>
      </w:r>
      <w:r w:rsidR="00095BE2">
        <w:rPr>
          <w:rFonts w:hint="cs"/>
          <w:sz w:val="26"/>
          <w:szCs w:val="26"/>
          <w:rtl/>
        </w:rPr>
        <w:t xml:space="preserve">הנה מלבד דאי"ז מתישב בד' הירושלמי הכא דפריך דיוכיח מעשה שלהן על מחשבתן, וכן אמרו דלמ"ד דבעלמא מהני גדול עומד על גביו, אף בתרומה מהני גדול עומד על גביו, עיי"ש,  -  גם בלא"ה צ"ע, </w:t>
      </w:r>
      <w:r>
        <w:rPr>
          <w:rFonts w:hint="cs"/>
          <w:sz w:val="26"/>
          <w:szCs w:val="26"/>
          <w:rtl/>
        </w:rPr>
        <w:t>דכל הא דמהני גדול עומד על גביו או מחשבתו מוכחת מת</w:t>
      </w:r>
      <w:r w:rsidR="00BC58EE">
        <w:rPr>
          <w:rFonts w:hint="cs"/>
          <w:sz w:val="26"/>
          <w:szCs w:val="26"/>
          <w:rtl/>
        </w:rPr>
        <w:t>וך מעשיו, הוא רק היכא דסגי במחשבה וכונה</w:t>
      </w:r>
      <w:r>
        <w:rPr>
          <w:rFonts w:hint="cs"/>
          <w:sz w:val="26"/>
          <w:szCs w:val="26"/>
          <w:rtl/>
        </w:rPr>
        <w:t xml:space="preserve"> בעלמא, אך בגירושין ובקנינים דבעינן דעת בעלים</w:t>
      </w:r>
      <w:r w:rsidR="00BC58EE">
        <w:rPr>
          <w:rFonts w:hint="cs"/>
          <w:sz w:val="26"/>
          <w:szCs w:val="26"/>
          <w:rtl/>
        </w:rPr>
        <w:t>,</w:t>
      </w:r>
      <w:r>
        <w:rPr>
          <w:rFonts w:hint="cs"/>
          <w:sz w:val="26"/>
          <w:szCs w:val="26"/>
          <w:rtl/>
        </w:rPr>
        <w:t xml:space="preserve"> ודאי דל"מ אף אם גדול עומד על גביו,</w:t>
      </w:r>
      <w:r w:rsidR="00613AD6">
        <w:rPr>
          <w:rFonts w:hint="cs"/>
          <w:sz w:val="26"/>
          <w:szCs w:val="26"/>
          <w:rtl/>
        </w:rPr>
        <w:t xml:space="preserve"> </w:t>
      </w:r>
      <w:r w:rsidR="00613AD6">
        <w:rPr>
          <w:rFonts w:hint="cs"/>
          <w:rtl/>
        </w:rPr>
        <w:t>וה"נ ל"מ אף אם מחשבתו מוכחת מתוך מעשיו,</w:t>
      </w:r>
      <w:r>
        <w:rPr>
          <w:rFonts w:hint="cs"/>
          <w:sz w:val="26"/>
          <w:szCs w:val="26"/>
          <w:rtl/>
        </w:rPr>
        <w:t xml:space="preserve"> וכמש"כ </w:t>
      </w:r>
      <w:r w:rsidR="00BC58EE">
        <w:rPr>
          <w:rFonts w:hint="cs"/>
          <w:sz w:val="26"/>
          <w:szCs w:val="26"/>
          <w:rtl/>
        </w:rPr>
        <w:t>הבית מאיר באהע"ז סימן קכ"א ס"ו והגר"ח בפ"ד מיבום וה</w:t>
      </w:r>
      <w:r>
        <w:rPr>
          <w:rFonts w:hint="cs"/>
          <w:sz w:val="26"/>
          <w:szCs w:val="26"/>
          <w:rtl/>
        </w:rPr>
        <w:t>או"ש פ"א ממקואות ה"ח אות י"ג</w:t>
      </w:r>
      <w:r w:rsidR="00BC58EE">
        <w:rPr>
          <w:rFonts w:hint="cs"/>
          <w:sz w:val="26"/>
          <w:szCs w:val="26"/>
          <w:rtl/>
        </w:rPr>
        <w:t xml:space="preserve"> וה</w:t>
      </w:r>
      <w:r w:rsidR="00CC57CB">
        <w:rPr>
          <w:rFonts w:hint="cs"/>
          <w:sz w:val="26"/>
          <w:szCs w:val="26"/>
          <w:rtl/>
        </w:rPr>
        <w:t>קובה"ע סימן ע"ו סק"ט</w:t>
      </w:r>
      <w:r>
        <w:rPr>
          <w:rFonts w:hint="cs"/>
          <w:sz w:val="26"/>
          <w:szCs w:val="26"/>
          <w:rtl/>
        </w:rPr>
        <w:t>,</w:t>
      </w:r>
      <w:r>
        <w:rPr>
          <w:rStyle w:val="a8"/>
          <w:sz w:val="26"/>
          <w:szCs w:val="26"/>
          <w:rtl/>
        </w:rPr>
        <w:footnoteReference w:id="2"/>
      </w:r>
      <w:r w:rsidR="00BC58EE">
        <w:rPr>
          <w:rFonts w:hint="cs"/>
          <w:sz w:val="26"/>
          <w:szCs w:val="26"/>
          <w:rtl/>
        </w:rPr>
        <w:t xml:space="preserve"> </w:t>
      </w:r>
      <w:r w:rsidR="00BC58EE">
        <w:rPr>
          <w:rFonts w:hint="cs"/>
          <w:rtl/>
        </w:rPr>
        <w:t>ואך שחלוקין הן בטעמם, ואכמ"ל,</w:t>
      </w:r>
      <w:r>
        <w:rPr>
          <w:rFonts w:hint="cs"/>
          <w:sz w:val="26"/>
          <w:szCs w:val="26"/>
          <w:rtl/>
        </w:rPr>
        <w:t xml:space="preserve"> ובפשוטו תרומה דמיא לקנינים דבעינן בהו דעת בעלים, וא"כ מ</w:t>
      </w:r>
      <w:r w:rsidR="00613AD6">
        <w:rPr>
          <w:rFonts w:hint="cs"/>
          <w:sz w:val="26"/>
          <w:szCs w:val="26"/>
          <w:rtl/>
        </w:rPr>
        <w:t>"ט בעינן קרא למעט חרש שוטה וקטן,</w:t>
      </w:r>
      <w:r w:rsidR="00CC57CB">
        <w:rPr>
          <w:rStyle w:val="a8"/>
          <w:sz w:val="26"/>
          <w:szCs w:val="26"/>
          <w:rtl/>
        </w:rPr>
        <w:footnoteReference w:id="3"/>
      </w:r>
      <w:r w:rsidR="00613AD6">
        <w:rPr>
          <w:rFonts w:hint="cs"/>
          <w:sz w:val="26"/>
          <w:szCs w:val="26"/>
          <w:rtl/>
        </w:rPr>
        <w:t xml:space="preserve"> </w:t>
      </w:r>
      <w:r w:rsidR="00613AD6">
        <w:rPr>
          <w:rFonts w:hint="cs"/>
          <w:rtl/>
        </w:rPr>
        <w:t>ועד"</w:t>
      </w:r>
      <w:r w:rsidR="00BC58EE">
        <w:rPr>
          <w:rFonts w:hint="cs"/>
          <w:rtl/>
        </w:rPr>
        <w:t xml:space="preserve">ז קשיא גם בד' הירושלמי </w:t>
      </w:r>
      <w:r w:rsidR="00613AD6">
        <w:rPr>
          <w:rFonts w:hint="cs"/>
          <w:rtl/>
        </w:rPr>
        <w:t>דאיכא תנא דס"ל דמהני תרומת חרש כל שגדול עומד על גביו, ו</w:t>
      </w:r>
      <w:r w:rsidR="00BC58EE">
        <w:rPr>
          <w:rFonts w:hint="cs"/>
          <w:rtl/>
        </w:rPr>
        <w:t xml:space="preserve">במה שדנו בירושלמי </w:t>
      </w:r>
      <w:r w:rsidR="00613AD6">
        <w:rPr>
          <w:rFonts w:hint="cs"/>
          <w:rtl/>
        </w:rPr>
        <w:t>דיוכיח מעשה שלהן על מחשבתם</w:t>
      </w:r>
      <w:r w:rsidR="00613AD6">
        <w:rPr>
          <w:rFonts w:hint="cs"/>
          <w:sz w:val="26"/>
          <w:szCs w:val="26"/>
          <w:rtl/>
        </w:rPr>
        <w:t>.</w:t>
      </w:r>
    </w:p>
    <w:p w:rsidR="00661E02" w:rsidRDefault="00FA3C46" w:rsidP="001D17F1">
      <w:pPr>
        <w:spacing w:after="0" w:line="320" w:lineRule="atLeast"/>
        <w:ind w:firstLine="720"/>
        <w:jc w:val="both"/>
        <w:rPr>
          <w:sz w:val="26"/>
          <w:szCs w:val="26"/>
          <w:rtl/>
        </w:rPr>
      </w:pPr>
      <w:r>
        <w:rPr>
          <w:rFonts w:hint="cs"/>
          <w:sz w:val="26"/>
          <w:szCs w:val="26"/>
          <w:rtl/>
        </w:rPr>
        <w:t xml:space="preserve">ב] </w:t>
      </w:r>
      <w:r w:rsidR="00AD0097">
        <w:rPr>
          <w:rFonts w:hint="cs"/>
          <w:sz w:val="26"/>
          <w:szCs w:val="26"/>
          <w:rtl/>
        </w:rPr>
        <w:t>ובאמרי בינה עדות סימן מ"ח כתב לישב, דאף דחרש ושוטה אינם בני דעת, מ"מ ס"ד דכיון דטבל הוי כמו שיש לכהן חלק בו, ע"כ א"צ דעת לקריאת שם תרומה, וכעי"ז כתב האו"ש ב</w:t>
      </w:r>
      <w:r w:rsidR="001D17F1">
        <w:rPr>
          <w:rFonts w:hint="cs"/>
          <w:sz w:val="26"/>
          <w:szCs w:val="26"/>
          <w:rtl/>
        </w:rPr>
        <w:t xml:space="preserve">הל' מקואות שם, </w:t>
      </w:r>
      <w:r w:rsidR="00AD0097">
        <w:rPr>
          <w:rFonts w:hint="cs"/>
          <w:rtl/>
        </w:rPr>
        <w:t>בהא דפריך הירושלמי דיועיל בזה מחשבתו מוכח</w:t>
      </w:r>
      <w:r w:rsidR="001D17F1">
        <w:rPr>
          <w:rFonts w:hint="cs"/>
          <w:rtl/>
        </w:rPr>
        <w:t xml:space="preserve">ת מתוך מעשיו, </w:t>
      </w:r>
      <w:r w:rsidR="00661E02">
        <w:rPr>
          <w:rFonts w:hint="cs"/>
          <w:sz w:val="26"/>
          <w:szCs w:val="26"/>
          <w:rtl/>
        </w:rPr>
        <w:t>עיי"ש.</w:t>
      </w:r>
    </w:p>
    <w:p w:rsidR="00AD0097" w:rsidRDefault="001D17F1" w:rsidP="001D17F1">
      <w:pPr>
        <w:spacing w:after="0" w:line="320" w:lineRule="atLeast"/>
        <w:ind w:firstLine="720"/>
        <w:jc w:val="both"/>
        <w:rPr>
          <w:sz w:val="26"/>
          <w:szCs w:val="26"/>
          <w:rtl/>
        </w:rPr>
      </w:pPr>
      <w:r>
        <w:rPr>
          <w:rFonts w:hint="cs"/>
          <w:sz w:val="26"/>
          <w:szCs w:val="26"/>
          <w:rtl/>
        </w:rPr>
        <w:t xml:space="preserve">אך צ"ע, דהרי עיקר קרא דמאת כל איש אשר ידבנו לבו, הוא לענין תרומת המשכן, </w:t>
      </w:r>
      <w:r w:rsidR="00CC57CB">
        <w:rPr>
          <w:rFonts w:hint="cs"/>
          <w:rtl/>
        </w:rPr>
        <w:t xml:space="preserve">ומינה ילפינן אף לתרומה, דכ"ה דאינם מביאין תרומת המשכן, ה"נ אינם מביאין תרומת גורן, וכמש"כ הרמב"ם בפיהמ"ש, (ובפי' הרש"ס כתב </w:t>
      </w:r>
      <w:r w:rsidR="00CC57CB">
        <w:rPr>
          <w:rFonts w:ascii="Times New Roman" w:eastAsia="Times New Roman" w:hAnsi="Times New Roman" w:hint="cs"/>
          <w:noProof/>
          <w:rtl/>
          <w:lang w:eastAsia="he-IL"/>
        </w:rPr>
        <w:t>ד</w:t>
      </w:r>
      <w:r w:rsidR="00CC57CB" w:rsidRPr="00F776BF">
        <w:rPr>
          <w:rFonts w:ascii="Times New Roman" w:eastAsia="Times New Roman" w:hAnsi="Times New Roman" w:hint="cs"/>
          <w:noProof/>
          <w:rtl/>
          <w:lang w:eastAsia="he-IL"/>
        </w:rPr>
        <w:t>כולהו תרומות איתקשו להדדי דכתיב את משמרת תרומתי</w:t>
      </w:r>
      <w:r w:rsidR="00CC57CB">
        <w:rPr>
          <w:rFonts w:ascii="Times New Roman" w:eastAsia="Times New Roman" w:hAnsi="Times New Roman" w:hint="cs"/>
          <w:noProof/>
          <w:rtl/>
          <w:lang w:eastAsia="he-IL"/>
        </w:rPr>
        <w:t>)</w:t>
      </w:r>
      <w:r w:rsidR="00FC2A94">
        <w:rPr>
          <w:rFonts w:ascii="Times New Roman" w:eastAsia="Times New Roman" w:hAnsi="Times New Roman" w:hint="cs"/>
          <w:noProof/>
          <w:rtl/>
          <w:lang w:eastAsia="he-IL"/>
        </w:rPr>
        <w:t>,</w:t>
      </w:r>
      <w:r w:rsidR="00CC57CB">
        <w:rPr>
          <w:rFonts w:hint="cs"/>
          <w:sz w:val="26"/>
          <w:szCs w:val="26"/>
          <w:rtl/>
        </w:rPr>
        <w:t xml:space="preserve"> והתם מ"ט בעינן קרא למעטם.</w:t>
      </w:r>
    </w:p>
    <w:p w:rsidR="00FA3C46" w:rsidRDefault="00FA3C46" w:rsidP="0049569F">
      <w:pPr>
        <w:spacing w:after="0" w:line="320" w:lineRule="atLeast"/>
        <w:ind w:firstLine="720"/>
        <w:jc w:val="both"/>
        <w:rPr>
          <w:sz w:val="26"/>
          <w:szCs w:val="26"/>
          <w:rtl/>
        </w:rPr>
      </w:pPr>
      <w:r>
        <w:rPr>
          <w:rFonts w:hint="cs"/>
          <w:sz w:val="26"/>
          <w:szCs w:val="26"/>
          <w:rtl/>
        </w:rPr>
        <w:t xml:space="preserve">ג] ולכאו' צ"ל בזה, דהקדש ותרומה, אין עיקרם מעשה הקנאה לרשות ההקדש ולרשות הכהנים, אלא עיקרם הוא מעשה נדר, </w:t>
      </w:r>
      <w:r>
        <w:rPr>
          <w:rFonts w:hint="cs"/>
          <w:rtl/>
        </w:rPr>
        <w:t xml:space="preserve">דמה"ט מהניא שאלה בהקדש ובתרומה, משום דהוו בכלל הנדרים, ומה"ט מופלא הסמוך לאיש דנדרו נדר, אף הקדשו הקדש, (ודעת ר' יוסי לקמן מ"ג דאף תרומתו תרומה), </w:t>
      </w:r>
      <w:r>
        <w:rPr>
          <w:rFonts w:hint="cs"/>
          <w:sz w:val="26"/>
          <w:szCs w:val="26"/>
          <w:rtl/>
        </w:rPr>
        <w:t>וע"כ בזה ס"ד דסגי בזה בכוונה בעלמא, ול"ב לזה דעת בעלים,</w:t>
      </w:r>
      <w:r w:rsidR="0049569F">
        <w:rPr>
          <w:rFonts w:hint="cs"/>
          <w:sz w:val="26"/>
          <w:szCs w:val="26"/>
          <w:rtl/>
        </w:rPr>
        <w:t xml:space="preserve"> </w:t>
      </w:r>
      <w:r w:rsidR="0049569F">
        <w:rPr>
          <w:rFonts w:hint="cs"/>
          <w:rtl/>
        </w:rPr>
        <w:t>דומיא דנדרים דל"ב בהו דעת בעלים, וכמש"כ האחרונים, ואכמ"ל,</w:t>
      </w:r>
      <w:r>
        <w:rPr>
          <w:rFonts w:hint="cs"/>
          <w:sz w:val="26"/>
          <w:szCs w:val="26"/>
          <w:rtl/>
        </w:rPr>
        <w:t xml:space="preserve"> וממילא דשפיר יועיל אף בחרש שוטה וקטן, וזהו דבעינן קרא למעטינהו</w:t>
      </w:r>
      <w:r w:rsidR="0049569F">
        <w:rPr>
          <w:rFonts w:hint="cs"/>
          <w:sz w:val="26"/>
          <w:szCs w:val="26"/>
          <w:rtl/>
        </w:rPr>
        <w:t>,</w:t>
      </w:r>
      <w:r w:rsidR="00661E02">
        <w:rPr>
          <w:rStyle w:val="a8"/>
          <w:sz w:val="26"/>
          <w:szCs w:val="26"/>
          <w:rtl/>
        </w:rPr>
        <w:footnoteReference w:id="4"/>
      </w:r>
      <w:r w:rsidR="0049569F">
        <w:rPr>
          <w:rFonts w:hint="cs"/>
          <w:sz w:val="26"/>
          <w:szCs w:val="26"/>
          <w:rtl/>
        </w:rPr>
        <w:t xml:space="preserve">  -  </w:t>
      </w:r>
      <w:r w:rsidR="00661E02">
        <w:rPr>
          <w:rFonts w:hint="cs"/>
          <w:rtl/>
        </w:rPr>
        <w:t>ועי' גם בתורת זרעים לקמן מ"ג שכתב דבתרומה והקדש ל"ב דעת אלא בעינן מחשבה לשם תרומה, ועיי"ש שכתב דכ"ז הוא בקדשי מזבח, או בקדשי בדה"ב דמעשה ההקדש הוי הקנאה לרשות גבוה, ל"מ בקטן לכו"ע, ורק בהקדש מזבח דמעשה ההקדש שלהן אינו אלא קריאת שם בעלמא, הוא דס"ל לר' יהודה דמהני אף בקטן</w:t>
      </w:r>
      <w:r>
        <w:rPr>
          <w:rFonts w:hint="cs"/>
          <w:sz w:val="26"/>
          <w:szCs w:val="26"/>
          <w:rtl/>
        </w:rPr>
        <w:t>.</w:t>
      </w:r>
    </w:p>
    <w:p w:rsidR="00FC2A94" w:rsidRDefault="00FC2A94" w:rsidP="00FA3C46">
      <w:pPr>
        <w:spacing w:after="0" w:line="320" w:lineRule="atLeast"/>
        <w:ind w:firstLine="720"/>
        <w:jc w:val="both"/>
        <w:rPr>
          <w:sz w:val="26"/>
          <w:szCs w:val="26"/>
          <w:rtl/>
        </w:rPr>
      </w:pPr>
    </w:p>
    <w:p w:rsidR="00095BE2" w:rsidRDefault="00FC2A94" w:rsidP="00FC2A94">
      <w:pPr>
        <w:spacing w:after="0" w:line="320" w:lineRule="atLeast"/>
        <w:ind w:firstLine="720"/>
        <w:jc w:val="both"/>
        <w:rPr>
          <w:sz w:val="26"/>
          <w:szCs w:val="26"/>
          <w:rtl/>
        </w:rPr>
      </w:pPr>
      <w:r>
        <w:rPr>
          <w:rFonts w:hint="cs"/>
          <w:sz w:val="26"/>
          <w:szCs w:val="26"/>
          <w:rtl/>
        </w:rPr>
        <w:t xml:space="preserve">ד] ויש להוסיף עוד בזה, דהנה התוס' בחולין די"ג. כתבו, דשמא הא דממעטינן חרש שוטה וקטן מקרא דמאת כל איש אשר ידבנו לבו אסמכתא בעלמא הוא, </w:t>
      </w:r>
      <w:r>
        <w:rPr>
          <w:rFonts w:hint="cs"/>
          <w:rtl/>
        </w:rPr>
        <w:t xml:space="preserve">וזהו דפריך הירושלמי דיועיל הא דמעשה שלהן מוכיח על מחשבתן, </w:t>
      </w:r>
      <w:r>
        <w:rPr>
          <w:rFonts w:hint="cs"/>
          <w:sz w:val="26"/>
          <w:szCs w:val="26"/>
          <w:rtl/>
        </w:rPr>
        <w:t xml:space="preserve">ולפ"ז צ"ל, </w:t>
      </w:r>
      <w:r>
        <w:rPr>
          <w:rFonts w:hint="cs"/>
          <w:sz w:val="26"/>
          <w:szCs w:val="26"/>
          <w:rtl/>
        </w:rPr>
        <w:lastRenderedPageBreak/>
        <w:t xml:space="preserve">דהא דאין תרומתם תרומה, הוא מסברא ומשום שאינם בני דעת, </w:t>
      </w:r>
      <w:r>
        <w:rPr>
          <w:rFonts w:hint="cs"/>
          <w:rtl/>
        </w:rPr>
        <w:t>וזהו דפריך הירושלמי דיוכיח מעשה שלהן על מחשבתן, ובכה"</w:t>
      </w:r>
      <w:r w:rsidR="00095BE2">
        <w:rPr>
          <w:rFonts w:hint="cs"/>
          <w:rtl/>
        </w:rPr>
        <w:t>ג תועיל תרומתן</w:t>
      </w:r>
      <w:r w:rsidR="00095BE2">
        <w:rPr>
          <w:rFonts w:hint="cs"/>
          <w:sz w:val="26"/>
          <w:szCs w:val="26"/>
          <w:rtl/>
        </w:rPr>
        <w:t>.</w:t>
      </w:r>
      <w:r w:rsidR="00095BE2">
        <w:rPr>
          <w:rStyle w:val="a8"/>
          <w:sz w:val="26"/>
          <w:szCs w:val="26"/>
          <w:rtl/>
        </w:rPr>
        <w:footnoteReference w:id="5"/>
      </w:r>
    </w:p>
    <w:p w:rsidR="00FC2A94" w:rsidRDefault="00095BE2" w:rsidP="00FC2A94">
      <w:pPr>
        <w:spacing w:after="0" w:line="320" w:lineRule="atLeast"/>
        <w:ind w:firstLine="720"/>
        <w:jc w:val="both"/>
        <w:rPr>
          <w:sz w:val="26"/>
          <w:szCs w:val="26"/>
          <w:rtl/>
        </w:rPr>
      </w:pPr>
      <w:r>
        <w:rPr>
          <w:rFonts w:hint="cs"/>
          <w:sz w:val="26"/>
          <w:szCs w:val="26"/>
          <w:rtl/>
        </w:rPr>
        <w:t>ואמנם באמת</w:t>
      </w:r>
      <w:r w:rsidR="00FC2A94">
        <w:rPr>
          <w:rFonts w:hint="cs"/>
          <w:sz w:val="26"/>
          <w:szCs w:val="26"/>
          <w:rtl/>
        </w:rPr>
        <w:t xml:space="preserve"> גם לפ"</w:t>
      </w:r>
      <w:r>
        <w:rPr>
          <w:rFonts w:hint="cs"/>
          <w:sz w:val="26"/>
          <w:szCs w:val="26"/>
          <w:rtl/>
        </w:rPr>
        <w:t>ד התוס'</w:t>
      </w:r>
      <w:r w:rsidR="00FC2A94">
        <w:rPr>
          <w:rFonts w:hint="cs"/>
          <w:sz w:val="26"/>
          <w:szCs w:val="26"/>
          <w:rtl/>
        </w:rPr>
        <w:t xml:space="preserve"> צ"ל דל"ד תרומה לקנינים, שהרי בקנינים ל"מ אף אם מחשבתו מוכחת מתוך מעשיו, ובתרומה פריך הירושלמי דיוכיח מעשה שלהן על מחשבתן,  -  ובע"כ מזה כמש"נ, דהקדש ותרומה דעיקרם הוא מעשה נדר, סגי בהו בכוונה בעלמא, וע"כ אף דמסברא ל"מ בחרש שוטה וקטן דאין להן מחשבה, מ"מ כל דמעשה שלהן מוכיח על מחשבתן, בדין דתהא תרומתן תרומה.</w:t>
      </w:r>
    </w:p>
    <w:p w:rsidR="00FC2A94" w:rsidRDefault="00FC2A94" w:rsidP="00FC2A94">
      <w:pPr>
        <w:spacing w:after="0" w:line="320" w:lineRule="atLeast"/>
        <w:ind w:firstLine="720"/>
        <w:jc w:val="both"/>
        <w:rPr>
          <w:sz w:val="26"/>
          <w:szCs w:val="26"/>
          <w:rtl/>
        </w:rPr>
      </w:pPr>
      <w:r>
        <w:rPr>
          <w:rFonts w:hint="cs"/>
          <w:sz w:val="26"/>
          <w:szCs w:val="26"/>
          <w:rtl/>
        </w:rPr>
        <w:t xml:space="preserve">ה] ובעיקר ד' התוס' דהך קרא אסמכתא בעלמא הוא, הנה בד' הר"ש לקמן מ"ג מבו' דפליג ע"ז, וזה ממש"כ שם דטעמא דר' יהודה דקטן תרומתו תרומה, הוא משום דלא יליף מקרא דמכל איש אשר תדבנו לבו פרט לקטן, </w:t>
      </w:r>
      <w:r>
        <w:rPr>
          <w:rFonts w:hint="cs"/>
          <w:rtl/>
        </w:rPr>
        <w:t xml:space="preserve">וטעמא דמ"ד דתורם ואינו מקדש, הוא משום דקרא דמאת כל איש גבי הקדש דוקא כתיב, </w:t>
      </w:r>
      <w:r>
        <w:rPr>
          <w:rFonts w:hint="cs"/>
          <w:sz w:val="26"/>
          <w:szCs w:val="26"/>
          <w:rtl/>
        </w:rPr>
        <w:t xml:space="preserve">ולהדיא דהך קרא דרשא גמורה היא, ורק מכח הך דרשא הוא דאין תרומת הקטן תרומה, וע"כ לר' יהודה </w:t>
      </w:r>
      <w:r w:rsidR="00095BE2">
        <w:rPr>
          <w:rFonts w:hint="cs"/>
          <w:sz w:val="26"/>
          <w:szCs w:val="26"/>
          <w:rtl/>
        </w:rPr>
        <w:t>דלא ממעט קטן מהך קרא, הויא תרומת הקטן תרומה.</w:t>
      </w:r>
    </w:p>
    <w:p w:rsidR="00661E02" w:rsidRDefault="00661E02" w:rsidP="00FC2A94">
      <w:pPr>
        <w:spacing w:after="0" w:line="320" w:lineRule="atLeast"/>
        <w:ind w:firstLine="720"/>
        <w:jc w:val="both"/>
        <w:rPr>
          <w:sz w:val="26"/>
          <w:szCs w:val="26"/>
          <w:rtl/>
        </w:rPr>
      </w:pPr>
    </w:p>
    <w:p w:rsidR="00661E02" w:rsidRDefault="00661E02" w:rsidP="00FC2A94">
      <w:pPr>
        <w:spacing w:after="0" w:line="320" w:lineRule="atLeast"/>
        <w:ind w:firstLine="720"/>
        <w:jc w:val="both"/>
        <w:rPr>
          <w:sz w:val="26"/>
          <w:szCs w:val="26"/>
          <w:rtl/>
        </w:rPr>
      </w:pPr>
      <w:r>
        <w:rPr>
          <w:rFonts w:hint="cs"/>
          <w:sz w:val="26"/>
          <w:szCs w:val="26"/>
          <w:rtl/>
        </w:rPr>
        <w:t xml:space="preserve">ו] בירושלמי פריך בהא דאין תרומתם תרומה, דיוכיח מעשה שלהן על מחשבתן, ומשני דונחשב לכם תרומתכם, את שכתוב בו מחשבה אין מעשה שלו מוכיח על מחשבתו, ואת שאין כתוב בו מחשבה מעשה שלו מוכיח על מחשבתו, וכאן הואיל וכתוב בו מחשבה אין מעשה שלו מוכיח על </w:t>
      </w:r>
      <w:r w:rsidR="00005079">
        <w:rPr>
          <w:rFonts w:hint="cs"/>
          <w:sz w:val="26"/>
          <w:szCs w:val="26"/>
          <w:rtl/>
        </w:rPr>
        <w:t>מחשבתו, ועי' בפי' הרש"ס מש"כ לפרש, וצ"ב.</w:t>
      </w:r>
    </w:p>
    <w:p w:rsidR="00F37BDC" w:rsidRDefault="00BC58EE" w:rsidP="00BE44E8">
      <w:pPr>
        <w:spacing w:after="0" w:line="320" w:lineRule="atLeast"/>
        <w:ind w:firstLine="720"/>
        <w:jc w:val="both"/>
        <w:rPr>
          <w:sz w:val="26"/>
          <w:szCs w:val="26"/>
          <w:rtl/>
        </w:rPr>
      </w:pPr>
      <w:r>
        <w:rPr>
          <w:rFonts w:hint="cs"/>
          <w:sz w:val="26"/>
          <w:szCs w:val="26"/>
          <w:rtl/>
        </w:rPr>
        <w:t>והתוס' בחולין די"ג. כתבו לפרש בזה, ז"ל, פי'</w:t>
      </w:r>
      <w:r w:rsidRPr="00BC58EE">
        <w:rPr>
          <w:sz w:val="26"/>
          <w:szCs w:val="26"/>
          <w:rtl/>
        </w:rPr>
        <w:t xml:space="preserve"> </w:t>
      </w:r>
      <w:r w:rsidRPr="00BC58EE">
        <w:rPr>
          <w:rFonts w:hint="cs"/>
          <w:sz w:val="26"/>
          <w:szCs w:val="26"/>
          <w:rtl/>
        </w:rPr>
        <w:t>כיון</w:t>
      </w:r>
      <w:r w:rsidRPr="00BC58EE">
        <w:rPr>
          <w:sz w:val="26"/>
          <w:szCs w:val="26"/>
          <w:rtl/>
        </w:rPr>
        <w:t xml:space="preserve"> </w:t>
      </w:r>
      <w:r w:rsidRPr="00BC58EE">
        <w:rPr>
          <w:rFonts w:hint="cs"/>
          <w:sz w:val="26"/>
          <w:szCs w:val="26"/>
          <w:rtl/>
        </w:rPr>
        <w:t>שעיקר</w:t>
      </w:r>
      <w:r w:rsidRPr="00BC58EE">
        <w:rPr>
          <w:sz w:val="26"/>
          <w:szCs w:val="26"/>
          <w:rtl/>
        </w:rPr>
        <w:t xml:space="preserve"> </w:t>
      </w:r>
      <w:r w:rsidRPr="00BC58EE">
        <w:rPr>
          <w:rFonts w:hint="cs"/>
          <w:sz w:val="26"/>
          <w:szCs w:val="26"/>
          <w:rtl/>
        </w:rPr>
        <w:t>תרומה</w:t>
      </w:r>
      <w:r w:rsidRPr="00BC58EE">
        <w:rPr>
          <w:sz w:val="26"/>
          <w:szCs w:val="26"/>
          <w:rtl/>
        </w:rPr>
        <w:t xml:space="preserve"> </w:t>
      </w:r>
      <w:r w:rsidRPr="00BC58EE">
        <w:rPr>
          <w:rFonts w:hint="cs"/>
          <w:sz w:val="26"/>
          <w:szCs w:val="26"/>
          <w:rtl/>
        </w:rPr>
        <w:t>במחשבה</w:t>
      </w:r>
      <w:r w:rsidRPr="00BC58EE">
        <w:rPr>
          <w:sz w:val="26"/>
          <w:szCs w:val="26"/>
          <w:rtl/>
        </w:rPr>
        <w:t xml:space="preserve"> </w:t>
      </w:r>
      <w:r w:rsidRPr="00BC58EE">
        <w:rPr>
          <w:rFonts w:hint="cs"/>
          <w:sz w:val="26"/>
          <w:szCs w:val="26"/>
          <w:rtl/>
        </w:rPr>
        <w:t>וקטן</w:t>
      </w:r>
      <w:r w:rsidRPr="00BC58EE">
        <w:rPr>
          <w:sz w:val="26"/>
          <w:szCs w:val="26"/>
          <w:rtl/>
        </w:rPr>
        <w:t xml:space="preserve"> </w:t>
      </w:r>
      <w:r w:rsidRPr="00BC58EE">
        <w:rPr>
          <w:rFonts w:hint="cs"/>
          <w:sz w:val="26"/>
          <w:szCs w:val="26"/>
          <w:rtl/>
        </w:rPr>
        <w:t>אין</w:t>
      </w:r>
      <w:r w:rsidRPr="00BC58EE">
        <w:rPr>
          <w:sz w:val="26"/>
          <w:szCs w:val="26"/>
          <w:rtl/>
        </w:rPr>
        <w:t xml:space="preserve"> </w:t>
      </w:r>
      <w:r w:rsidRPr="00BC58EE">
        <w:rPr>
          <w:rFonts w:hint="cs"/>
          <w:sz w:val="26"/>
          <w:szCs w:val="26"/>
          <w:rtl/>
        </w:rPr>
        <w:t>לו</w:t>
      </w:r>
      <w:r w:rsidRPr="00BC58EE">
        <w:rPr>
          <w:sz w:val="26"/>
          <w:szCs w:val="26"/>
          <w:rtl/>
        </w:rPr>
        <w:t xml:space="preserve"> </w:t>
      </w:r>
      <w:r w:rsidRPr="00BC58EE">
        <w:rPr>
          <w:rFonts w:hint="cs"/>
          <w:sz w:val="26"/>
          <w:szCs w:val="26"/>
          <w:rtl/>
        </w:rPr>
        <w:t>מחשבה</w:t>
      </w:r>
      <w:r w:rsidRPr="00BC58EE">
        <w:rPr>
          <w:sz w:val="26"/>
          <w:szCs w:val="26"/>
          <w:rtl/>
        </w:rPr>
        <w:t xml:space="preserve"> </w:t>
      </w:r>
      <w:r w:rsidRPr="00BC58EE">
        <w:rPr>
          <w:rFonts w:hint="cs"/>
          <w:sz w:val="26"/>
          <w:szCs w:val="26"/>
          <w:rtl/>
        </w:rPr>
        <w:t>לא</w:t>
      </w:r>
      <w:r w:rsidRPr="00BC58EE">
        <w:rPr>
          <w:sz w:val="26"/>
          <w:szCs w:val="26"/>
          <w:rtl/>
        </w:rPr>
        <w:t xml:space="preserve"> </w:t>
      </w:r>
      <w:r w:rsidRPr="00BC58EE">
        <w:rPr>
          <w:rFonts w:hint="cs"/>
          <w:sz w:val="26"/>
          <w:szCs w:val="26"/>
          <w:rtl/>
        </w:rPr>
        <w:t>מסתברא</w:t>
      </w:r>
      <w:r w:rsidRPr="00BC58EE">
        <w:rPr>
          <w:sz w:val="26"/>
          <w:szCs w:val="26"/>
          <w:rtl/>
        </w:rPr>
        <w:t xml:space="preserve"> </w:t>
      </w:r>
      <w:r w:rsidRPr="00BC58EE">
        <w:rPr>
          <w:rFonts w:hint="cs"/>
          <w:sz w:val="26"/>
          <w:szCs w:val="26"/>
          <w:rtl/>
        </w:rPr>
        <w:t>שיוכיח</w:t>
      </w:r>
      <w:r w:rsidRPr="00BC58EE">
        <w:rPr>
          <w:sz w:val="26"/>
          <w:szCs w:val="26"/>
          <w:rtl/>
        </w:rPr>
        <w:t xml:space="preserve"> </w:t>
      </w:r>
      <w:r w:rsidRPr="00BC58EE">
        <w:rPr>
          <w:rFonts w:hint="cs"/>
          <w:sz w:val="26"/>
          <w:szCs w:val="26"/>
          <w:rtl/>
        </w:rPr>
        <w:t>המעשה</w:t>
      </w:r>
      <w:r w:rsidRPr="00BC58EE">
        <w:rPr>
          <w:sz w:val="26"/>
          <w:szCs w:val="26"/>
          <w:rtl/>
        </w:rPr>
        <w:t xml:space="preserve"> </w:t>
      </w:r>
      <w:r w:rsidRPr="00BC58EE">
        <w:rPr>
          <w:rFonts w:hint="cs"/>
          <w:sz w:val="26"/>
          <w:szCs w:val="26"/>
          <w:rtl/>
        </w:rPr>
        <w:t>על</w:t>
      </w:r>
      <w:r w:rsidRPr="00BC58EE">
        <w:rPr>
          <w:sz w:val="26"/>
          <w:szCs w:val="26"/>
          <w:rtl/>
        </w:rPr>
        <w:t xml:space="preserve"> </w:t>
      </w:r>
      <w:r>
        <w:rPr>
          <w:rFonts w:hint="cs"/>
          <w:sz w:val="26"/>
          <w:szCs w:val="26"/>
          <w:rtl/>
        </w:rPr>
        <w:t>מחשבתו, עכ"ל, ובתורת זרעים כתב בביאור דבריהם, דכל הא דמהני מעשה המוכיח על המחשבה, הוא רק בשאר מילי דהמעשה עצמן פועלת בהן, ומשא"כ בתרומה דהמעשה הפרשה עצמה אינה פועלת כלום בחלות התרומה, וחלות התרומה אינו נעשה אלא ע"י המחשבה גרידא והיינו הקריאת שם, ע"כ ל"מ בה מחשבתו ניכרת מתוך</w:t>
      </w:r>
      <w:r w:rsidR="00F37BDC">
        <w:rPr>
          <w:rFonts w:hint="cs"/>
          <w:sz w:val="26"/>
          <w:szCs w:val="26"/>
          <w:rtl/>
        </w:rPr>
        <w:t xml:space="preserve"> מעשיו, כיון שעיקר תרומה במחשבה, עכ"ד,</w:t>
      </w:r>
      <w:r w:rsidR="00BE44E8" w:rsidRPr="00BE44E8">
        <w:rPr>
          <w:rFonts w:hint="cs"/>
          <w:sz w:val="26"/>
          <w:szCs w:val="26"/>
          <w:rtl/>
        </w:rPr>
        <w:t xml:space="preserve"> </w:t>
      </w:r>
      <w:r w:rsidR="00BE44E8">
        <w:rPr>
          <w:rFonts w:hint="cs"/>
          <w:sz w:val="26"/>
          <w:szCs w:val="26"/>
          <w:rtl/>
        </w:rPr>
        <w:t>וצ"ב</w:t>
      </w:r>
      <w:r w:rsidR="00F37BDC">
        <w:rPr>
          <w:rFonts w:hint="cs"/>
          <w:sz w:val="26"/>
          <w:szCs w:val="26"/>
          <w:rtl/>
        </w:rPr>
        <w:t>.</w:t>
      </w:r>
    </w:p>
    <w:p w:rsidR="00BC58EE" w:rsidRDefault="0049569F" w:rsidP="00BE44E8">
      <w:pPr>
        <w:spacing w:after="0" w:line="320" w:lineRule="atLeast"/>
        <w:ind w:firstLine="720"/>
        <w:jc w:val="both"/>
        <w:rPr>
          <w:sz w:val="26"/>
          <w:szCs w:val="26"/>
          <w:rtl/>
        </w:rPr>
      </w:pPr>
      <w:r>
        <w:rPr>
          <w:rFonts w:hint="cs"/>
          <w:sz w:val="26"/>
          <w:szCs w:val="26"/>
          <w:rtl/>
        </w:rPr>
        <w:t xml:space="preserve">וראיתי לפרש </w:t>
      </w:r>
      <w:r w:rsidR="00F37BDC">
        <w:rPr>
          <w:rFonts w:hint="cs"/>
          <w:sz w:val="26"/>
          <w:szCs w:val="26"/>
          <w:rtl/>
        </w:rPr>
        <w:t>לד' התוס', דל"מ הא דמחשבתו מוכחת מתוך מעשיו, רק במידי דעיקרו הוא מכח המעשה, ול"ב להמחשבה אלא לפרש את המעשה, ומשא"כ הכא דעיקר התרומה היא מכח המחשבה, בעינן מחשבה מעליא, וע"כ ל"מ מחשבת חש"ו אף היכא דמחשבתו מוכחת מתוך מעשיו</w:t>
      </w:r>
      <w:r>
        <w:rPr>
          <w:rFonts w:hint="cs"/>
          <w:sz w:val="26"/>
          <w:szCs w:val="26"/>
          <w:rtl/>
        </w:rPr>
        <w:t xml:space="preserve">, </w:t>
      </w:r>
      <w:r>
        <w:rPr>
          <w:rFonts w:hint="cs"/>
          <w:rtl/>
        </w:rPr>
        <w:t>ואולי זהו מכוון התורת זרעים</w:t>
      </w:r>
      <w:r w:rsidR="00BE44E8">
        <w:rPr>
          <w:rFonts w:hint="cs"/>
          <w:sz w:val="26"/>
          <w:szCs w:val="26"/>
          <w:rtl/>
        </w:rPr>
        <w:t>.</w:t>
      </w:r>
      <w:r w:rsidR="00BE44E8">
        <w:rPr>
          <w:rStyle w:val="a8"/>
          <w:sz w:val="26"/>
          <w:szCs w:val="26"/>
          <w:rtl/>
        </w:rPr>
        <w:footnoteReference w:id="6"/>
      </w:r>
    </w:p>
    <w:p w:rsidR="00BE44E8" w:rsidRDefault="00BE44E8" w:rsidP="00BE44E8">
      <w:pPr>
        <w:spacing w:after="0" w:line="320" w:lineRule="atLeast"/>
        <w:ind w:firstLine="720"/>
        <w:jc w:val="both"/>
        <w:rPr>
          <w:sz w:val="26"/>
          <w:szCs w:val="26"/>
          <w:rtl/>
        </w:rPr>
      </w:pPr>
      <w:r>
        <w:rPr>
          <w:rFonts w:hint="cs"/>
          <w:sz w:val="26"/>
          <w:szCs w:val="26"/>
          <w:rtl/>
        </w:rPr>
        <w:t>ז] ובתורת זרעים כתב לפרש עוד לד' הירושלמי, דגבי הכשר דלא כתיב מחשבה, א"צ מחשבה לשם הכשר טומאה, אלא סגי במחשבה בעלמא ליתן עליהן מים, וע"כ מהני כשמוכיח מעשה שלהן על מחשבתן, ומשא"כ בתרומה דכתיב בה מחשבה, ולא סגי בהפרשה בעלמא, אלא צריך שיכוין לשם תרומה, הרי דקטן אין בו דעת לכוין לשם תרומה, אפי' כשאומר דמכוין לשם תרומה, ועיי"ש שהוכיח מד' הגר"א בביאורו שפירש כן.</w:t>
      </w:r>
    </w:p>
    <w:p w:rsidR="00BE44E8" w:rsidRPr="00875C3E" w:rsidRDefault="00BE44E8" w:rsidP="00BE44E8">
      <w:pPr>
        <w:spacing w:after="0" w:line="320" w:lineRule="atLeast"/>
        <w:ind w:firstLine="720"/>
        <w:jc w:val="both"/>
        <w:rPr>
          <w:sz w:val="26"/>
          <w:szCs w:val="26"/>
          <w:rtl/>
        </w:rPr>
      </w:pPr>
      <w:r>
        <w:rPr>
          <w:rFonts w:hint="cs"/>
          <w:sz w:val="26"/>
          <w:szCs w:val="26"/>
          <w:rtl/>
        </w:rPr>
        <w:t xml:space="preserve">ועיי"ש שכתב נפ"מ לדינא בזה, בדין הפרשת פאה, אם מהני כשהפריש קטן פאה ומחשבתו מוכחת מתוך מעשיו, דלפ"ד התוס' י"ל דשפיר מהני, ומשום דעיקר חלות פאה נעשה ע"י העזיבה לעניים לשם פאה, ונמצא דחלות המעשה נעשה ע"י שניהם, ע"י מעשה העזיבה וע"י המחשבה לשם פאה,  -  אך </w:t>
      </w:r>
      <w:r w:rsidR="00875C3E">
        <w:rPr>
          <w:rFonts w:hint="cs"/>
          <w:sz w:val="26"/>
          <w:szCs w:val="26"/>
          <w:rtl/>
        </w:rPr>
        <w:t xml:space="preserve">אם מכוון הירושלמי דהא דמהני בהכשר, הוא משום דל"ב התם מחשבה לשם הכשר אלא סגי במחשב ליתן עליהן מים, הרי דבפאה דבעינן שיכוין לשם פאה, </w:t>
      </w:r>
      <w:r w:rsidR="00875C3E">
        <w:rPr>
          <w:rFonts w:hint="cs"/>
          <w:rtl/>
        </w:rPr>
        <w:t xml:space="preserve">וכתניא בתו"כ ובתוספתא, </w:t>
      </w:r>
      <w:r w:rsidR="00875C3E">
        <w:rPr>
          <w:rFonts w:hint="cs"/>
          <w:sz w:val="26"/>
          <w:szCs w:val="26"/>
          <w:rtl/>
        </w:rPr>
        <w:t>לא יועיל אף מחשבתו מוכחת מתוך מעשיו, עיי"ש.</w:t>
      </w:r>
    </w:p>
    <w:p w:rsidR="00FC2A94" w:rsidRDefault="00FC2A94" w:rsidP="00FA3C46">
      <w:pPr>
        <w:spacing w:after="0" w:line="320" w:lineRule="atLeast"/>
        <w:ind w:firstLine="720"/>
        <w:jc w:val="both"/>
        <w:rPr>
          <w:sz w:val="26"/>
          <w:szCs w:val="26"/>
          <w:rtl/>
        </w:rPr>
      </w:pPr>
    </w:p>
    <w:p w:rsidR="00661E02" w:rsidRDefault="00875C3E" w:rsidP="00FC2A94">
      <w:pPr>
        <w:spacing w:after="0" w:line="320" w:lineRule="atLeast"/>
        <w:ind w:firstLine="720"/>
        <w:jc w:val="both"/>
        <w:rPr>
          <w:sz w:val="26"/>
          <w:szCs w:val="26"/>
          <w:rtl/>
        </w:rPr>
      </w:pPr>
      <w:r>
        <w:rPr>
          <w:rFonts w:hint="cs"/>
          <w:sz w:val="26"/>
          <w:szCs w:val="26"/>
          <w:rtl/>
        </w:rPr>
        <w:t>ח</w:t>
      </w:r>
      <w:r w:rsidR="00613AD6">
        <w:rPr>
          <w:rFonts w:hint="cs"/>
          <w:sz w:val="26"/>
          <w:szCs w:val="26"/>
          <w:rtl/>
        </w:rPr>
        <w:t>] בפירש"י בשבועות דמ"ב. כתב דהא דאין נשבעין על טענת חש"ו, הוא משום דכתיב איש, והחרש והשוטה כקטנים הם בלא דעת, ועד"ז כתב בפירש"י בגיטין דכ"ג. דהא דחרש ושוטה אין נעשין שליח, ילפינן לה מדכתיב ויקחו להם איש שה לבית אבות, דאיש ולא קטן, וכ"ה בפירש"י שם ד"ה., דכ"ה דאין קטן נעשה שליח משום שאינו בן דעת, ה"</w:t>
      </w:r>
      <w:r w:rsidR="00661E02">
        <w:rPr>
          <w:rFonts w:hint="cs"/>
          <w:sz w:val="26"/>
          <w:szCs w:val="26"/>
          <w:rtl/>
        </w:rPr>
        <w:t>ה לחרש ושוטה.</w:t>
      </w:r>
    </w:p>
    <w:p w:rsidR="00613AD6" w:rsidRDefault="00613AD6" w:rsidP="00FC2A94">
      <w:pPr>
        <w:spacing w:after="0" w:line="320" w:lineRule="atLeast"/>
        <w:ind w:firstLine="720"/>
        <w:jc w:val="both"/>
        <w:rPr>
          <w:sz w:val="26"/>
          <w:szCs w:val="26"/>
          <w:rtl/>
        </w:rPr>
      </w:pPr>
      <w:r>
        <w:rPr>
          <w:rFonts w:hint="cs"/>
          <w:sz w:val="26"/>
          <w:szCs w:val="26"/>
          <w:rtl/>
        </w:rPr>
        <w:lastRenderedPageBreak/>
        <w:t xml:space="preserve">וצ"ע דלפ"ז מ"ט הכא בעינן ילפותא בפנ"ע למעט דאין חרש ושוטה תורמין, ולא ילפינן לה מקרא דאיש דממעט דאין קטן תורם, וה"ה חרש ושוטה, ועי' במלבושי יו"ט ח"א אהע"ז סימן ד' </w:t>
      </w:r>
      <w:r>
        <w:rPr>
          <w:rFonts w:hint="cs"/>
          <w:rtl/>
        </w:rPr>
        <w:t xml:space="preserve">סוד"ה עוד יש לדקדק </w:t>
      </w:r>
      <w:r>
        <w:rPr>
          <w:rFonts w:hint="cs"/>
          <w:sz w:val="26"/>
          <w:szCs w:val="26"/>
          <w:rtl/>
        </w:rPr>
        <w:t xml:space="preserve">שעמד בזה, </w:t>
      </w:r>
      <w:r>
        <w:rPr>
          <w:rFonts w:hint="cs"/>
          <w:rtl/>
        </w:rPr>
        <w:t>ועיי"ש שכתב לישב למש"כ התוס' בחולין די"ג. דשמא אין דרשא זו אלא אסמכתא בעלמא</w:t>
      </w:r>
      <w:r>
        <w:rPr>
          <w:rFonts w:hint="cs"/>
          <w:sz w:val="26"/>
          <w:szCs w:val="26"/>
          <w:rtl/>
        </w:rPr>
        <w:t>.</w:t>
      </w:r>
    </w:p>
    <w:p w:rsidR="00613AD6" w:rsidRDefault="00875C3E" w:rsidP="00613AD6">
      <w:pPr>
        <w:spacing w:after="0" w:line="320" w:lineRule="atLeast"/>
        <w:ind w:firstLine="720"/>
        <w:jc w:val="both"/>
        <w:rPr>
          <w:sz w:val="26"/>
          <w:szCs w:val="26"/>
          <w:rtl/>
        </w:rPr>
      </w:pPr>
      <w:r>
        <w:rPr>
          <w:rFonts w:hint="cs"/>
          <w:sz w:val="26"/>
          <w:szCs w:val="26"/>
          <w:rtl/>
        </w:rPr>
        <w:t>ט</w:t>
      </w:r>
      <w:r w:rsidR="00613AD6">
        <w:rPr>
          <w:rFonts w:hint="cs"/>
          <w:sz w:val="26"/>
          <w:szCs w:val="26"/>
          <w:rtl/>
        </w:rPr>
        <w:t xml:space="preserve">] ולכאו' י"ל בזה, דהנה המלבויו"ט שם לעיל מינה עמד עוד בהא דהא דתנן בבכורות דמ"ה: דהחרש והשוטה פסולין באדם, ובגמ' שם מבו' דפסולייהו הוא משום דאין שוה בזרעו של אהרן, </w:t>
      </w:r>
      <w:r w:rsidR="00613AD6">
        <w:rPr>
          <w:rFonts w:hint="cs"/>
          <w:rtl/>
        </w:rPr>
        <w:t xml:space="preserve">וע"כ אי"ז מחלל עבודה, </w:t>
      </w:r>
      <w:r w:rsidR="00613AD6">
        <w:rPr>
          <w:rFonts w:hint="cs"/>
          <w:sz w:val="26"/>
          <w:szCs w:val="26"/>
          <w:rtl/>
        </w:rPr>
        <w:t>וקשיא דכיון דקטן פסול לעבודה וילפינן לה בחולין דכ"ד: מדכתיב איש, א"כ יש למעט מזה אף לחרש ושוטה,   -  ועוד הק', בהא דממעטינן בקידושין די"ט. בן ט' שבא על יבמתו, מקרא דאשת איש פרט לאשת קטן, ואילו חרש ושוטה שבאו על יבמתם, קנאום קנין גמור וחייבין עליהן משום אשת איש,</w:t>
      </w:r>
      <w:r w:rsidR="00613AD6">
        <w:rPr>
          <w:rStyle w:val="a8"/>
          <w:sz w:val="26"/>
          <w:szCs w:val="26"/>
          <w:rtl/>
        </w:rPr>
        <w:footnoteReference w:id="7"/>
      </w:r>
      <w:r w:rsidR="00613AD6">
        <w:rPr>
          <w:rFonts w:hint="cs"/>
          <w:rtl/>
        </w:rPr>
        <w:t xml:space="preserve">  -  </w:t>
      </w:r>
      <w:r w:rsidR="00613AD6">
        <w:rPr>
          <w:rFonts w:hint="cs"/>
          <w:sz w:val="26"/>
          <w:szCs w:val="26"/>
          <w:rtl/>
        </w:rPr>
        <w:t xml:space="preserve">ועוד הק' במש"א ביבמות דק"ד: דחרש וחרשת שחלצו חליצתן פסולה משום שאינם באמר ואמרה, ותיפו"ל דאיש כתוב בפרשה וממעטינן מיני' קטן, וה"נ חרש ושוטה, </w:t>
      </w:r>
      <w:r w:rsidR="00613AD6">
        <w:rPr>
          <w:rFonts w:hint="cs"/>
          <w:rtl/>
        </w:rPr>
        <w:t>ונפ"מ רבתא בזה, דבחליצת קטן קי"ל דאינה כלום, ובחליצת חרש קי"ל דהוי חליצה פסולה</w:t>
      </w:r>
      <w:r w:rsidR="00613AD6">
        <w:rPr>
          <w:rFonts w:hint="cs"/>
          <w:sz w:val="26"/>
          <w:szCs w:val="26"/>
          <w:rtl/>
        </w:rPr>
        <w:t>.</w:t>
      </w:r>
      <w:r w:rsidR="00613AD6">
        <w:rPr>
          <w:rStyle w:val="a8"/>
          <w:sz w:val="26"/>
          <w:szCs w:val="26"/>
          <w:rtl/>
        </w:rPr>
        <w:footnoteReference w:id="8"/>
      </w:r>
    </w:p>
    <w:p w:rsidR="00613AD6" w:rsidRPr="00F778D7" w:rsidRDefault="00613AD6" w:rsidP="00613AD6">
      <w:pPr>
        <w:spacing w:after="0" w:line="320" w:lineRule="atLeast"/>
        <w:ind w:firstLine="720"/>
        <w:jc w:val="both"/>
        <w:rPr>
          <w:sz w:val="26"/>
          <w:szCs w:val="26"/>
          <w:rtl/>
        </w:rPr>
      </w:pPr>
      <w:r>
        <w:rPr>
          <w:rFonts w:hint="cs"/>
          <w:sz w:val="26"/>
          <w:szCs w:val="26"/>
          <w:rtl/>
        </w:rPr>
        <w:t xml:space="preserve">ועיי"ש במלבויו"ט שכתב לישב, דהך כללא דכל היכא דממעטינן מאיש פרט לקטן ה"ה גם חרש ושוטה, הוא רק היכא דממעטינן קטן מפני שאינו בן דעת, וע"כ ה"נ חרש ושוטה שאינם בני דעת, אך בחליצה דהא דממעטינן קטן אינו משום שאינו בן דעת, אלא גזה"כ הוא דאינו בר חליצה, וע"כ לא מדמינן דה"נ חרש ושוטה אינם חולצין, </w:t>
      </w:r>
      <w:r>
        <w:rPr>
          <w:rFonts w:hint="cs"/>
          <w:rtl/>
        </w:rPr>
        <w:t xml:space="preserve">ובזה ניחא גם הא דלענין פסול עבודה ולענין יבום, דממעטינן מקרא דאיש פרט קטן, לא ילפינן מינה דה"נ חרש ושוטה, </w:t>
      </w:r>
      <w:r>
        <w:rPr>
          <w:rFonts w:hint="cs"/>
          <w:sz w:val="26"/>
          <w:szCs w:val="26"/>
          <w:rtl/>
        </w:rPr>
        <w:t>ועי' גם בקובץ ביאורים גיטין אות ט"ו שכתב כן.</w:t>
      </w:r>
      <w:r>
        <w:rPr>
          <w:rStyle w:val="a8"/>
          <w:sz w:val="26"/>
          <w:szCs w:val="26"/>
          <w:rtl/>
        </w:rPr>
        <w:footnoteReference w:id="9"/>
      </w:r>
    </w:p>
    <w:p w:rsidR="00613AD6" w:rsidRDefault="00613AD6" w:rsidP="00613AD6">
      <w:pPr>
        <w:spacing w:after="0" w:line="320" w:lineRule="atLeast"/>
        <w:ind w:firstLine="720"/>
        <w:jc w:val="both"/>
        <w:rPr>
          <w:sz w:val="26"/>
          <w:szCs w:val="26"/>
          <w:rtl/>
        </w:rPr>
      </w:pPr>
      <w:r>
        <w:rPr>
          <w:rFonts w:hint="cs"/>
          <w:sz w:val="26"/>
          <w:szCs w:val="26"/>
          <w:rtl/>
        </w:rPr>
        <w:t xml:space="preserve">ולפ"ז י"ל, דע"כ אף הכא בעינן קרא למעט חרש ושוטה שאין תרומתם תרומה, ולא ילפינן לה מקרא דאיש דממעט דאין קטן תורם, וה"נ חרש ושוטה, והטעם בזה הוא לפמש"כ הר"ש, דהא דבעינן לקרא דאיש למעט קטן, ולא ילפינן לה מקרא דאשר ידבנו לבו, </w:t>
      </w:r>
      <w:r>
        <w:rPr>
          <w:rFonts w:hint="cs"/>
          <w:rtl/>
        </w:rPr>
        <w:t xml:space="preserve">כ"ה דממעטינן מינה חרש ושוטה, </w:t>
      </w:r>
      <w:r>
        <w:rPr>
          <w:rFonts w:hint="cs"/>
          <w:sz w:val="26"/>
          <w:szCs w:val="26"/>
          <w:rtl/>
        </w:rPr>
        <w:t xml:space="preserve">הוא משום דקטן שהגיע לעונת נדרים יש בו דעת להיות נודב, והיינו דמהא דחזינן דמופלא הסמוך לאיש נדרו נדר והקדשו הקדש, חזינן דלענין נדרים והקדשות, חשבינן לי' כבן דעת, וע"כ לא מצינו למעטו מקרא דאשר ידבנו לבו,  -  ולפ"ז יש מקום לומר, דאף אחר דממעטינן מקרא דאיש פרט לקטן, אי"ז משום שאינו בן דעת, </w:t>
      </w:r>
      <w:r>
        <w:rPr>
          <w:rFonts w:hint="cs"/>
          <w:rtl/>
        </w:rPr>
        <w:t xml:space="preserve">שהרי לענין נדרים והקדשות חשיב כבן דעת, </w:t>
      </w:r>
      <w:r>
        <w:rPr>
          <w:rFonts w:hint="cs"/>
          <w:sz w:val="26"/>
          <w:szCs w:val="26"/>
          <w:rtl/>
        </w:rPr>
        <w:t>אלא הוא גזה"כ בפנ"ע דקטן אינו תורם,</w:t>
      </w:r>
      <w:r>
        <w:rPr>
          <w:rStyle w:val="a8"/>
          <w:sz w:val="26"/>
          <w:szCs w:val="26"/>
          <w:rtl/>
        </w:rPr>
        <w:footnoteReference w:id="10"/>
      </w:r>
      <w:r>
        <w:rPr>
          <w:rFonts w:hint="cs"/>
          <w:sz w:val="26"/>
          <w:szCs w:val="26"/>
          <w:rtl/>
        </w:rPr>
        <w:t xml:space="preserve"> וע"כ אין ללמוד מזה דה"נ חרש ושוטה אינם תורמין, ובעינן קרא אחרינא למעט דאינם תורמין.</w:t>
      </w:r>
    </w:p>
    <w:p w:rsidR="00F37BDC" w:rsidRDefault="00875C3E" w:rsidP="00F37BDC">
      <w:pPr>
        <w:spacing w:after="0" w:line="320" w:lineRule="atLeast"/>
        <w:ind w:firstLine="720"/>
        <w:jc w:val="both"/>
        <w:rPr>
          <w:sz w:val="26"/>
          <w:szCs w:val="26"/>
          <w:rtl/>
        </w:rPr>
      </w:pPr>
      <w:r>
        <w:rPr>
          <w:rFonts w:hint="cs"/>
          <w:sz w:val="26"/>
          <w:szCs w:val="26"/>
          <w:rtl/>
        </w:rPr>
        <w:t>י</w:t>
      </w:r>
      <w:r w:rsidR="00F37BDC">
        <w:rPr>
          <w:rFonts w:hint="cs"/>
          <w:sz w:val="26"/>
          <w:szCs w:val="26"/>
          <w:rtl/>
        </w:rPr>
        <w:t xml:space="preserve">] אמנם הנה בחי' הרשב"א בגיטין דס"ה. הק' על מ"ד דמהני חילול מע"ש בקטן, מהא דתנן הכא דקטן שתרם אין תרומתו תרומה, וה"ה לפדות את המעשרות, ועיי"ש שכתב בתי' בתרא, ז"ל, </w:t>
      </w:r>
      <w:r w:rsidR="00F37BDC" w:rsidRPr="00F37BDC">
        <w:rPr>
          <w:rFonts w:hint="cs"/>
          <w:sz w:val="26"/>
          <w:szCs w:val="26"/>
          <w:rtl/>
        </w:rPr>
        <w:t>א</w:t>
      </w:r>
      <w:r w:rsidR="00F37BDC" w:rsidRPr="00F37BDC">
        <w:rPr>
          <w:sz w:val="26"/>
          <w:szCs w:val="26"/>
          <w:rtl/>
        </w:rPr>
        <w:t>"</w:t>
      </w:r>
      <w:r w:rsidR="00F37BDC" w:rsidRPr="00F37BDC">
        <w:rPr>
          <w:rFonts w:hint="cs"/>
          <w:sz w:val="26"/>
          <w:szCs w:val="26"/>
          <w:rtl/>
        </w:rPr>
        <w:t>נ</w:t>
      </w:r>
      <w:r w:rsidR="00F37BDC" w:rsidRPr="00F37BDC">
        <w:rPr>
          <w:sz w:val="26"/>
          <w:szCs w:val="26"/>
          <w:rtl/>
        </w:rPr>
        <w:t xml:space="preserve"> </w:t>
      </w:r>
      <w:r w:rsidR="00F37BDC" w:rsidRPr="00F37BDC">
        <w:rPr>
          <w:rFonts w:hint="cs"/>
          <w:sz w:val="26"/>
          <w:szCs w:val="26"/>
          <w:rtl/>
        </w:rPr>
        <w:t>הכא</w:t>
      </w:r>
      <w:r w:rsidR="00F37BDC" w:rsidRPr="00F37BDC">
        <w:rPr>
          <w:sz w:val="26"/>
          <w:szCs w:val="26"/>
          <w:rtl/>
        </w:rPr>
        <w:t xml:space="preserve"> </w:t>
      </w:r>
      <w:r w:rsidR="00F37BDC" w:rsidRPr="00F37BDC">
        <w:rPr>
          <w:rFonts w:hint="cs"/>
          <w:sz w:val="26"/>
          <w:szCs w:val="26"/>
          <w:rtl/>
        </w:rPr>
        <w:t>בכל</w:t>
      </w:r>
      <w:r w:rsidR="00F37BDC" w:rsidRPr="00F37BDC">
        <w:rPr>
          <w:sz w:val="26"/>
          <w:szCs w:val="26"/>
          <w:rtl/>
        </w:rPr>
        <w:t xml:space="preserve"> </w:t>
      </w:r>
      <w:r w:rsidR="00F37BDC" w:rsidRPr="00F37BDC">
        <w:rPr>
          <w:rFonts w:hint="cs"/>
          <w:sz w:val="26"/>
          <w:szCs w:val="26"/>
          <w:rtl/>
        </w:rPr>
        <w:t>קטן</w:t>
      </w:r>
      <w:r w:rsidR="00F37BDC" w:rsidRPr="00F37BDC">
        <w:rPr>
          <w:sz w:val="26"/>
          <w:szCs w:val="26"/>
          <w:rtl/>
        </w:rPr>
        <w:t xml:space="preserve"> </w:t>
      </w:r>
      <w:r w:rsidR="00F37BDC" w:rsidRPr="00F37BDC">
        <w:rPr>
          <w:rFonts w:hint="cs"/>
          <w:sz w:val="26"/>
          <w:szCs w:val="26"/>
          <w:rtl/>
        </w:rPr>
        <w:t>ופדיון</w:t>
      </w:r>
      <w:r w:rsidR="00F37BDC" w:rsidRPr="00F37BDC">
        <w:rPr>
          <w:sz w:val="26"/>
          <w:szCs w:val="26"/>
          <w:rtl/>
        </w:rPr>
        <w:t xml:space="preserve"> </w:t>
      </w:r>
      <w:r w:rsidR="00F37BDC" w:rsidRPr="00F37BDC">
        <w:rPr>
          <w:rFonts w:hint="cs"/>
          <w:sz w:val="26"/>
          <w:szCs w:val="26"/>
          <w:rtl/>
        </w:rPr>
        <w:t>שאני</w:t>
      </w:r>
      <w:r w:rsidR="00F37BDC" w:rsidRPr="00F37BDC">
        <w:rPr>
          <w:sz w:val="26"/>
          <w:szCs w:val="26"/>
          <w:rtl/>
        </w:rPr>
        <w:t xml:space="preserve"> </w:t>
      </w:r>
      <w:r w:rsidR="00F37BDC" w:rsidRPr="00F37BDC">
        <w:rPr>
          <w:rFonts w:hint="cs"/>
          <w:sz w:val="26"/>
          <w:szCs w:val="26"/>
          <w:rtl/>
        </w:rPr>
        <w:t>דכיון</w:t>
      </w:r>
      <w:r w:rsidR="00F37BDC" w:rsidRPr="00F37BDC">
        <w:rPr>
          <w:sz w:val="26"/>
          <w:szCs w:val="26"/>
          <w:rtl/>
        </w:rPr>
        <w:t xml:space="preserve"> </w:t>
      </w:r>
      <w:r w:rsidR="00F37BDC" w:rsidRPr="00F37BDC">
        <w:rPr>
          <w:rFonts w:hint="cs"/>
          <w:sz w:val="26"/>
          <w:szCs w:val="26"/>
          <w:rtl/>
        </w:rPr>
        <w:t>שפודין</w:t>
      </w:r>
      <w:r w:rsidR="00F37BDC" w:rsidRPr="00F37BDC">
        <w:rPr>
          <w:sz w:val="26"/>
          <w:szCs w:val="26"/>
          <w:rtl/>
        </w:rPr>
        <w:t xml:space="preserve"> </w:t>
      </w:r>
      <w:r w:rsidR="00F37BDC" w:rsidRPr="00F37BDC">
        <w:rPr>
          <w:rFonts w:hint="cs"/>
          <w:sz w:val="26"/>
          <w:szCs w:val="26"/>
          <w:rtl/>
        </w:rPr>
        <w:t>שוה</w:t>
      </w:r>
      <w:r w:rsidR="00F37BDC" w:rsidRPr="00F37BDC">
        <w:rPr>
          <w:sz w:val="26"/>
          <w:szCs w:val="26"/>
          <w:rtl/>
        </w:rPr>
        <w:t xml:space="preserve"> </w:t>
      </w:r>
      <w:r w:rsidR="00F37BDC" w:rsidRPr="00F37BDC">
        <w:rPr>
          <w:rFonts w:hint="cs"/>
          <w:sz w:val="26"/>
          <w:szCs w:val="26"/>
          <w:rtl/>
        </w:rPr>
        <w:t>בשוה</w:t>
      </w:r>
      <w:r w:rsidR="00F37BDC" w:rsidRPr="00F37BDC">
        <w:rPr>
          <w:sz w:val="26"/>
          <w:szCs w:val="26"/>
          <w:rtl/>
        </w:rPr>
        <w:t xml:space="preserve"> </w:t>
      </w:r>
      <w:r w:rsidR="00F37BDC" w:rsidRPr="00F37BDC">
        <w:rPr>
          <w:rFonts w:hint="cs"/>
          <w:sz w:val="26"/>
          <w:szCs w:val="26"/>
          <w:rtl/>
        </w:rPr>
        <w:t>א</w:t>
      </w:r>
      <w:r w:rsidR="00F37BDC">
        <w:rPr>
          <w:rFonts w:hint="cs"/>
          <w:sz w:val="26"/>
          <w:szCs w:val="26"/>
          <w:rtl/>
        </w:rPr>
        <w:t>"צ</w:t>
      </w:r>
      <w:r w:rsidR="00F37BDC" w:rsidRPr="00F37BDC">
        <w:rPr>
          <w:sz w:val="26"/>
          <w:szCs w:val="26"/>
          <w:rtl/>
        </w:rPr>
        <w:t xml:space="preserve"> </w:t>
      </w:r>
      <w:r w:rsidR="00F37BDC" w:rsidRPr="00F37BDC">
        <w:rPr>
          <w:rFonts w:hint="cs"/>
          <w:sz w:val="26"/>
          <w:szCs w:val="26"/>
          <w:rtl/>
        </w:rPr>
        <w:t>דעת</w:t>
      </w:r>
      <w:r w:rsidR="00F37BDC" w:rsidRPr="00F37BDC">
        <w:rPr>
          <w:sz w:val="26"/>
          <w:szCs w:val="26"/>
          <w:rtl/>
        </w:rPr>
        <w:t xml:space="preserve"> </w:t>
      </w:r>
      <w:r w:rsidR="00F37BDC" w:rsidRPr="00F37BDC">
        <w:rPr>
          <w:rFonts w:hint="cs"/>
          <w:sz w:val="26"/>
          <w:szCs w:val="26"/>
          <w:rtl/>
        </w:rPr>
        <w:t>כ</w:t>
      </w:r>
      <w:r w:rsidR="00F37BDC">
        <w:rPr>
          <w:rFonts w:hint="cs"/>
          <w:sz w:val="26"/>
          <w:szCs w:val="26"/>
          <w:rtl/>
        </w:rPr>
        <w:t>"כ</w:t>
      </w:r>
      <w:r w:rsidR="00F37BDC" w:rsidRPr="00F37BDC">
        <w:rPr>
          <w:sz w:val="26"/>
          <w:szCs w:val="26"/>
          <w:rtl/>
        </w:rPr>
        <w:t xml:space="preserve"> </w:t>
      </w:r>
      <w:r w:rsidR="00F37BDC" w:rsidRPr="00F37BDC">
        <w:rPr>
          <w:rFonts w:hint="cs"/>
          <w:sz w:val="26"/>
          <w:szCs w:val="26"/>
          <w:rtl/>
        </w:rPr>
        <w:t>כמו</w:t>
      </w:r>
      <w:r w:rsidR="00F37BDC" w:rsidRPr="00F37BDC">
        <w:rPr>
          <w:sz w:val="26"/>
          <w:szCs w:val="26"/>
          <w:rtl/>
        </w:rPr>
        <w:t xml:space="preserve"> </w:t>
      </w:r>
      <w:r w:rsidR="00F37BDC" w:rsidRPr="00F37BDC">
        <w:rPr>
          <w:rFonts w:hint="cs"/>
          <w:sz w:val="26"/>
          <w:szCs w:val="26"/>
          <w:rtl/>
        </w:rPr>
        <w:t>על</w:t>
      </w:r>
      <w:r w:rsidR="00F37BDC" w:rsidRPr="00F37BDC">
        <w:rPr>
          <w:sz w:val="26"/>
          <w:szCs w:val="26"/>
          <w:rtl/>
        </w:rPr>
        <w:t xml:space="preserve"> </w:t>
      </w:r>
      <w:r w:rsidR="00F37BDC" w:rsidRPr="00F37BDC">
        <w:rPr>
          <w:rFonts w:hint="cs"/>
          <w:sz w:val="26"/>
          <w:szCs w:val="26"/>
          <w:rtl/>
        </w:rPr>
        <w:t>הפרשת</w:t>
      </w:r>
      <w:r w:rsidR="00F37BDC" w:rsidRPr="00F37BDC">
        <w:rPr>
          <w:sz w:val="26"/>
          <w:szCs w:val="26"/>
          <w:rtl/>
        </w:rPr>
        <w:t xml:space="preserve"> </w:t>
      </w:r>
      <w:r w:rsidR="00F37BDC">
        <w:rPr>
          <w:rFonts w:hint="cs"/>
          <w:sz w:val="26"/>
          <w:szCs w:val="26"/>
          <w:rtl/>
        </w:rPr>
        <w:t>תרו"מ, עכ"ל, ומבו' להדיא דהא דאין תרומת הקטן תרומה, אי"ז גזה"כ בעלמא, אלא הוא משום שאינו בן דעת, וע"כ פדיון מע"ש דא"צ בו דעת כ"כ, מהני אף בקטן.</w:t>
      </w:r>
    </w:p>
    <w:p w:rsidR="00F37BDC" w:rsidRPr="00D96BB6" w:rsidRDefault="00F37BDC" w:rsidP="00F37BDC">
      <w:pPr>
        <w:spacing w:after="0" w:line="320" w:lineRule="atLeast"/>
        <w:ind w:firstLine="720"/>
        <w:jc w:val="both"/>
        <w:rPr>
          <w:sz w:val="26"/>
          <w:szCs w:val="26"/>
          <w:rtl/>
        </w:rPr>
      </w:pPr>
    </w:p>
    <w:p w:rsidR="00CB123C" w:rsidRDefault="00CB123C" w:rsidP="00CB123C">
      <w:pPr>
        <w:spacing w:after="0" w:line="320" w:lineRule="atLeast"/>
        <w:ind w:firstLine="720"/>
        <w:jc w:val="both"/>
        <w:rPr>
          <w:sz w:val="26"/>
          <w:szCs w:val="26"/>
          <w:rtl/>
        </w:rPr>
      </w:pPr>
      <w:r>
        <w:rPr>
          <w:rFonts w:hint="cs"/>
          <w:sz w:val="26"/>
          <w:szCs w:val="26"/>
          <w:rtl/>
        </w:rPr>
        <w:lastRenderedPageBreak/>
        <w:t xml:space="preserve">יא] </w:t>
      </w:r>
      <w:r>
        <w:rPr>
          <w:rFonts w:hint="cs"/>
          <w:b/>
          <w:bCs/>
          <w:sz w:val="28"/>
          <w:szCs w:val="28"/>
          <w:rtl/>
        </w:rPr>
        <w:t xml:space="preserve">והתורם את שאינו שלו, </w:t>
      </w:r>
      <w:r>
        <w:rPr>
          <w:rFonts w:hint="cs"/>
          <w:sz w:val="26"/>
          <w:szCs w:val="26"/>
          <w:rtl/>
        </w:rPr>
        <w:t>הראשונים הביאו מירושלמי דממעטינן לה מדכתיב וזאת התרומה אשר תקחו מאתם או מדכתיב תרימו גם אתם.</w:t>
      </w:r>
    </w:p>
    <w:p w:rsidR="00CB123C" w:rsidRDefault="00CB123C" w:rsidP="00CB123C">
      <w:pPr>
        <w:spacing w:after="0" w:line="320" w:lineRule="atLeast"/>
        <w:ind w:firstLine="720"/>
        <w:jc w:val="both"/>
        <w:rPr>
          <w:sz w:val="26"/>
          <w:szCs w:val="26"/>
          <w:rtl/>
        </w:rPr>
      </w:pPr>
      <w:r>
        <w:rPr>
          <w:rFonts w:hint="cs"/>
          <w:sz w:val="26"/>
          <w:szCs w:val="26"/>
          <w:rtl/>
        </w:rPr>
        <w:t>ובירושלמי שם אמרו ע"ז, מה את עביד לי', בתורם את שאינו שלו או בתורם את של חבירו, נישמעינה מן הדא הפקיר כריו וכו' אין תעבדיני' בתורם את שאינו שלו אין תרומתו תרומה, ואין תעבדיני' בתורם את של חבירו, תרומתו תרומה,  -  והיינו דאם ממעטינן כל תורם את שאינו שלו, אף אם תרם של הפקר אין תרומתו תרומה, כיון שאינו שלו, אך אם לא ממעטינן אלא תורם את של חבירו, הרי דבתורם הפקר שאינו של חבירו, תרומתו תרומה.</w:t>
      </w:r>
    </w:p>
    <w:p w:rsidR="00CB123C" w:rsidRDefault="00CB123C" w:rsidP="00CB123C">
      <w:pPr>
        <w:spacing w:after="0" w:line="320" w:lineRule="atLeast"/>
        <w:ind w:firstLine="720"/>
        <w:jc w:val="both"/>
        <w:rPr>
          <w:sz w:val="26"/>
          <w:szCs w:val="26"/>
          <w:rtl/>
        </w:rPr>
      </w:pPr>
      <w:r w:rsidRPr="009262D3">
        <w:rPr>
          <w:rFonts w:hint="cs"/>
          <w:rtl/>
        </w:rPr>
        <w:t>ובירושלמי שם תלו בזה גם דין גזבר התורם של הקדש, דאם ממעטינן כל תורם את שאינו שלו, ל"מ תרומת הגזבר, ואם לא ממעטינן אלא תורם את של חבירו, מהני תרומת הגזבר,</w:t>
      </w:r>
      <w:r>
        <w:rPr>
          <w:rFonts w:hint="cs"/>
          <w:rtl/>
        </w:rPr>
        <w:t xml:space="preserve"> (ועמש"נ בזה להלן אות כ"ג),</w:t>
      </w:r>
      <w:r>
        <w:rPr>
          <w:rFonts w:hint="cs"/>
          <w:sz w:val="26"/>
          <w:szCs w:val="26"/>
          <w:rtl/>
        </w:rPr>
        <w:t xml:space="preserve"> </w:t>
      </w:r>
      <w:r>
        <w:rPr>
          <w:rFonts w:hint="cs"/>
          <w:rtl/>
        </w:rPr>
        <w:t>ודחי לה רב אידי, דגזבר חשיב כבעלים, וע"כ מהני תרומתו, אף אם ממעטינן כל תורם את שאינו שלו</w:t>
      </w:r>
      <w:r>
        <w:rPr>
          <w:rFonts w:hint="cs"/>
          <w:sz w:val="26"/>
          <w:szCs w:val="26"/>
          <w:rtl/>
        </w:rPr>
        <w:t>.</w:t>
      </w:r>
    </w:p>
    <w:p w:rsidR="00CB123C" w:rsidRDefault="00CB123C" w:rsidP="00CB123C">
      <w:pPr>
        <w:spacing w:after="0" w:line="320" w:lineRule="atLeast"/>
        <w:ind w:firstLine="720"/>
        <w:jc w:val="both"/>
        <w:rPr>
          <w:sz w:val="26"/>
          <w:szCs w:val="26"/>
          <w:rtl/>
        </w:rPr>
      </w:pPr>
      <w:r>
        <w:rPr>
          <w:rFonts w:hint="cs"/>
          <w:sz w:val="26"/>
          <w:szCs w:val="26"/>
          <w:rtl/>
        </w:rPr>
        <w:t xml:space="preserve">יב] והנה לפי פשטות ד' הירושלמי הכא לא איפשיטא האיבעיא, </w:t>
      </w:r>
      <w:r>
        <w:rPr>
          <w:rFonts w:hint="cs"/>
          <w:rtl/>
        </w:rPr>
        <w:t>אך בעונג יו"ט סימן ק"ז נקט בתו"ד דמסקנת ה</w:t>
      </w:r>
      <w:r w:rsidRPr="009262D3">
        <w:rPr>
          <w:rFonts w:hint="cs"/>
          <w:rtl/>
        </w:rPr>
        <w:t xml:space="preserve"> הכא דל"מ תורם על שאינו שלו אף שאינו של חבירו,</w:t>
      </w:r>
      <w:r>
        <w:rPr>
          <w:rFonts w:hint="cs"/>
          <w:rtl/>
        </w:rPr>
        <w:t xml:space="preserve"> וצ"ע, </w:t>
      </w:r>
      <w:r>
        <w:rPr>
          <w:rFonts w:hint="cs"/>
          <w:sz w:val="26"/>
          <w:szCs w:val="26"/>
          <w:rtl/>
        </w:rPr>
        <w:t xml:space="preserve">ובדרך אמונה בביאוה"ל פ"ב מתרומות הי"א כתב, דאף דלא נפשטה האיבעיא הכא, נפשטה בירושלמי פסחים פ"ג ה"ג דאמרו דל"מ להפקיר העיסה ואח"כ יקרא לה שם, דאין אדם מקדיש דבר שאינו שלו, </w:t>
      </w:r>
      <w:r>
        <w:rPr>
          <w:rFonts w:hint="cs"/>
          <w:rtl/>
        </w:rPr>
        <w:t>עי' באו"ז הל' חלה סימן רכ"ו שפירש כן בד' הירושלמי,</w:t>
      </w:r>
      <w:r>
        <w:rPr>
          <w:rFonts w:hint="cs"/>
          <w:sz w:val="26"/>
          <w:szCs w:val="26"/>
          <w:rtl/>
        </w:rPr>
        <w:t xml:space="preserve"> ולהדיא דא"א להפריש חלה מן ההפקר, וכן נקטו בפשיטות בתוס' יבמות דפ"ט: ד"ה שהפקר, ובתשו' הרשב"א ח"ב סימן ר"ל, ובגהש"ס להגרע"א פסחים דל"ג., ועיי"ש מש"כ עוד בזה.</w:t>
      </w:r>
      <w:r>
        <w:rPr>
          <w:rStyle w:val="a8"/>
          <w:sz w:val="26"/>
          <w:szCs w:val="26"/>
          <w:rtl/>
        </w:rPr>
        <w:footnoteReference w:id="11"/>
      </w:r>
    </w:p>
    <w:p w:rsidR="00CB123C" w:rsidRDefault="00CB123C" w:rsidP="00CB123C">
      <w:pPr>
        <w:spacing w:after="0" w:line="320" w:lineRule="atLeast"/>
        <w:ind w:firstLine="720"/>
        <w:jc w:val="both"/>
        <w:rPr>
          <w:sz w:val="26"/>
          <w:szCs w:val="26"/>
          <w:rtl/>
        </w:rPr>
      </w:pPr>
    </w:p>
    <w:p w:rsidR="00CB123C" w:rsidRDefault="00CB123C" w:rsidP="00CB123C">
      <w:pPr>
        <w:spacing w:after="0" w:line="320" w:lineRule="atLeast"/>
        <w:ind w:firstLine="720"/>
        <w:jc w:val="both"/>
        <w:rPr>
          <w:sz w:val="26"/>
          <w:szCs w:val="26"/>
          <w:rtl/>
        </w:rPr>
      </w:pPr>
      <w:r>
        <w:rPr>
          <w:rFonts w:hint="cs"/>
          <w:sz w:val="26"/>
          <w:szCs w:val="26"/>
          <w:rtl/>
        </w:rPr>
        <w:t>יג] בעיקר הא דמיבע"ל בירושלמי אם מצי לתרום משל הפקר, צ"ב דמ"ש מכל הקנינים דפשיטא דל"מ להקנות של הפקר, כיון שאינו שלו, ומ"ט שאני תרומה דאפשר דמהני לתרום משל הפקר.</w:t>
      </w:r>
    </w:p>
    <w:p w:rsidR="00CB123C" w:rsidRDefault="00CB123C" w:rsidP="00CB123C">
      <w:pPr>
        <w:spacing w:after="0" w:line="320" w:lineRule="atLeast"/>
        <w:ind w:firstLine="720"/>
        <w:jc w:val="both"/>
        <w:rPr>
          <w:sz w:val="26"/>
          <w:szCs w:val="26"/>
          <w:rtl/>
        </w:rPr>
      </w:pPr>
      <w:r>
        <w:rPr>
          <w:rFonts w:hint="cs"/>
          <w:sz w:val="26"/>
          <w:szCs w:val="26"/>
          <w:rtl/>
        </w:rPr>
        <w:t>ואמנם באמת כיון דחזינן דבעינן קרא למעט שאין בידו לתרום את שאינו שלו, ובלא קרא הו"מ לתרום אף את שאינו שלו, שפיר י"ל דלא נתמעט מקרא אלא תורם את של חבירו, ולא נתמעט תורם של הפקר,  -  אך הא גופא צ"ע, דמ"ט בעינן קרא למעט שאין בידו לתרום את שאינו שלו, ומ"ש מכל הקנינים דסברא הוא דאין אדם מקנה דבר שאינו שלו.</w:t>
      </w:r>
    </w:p>
    <w:p w:rsidR="00CB123C" w:rsidRDefault="00CB123C" w:rsidP="00CB123C">
      <w:pPr>
        <w:spacing w:after="0" w:line="320" w:lineRule="atLeast"/>
        <w:ind w:firstLine="720"/>
        <w:jc w:val="both"/>
        <w:rPr>
          <w:sz w:val="26"/>
          <w:szCs w:val="26"/>
          <w:rtl/>
        </w:rPr>
      </w:pPr>
      <w:r>
        <w:rPr>
          <w:rFonts w:hint="cs"/>
          <w:sz w:val="26"/>
          <w:szCs w:val="26"/>
          <w:rtl/>
        </w:rPr>
        <w:t xml:space="preserve">יד] ובכ' אא"ז הגר"ח זצ"ל </w:t>
      </w:r>
      <w:r w:rsidRPr="00F84E49">
        <w:rPr>
          <w:rFonts w:hint="cs"/>
          <w:rtl/>
        </w:rPr>
        <w:t>שנד' בס' אוצר התרומה</w:t>
      </w:r>
      <w:r>
        <w:rPr>
          <w:rFonts w:hint="cs"/>
          <w:rtl/>
        </w:rPr>
        <w:t xml:space="preserve"> </w:t>
      </w:r>
      <w:r>
        <w:rPr>
          <w:rFonts w:hint="cs"/>
          <w:sz w:val="26"/>
          <w:szCs w:val="26"/>
          <w:rtl/>
        </w:rPr>
        <w:t>כתב, דהא דמיבע"ל אם יכול לתרום של הפקר, דהוא משום דחלוקה הפרשת תרומה משאר עשיית חלות, דאין עשיית התרומה מתחדשת ע"י המפריש, אלא הוי בגדר בירור חלק התרו"מ הנמצא בפירות, וע"כ הוא דמיבע"ל אם יכול לתרום של הפקר, דא"צ שיהא בעלים כדי שיוכל לעשות חלות התרומה, ולא נתמעט מקרא אלא תורם את של חבירו, דזכות בעל הפירות לעכב עליו, עכ"ד, וכ"כ בקצרה באחיעזר ח"ב סימן ל"ח סק"י,  -  ולפ"ז י"ל דמה"ט הוא דבעינן קרא למעוטי תורם את שאינו שלו, דבלאו קרא הי' לנו לומר דמצי לתרום אף את של חבירו, כיון דאי"ז אלא בירור חלק התרו"מ.</w:t>
      </w:r>
    </w:p>
    <w:p w:rsidR="00CB123C" w:rsidRDefault="00CB123C" w:rsidP="00CB123C">
      <w:pPr>
        <w:spacing w:after="0" w:line="320" w:lineRule="atLeast"/>
        <w:ind w:firstLine="720"/>
        <w:jc w:val="both"/>
        <w:rPr>
          <w:sz w:val="26"/>
          <w:szCs w:val="26"/>
          <w:rtl/>
        </w:rPr>
      </w:pPr>
      <w:r>
        <w:rPr>
          <w:rFonts w:hint="cs"/>
          <w:sz w:val="26"/>
          <w:szCs w:val="26"/>
          <w:rtl/>
        </w:rPr>
        <w:t xml:space="preserve">אך אכתי תיקשי, דמהא דממעטינן לה מקרא דוזאת התרומה אשר תקחו מאתם, מבו' דגם בהקדש בעינן קרא למעט דל"מ להקדיש דבר שאינו שלו, </w:t>
      </w:r>
      <w:r>
        <w:rPr>
          <w:rFonts w:hint="cs"/>
          <w:rtl/>
        </w:rPr>
        <w:t>וכ"ה מבו' בב"ק דס"ח: דממעטינן לה מקרא דמה ביתו שלו אף כל שלו,</w:t>
      </w:r>
      <w:r>
        <w:rPr>
          <w:rFonts w:hint="cs"/>
          <w:sz w:val="26"/>
          <w:szCs w:val="26"/>
          <w:rtl/>
        </w:rPr>
        <w:t xml:space="preserve"> ותיקשי דמ"ט בעינן קרא להכי, ומ"ש מכל הקנינים דסברא הוא אינו מקנה דבר שאינו שלו.</w:t>
      </w:r>
    </w:p>
    <w:p w:rsidR="00CB123C" w:rsidRPr="000807D4" w:rsidRDefault="00CB123C" w:rsidP="00CB123C">
      <w:pPr>
        <w:spacing w:after="0" w:line="320" w:lineRule="atLeast"/>
        <w:ind w:firstLine="720"/>
        <w:jc w:val="both"/>
        <w:rPr>
          <w:rtl/>
        </w:rPr>
      </w:pPr>
      <w:r>
        <w:rPr>
          <w:rFonts w:hint="cs"/>
          <w:sz w:val="26"/>
          <w:szCs w:val="26"/>
          <w:rtl/>
        </w:rPr>
        <w:t xml:space="preserve">טו] ובקובה"ע בהשמטות לסימן ע"ב כתב לפרש ד' הירושלמי, דהרי מצינו לענין איסור, דאף דאינו אוסר דבר שאינו שלו, מ"מ איכא מ"ד דע"י מעשה אוסר, </w:t>
      </w:r>
      <w:r>
        <w:rPr>
          <w:rFonts w:hint="cs"/>
          <w:rtl/>
        </w:rPr>
        <w:t xml:space="preserve">ובקנינים ליכא למ"ד שיוכל למכור דבר שאינו שלו ע"י מעשה, </w:t>
      </w:r>
      <w:r>
        <w:rPr>
          <w:rFonts w:hint="cs"/>
          <w:sz w:val="26"/>
          <w:szCs w:val="26"/>
          <w:rtl/>
        </w:rPr>
        <w:t>וגם אמרו בע"ז דנ"ג: דכיון ד</w:t>
      </w:r>
      <w:r w:rsidRPr="0017102E">
        <w:rPr>
          <w:rFonts w:hint="cs"/>
          <w:sz w:val="26"/>
          <w:szCs w:val="26"/>
          <w:rtl/>
        </w:rPr>
        <w:t>פלחו</w:t>
      </w:r>
      <w:r w:rsidRPr="0017102E">
        <w:rPr>
          <w:sz w:val="26"/>
          <w:szCs w:val="26"/>
          <w:rtl/>
        </w:rPr>
        <w:t xml:space="preserve"> </w:t>
      </w:r>
      <w:r w:rsidRPr="0017102E">
        <w:rPr>
          <w:rFonts w:hint="cs"/>
          <w:sz w:val="26"/>
          <w:szCs w:val="26"/>
          <w:rtl/>
        </w:rPr>
        <w:t>ישראל</w:t>
      </w:r>
      <w:r w:rsidRPr="0017102E">
        <w:rPr>
          <w:sz w:val="26"/>
          <w:szCs w:val="26"/>
          <w:rtl/>
        </w:rPr>
        <w:t xml:space="preserve"> </w:t>
      </w:r>
      <w:r w:rsidRPr="0017102E">
        <w:rPr>
          <w:rFonts w:hint="cs"/>
          <w:sz w:val="26"/>
          <w:szCs w:val="26"/>
          <w:rtl/>
        </w:rPr>
        <w:t>לעגל</w:t>
      </w:r>
      <w:r w:rsidRPr="0017102E">
        <w:rPr>
          <w:sz w:val="26"/>
          <w:szCs w:val="26"/>
          <w:rtl/>
        </w:rPr>
        <w:t xml:space="preserve"> </w:t>
      </w:r>
      <w:r w:rsidRPr="0017102E">
        <w:rPr>
          <w:rFonts w:hint="cs"/>
          <w:sz w:val="26"/>
          <w:szCs w:val="26"/>
          <w:rtl/>
        </w:rPr>
        <w:t>גלו</w:t>
      </w:r>
      <w:r w:rsidRPr="0017102E">
        <w:rPr>
          <w:sz w:val="26"/>
          <w:szCs w:val="26"/>
          <w:rtl/>
        </w:rPr>
        <w:t xml:space="preserve"> </w:t>
      </w:r>
      <w:r w:rsidRPr="0017102E">
        <w:rPr>
          <w:rFonts w:hint="cs"/>
          <w:sz w:val="26"/>
          <w:szCs w:val="26"/>
          <w:rtl/>
        </w:rPr>
        <w:t>דעתייהו</w:t>
      </w:r>
      <w:r w:rsidRPr="0017102E">
        <w:rPr>
          <w:sz w:val="26"/>
          <w:szCs w:val="26"/>
          <w:rtl/>
        </w:rPr>
        <w:t xml:space="preserve"> </w:t>
      </w:r>
      <w:r w:rsidRPr="0017102E">
        <w:rPr>
          <w:rFonts w:hint="cs"/>
          <w:sz w:val="26"/>
          <w:szCs w:val="26"/>
          <w:rtl/>
        </w:rPr>
        <w:t>דניחא</w:t>
      </w:r>
      <w:r w:rsidRPr="0017102E">
        <w:rPr>
          <w:sz w:val="26"/>
          <w:szCs w:val="26"/>
          <w:rtl/>
        </w:rPr>
        <w:t xml:space="preserve"> </w:t>
      </w:r>
      <w:r w:rsidRPr="0017102E">
        <w:rPr>
          <w:rFonts w:hint="cs"/>
          <w:sz w:val="26"/>
          <w:szCs w:val="26"/>
          <w:rtl/>
        </w:rPr>
        <w:t>להו</w:t>
      </w:r>
      <w:r w:rsidRPr="0017102E">
        <w:rPr>
          <w:sz w:val="26"/>
          <w:szCs w:val="26"/>
          <w:rtl/>
        </w:rPr>
        <w:t xml:space="preserve"> </w:t>
      </w:r>
      <w:r w:rsidRPr="0017102E">
        <w:rPr>
          <w:rFonts w:hint="cs"/>
          <w:sz w:val="26"/>
          <w:szCs w:val="26"/>
          <w:rtl/>
        </w:rPr>
        <w:t>בע</w:t>
      </w:r>
      <w:r w:rsidRPr="0017102E">
        <w:rPr>
          <w:sz w:val="26"/>
          <w:szCs w:val="26"/>
          <w:rtl/>
        </w:rPr>
        <w:t>"</w:t>
      </w:r>
      <w:r w:rsidRPr="0017102E">
        <w:rPr>
          <w:rFonts w:hint="cs"/>
          <w:sz w:val="26"/>
          <w:szCs w:val="26"/>
          <w:rtl/>
        </w:rPr>
        <w:t>ז</w:t>
      </w:r>
      <w:r w:rsidRPr="0017102E">
        <w:rPr>
          <w:sz w:val="26"/>
          <w:szCs w:val="26"/>
          <w:rtl/>
        </w:rPr>
        <w:t xml:space="preserve"> </w:t>
      </w:r>
      <w:r w:rsidRPr="0017102E">
        <w:rPr>
          <w:rFonts w:hint="cs"/>
          <w:sz w:val="26"/>
          <w:szCs w:val="26"/>
          <w:rtl/>
        </w:rPr>
        <w:t>ומשו</w:t>
      </w:r>
      <w:r w:rsidRPr="0017102E">
        <w:rPr>
          <w:sz w:val="26"/>
          <w:szCs w:val="26"/>
          <w:rtl/>
        </w:rPr>
        <w:t>"</w:t>
      </w:r>
      <w:r w:rsidRPr="0017102E">
        <w:rPr>
          <w:rFonts w:hint="cs"/>
          <w:sz w:val="26"/>
          <w:szCs w:val="26"/>
          <w:rtl/>
        </w:rPr>
        <w:t>ה</w:t>
      </w:r>
      <w:r w:rsidRPr="0017102E">
        <w:rPr>
          <w:sz w:val="26"/>
          <w:szCs w:val="26"/>
          <w:rtl/>
        </w:rPr>
        <w:t xml:space="preserve"> </w:t>
      </w:r>
      <w:r w:rsidRPr="0017102E">
        <w:rPr>
          <w:rFonts w:hint="cs"/>
          <w:sz w:val="26"/>
          <w:szCs w:val="26"/>
          <w:rtl/>
        </w:rPr>
        <w:t>נאסרו</w:t>
      </w:r>
      <w:r w:rsidRPr="0017102E">
        <w:rPr>
          <w:sz w:val="26"/>
          <w:szCs w:val="26"/>
          <w:rtl/>
        </w:rPr>
        <w:t xml:space="preserve"> </w:t>
      </w:r>
      <w:r w:rsidRPr="0017102E">
        <w:rPr>
          <w:rFonts w:hint="cs"/>
          <w:sz w:val="26"/>
          <w:szCs w:val="26"/>
          <w:rtl/>
        </w:rPr>
        <w:t>האשרות</w:t>
      </w:r>
      <w:r w:rsidRPr="0017102E">
        <w:rPr>
          <w:sz w:val="26"/>
          <w:szCs w:val="26"/>
          <w:rtl/>
        </w:rPr>
        <w:t xml:space="preserve"> </w:t>
      </w:r>
      <w:r w:rsidRPr="0017102E">
        <w:rPr>
          <w:rFonts w:hint="cs"/>
          <w:sz w:val="26"/>
          <w:szCs w:val="26"/>
          <w:rtl/>
        </w:rPr>
        <w:t>ע</w:t>
      </w:r>
      <w:r w:rsidRPr="0017102E">
        <w:rPr>
          <w:sz w:val="26"/>
          <w:szCs w:val="26"/>
          <w:rtl/>
        </w:rPr>
        <w:t>"</w:t>
      </w:r>
      <w:r w:rsidRPr="0017102E">
        <w:rPr>
          <w:rFonts w:hint="cs"/>
          <w:sz w:val="26"/>
          <w:szCs w:val="26"/>
          <w:rtl/>
        </w:rPr>
        <w:t>י</w:t>
      </w:r>
      <w:r w:rsidRPr="0017102E">
        <w:rPr>
          <w:sz w:val="26"/>
          <w:szCs w:val="26"/>
          <w:rtl/>
        </w:rPr>
        <w:t xml:space="preserve"> </w:t>
      </w:r>
      <w:r w:rsidRPr="0017102E">
        <w:rPr>
          <w:rFonts w:hint="cs"/>
          <w:sz w:val="26"/>
          <w:szCs w:val="26"/>
          <w:rtl/>
        </w:rPr>
        <w:t>הכנענים</w:t>
      </w:r>
      <w:r>
        <w:rPr>
          <w:rFonts w:hint="cs"/>
          <w:sz w:val="26"/>
          <w:szCs w:val="26"/>
          <w:rtl/>
        </w:rPr>
        <w:t>,</w:t>
      </w:r>
      <w:r w:rsidRPr="0017102E">
        <w:rPr>
          <w:sz w:val="26"/>
          <w:szCs w:val="26"/>
          <w:rtl/>
        </w:rPr>
        <w:t xml:space="preserve"> </w:t>
      </w:r>
      <w:r>
        <w:rPr>
          <w:rFonts w:hint="cs"/>
          <w:rtl/>
        </w:rPr>
        <w:t>ובקנינים</w:t>
      </w:r>
      <w:r w:rsidRPr="00E5282C">
        <w:rPr>
          <w:rtl/>
        </w:rPr>
        <w:t xml:space="preserve"> </w:t>
      </w:r>
      <w:r w:rsidRPr="00E5282C">
        <w:rPr>
          <w:rFonts w:hint="cs"/>
          <w:rtl/>
        </w:rPr>
        <w:t>לא</w:t>
      </w:r>
      <w:r w:rsidRPr="00E5282C">
        <w:rPr>
          <w:rtl/>
        </w:rPr>
        <w:t xml:space="preserve"> </w:t>
      </w:r>
      <w:r w:rsidRPr="00E5282C">
        <w:rPr>
          <w:rFonts w:hint="cs"/>
          <w:rtl/>
        </w:rPr>
        <w:t>סגי</w:t>
      </w:r>
      <w:r w:rsidRPr="00E5282C">
        <w:rPr>
          <w:rtl/>
        </w:rPr>
        <w:t xml:space="preserve"> </w:t>
      </w:r>
      <w:r w:rsidRPr="00E5282C">
        <w:rPr>
          <w:rFonts w:hint="cs"/>
          <w:rtl/>
        </w:rPr>
        <w:t>בהכי</w:t>
      </w:r>
      <w:r w:rsidRPr="00E5282C">
        <w:rPr>
          <w:rtl/>
        </w:rPr>
        <w:t xml:space="preserve"> </w:t>
      </w:r>
      <w:r w:rsidRPr="00E5282C">
        <w:rPr>
          <w:rFonts w:hint="cs"/>
          <w:rtl/>
        </w:rPr>
        <w:t>להקנות</w:t>
      </w:r>
      <w:r w:rsidRPr="00E5282C">
        <w:rPr>
          <w:rtl/>
        </w:rPr>
        <w:t xml:space="preserve"> </w:t>
      </w:r>
      <w:r w:rsidRPr="00E5282C">
        <w:rPr>
          <w:rFonts w:hint="cs"/>
          <w:rtl/>
        </w:rPr>
        <w:t>דבר</w:t>
      </w:r>
      <w:r w:rsidRPr="00E5282C">
        <w:rPr>
          <w:rtl/>
        </w:rPr>
        <w:t xml:space="preserve"> </w:t>
      </w:r>
      <w:r w:rsidRPr="00E5282C">
        <w:rPr>
          <w:rFonts w:hint="cs"/>
          <w:rtl/>
        </w:rPr>
        <w:t>שאינו</w:t>
      </w:r>
      <w:r w:rsidRPr="00E5282C">
        <w:rPr>
          <w:rtl/>
        </w:rPr>
        <w:t xml:space="preserve"> </w:t>
      </w:r>
      <w:r w:rsidRPr="00E5282C">
        <w:rPr>
          <w:rFonts w:hint="cs"/>
          <w:rtl/>
        </w:rPr>
        <w:t>שלו</w:t>
      </w:r>
      <w:r w:rsidRPr="00E5282C">
        <w:rPr>
          <w:rtl/>
        </w:rPr>
        <w:t xml:space="preserve"> </w:t>
      </w:r>
      <w:r w:rsidRPr="00E5282C">
        <w:rPr>
          <w:rFonts w:hint="cs"/>
          <w:rtl/>
        </w:rPr>
        <w:t>אלא</w:t>
      </w:r>
      <w:r w:rsidRPr="00E5282C">
        <w:rPr>
          <w:rtl/>
        </w:rPr>
        <w:t xml:space="preserve"> </w:t>
      </w:r>
      <w:r w:rsidRPr="00E5282C">
        <w:rPr>
          <w:rFonts w:hint="cs"/>
          <w:rtl/>
        </w:rPr>
        <w:t>צריך</w:t>
      </w:r>
      <w:r w:rsidRPr="00E5282C">
        <w:rPr>
          <w:rtl/>
        </w:rPr>
        <w:t xml:space="preserve"> </w:t>
      </w:r>
      <w:r w:rsidRPr="00E5282C">
        <w:rPr>
          <w:rFonts w:hint="cs"/>
          <w:rtl/>
        </w:rPr>
        <w:t>לדיני</w:t>
      </w:r>
      <w:r w:rsidRPr="00E5282C">
        <w:rPr>
          <w:rtl/>
        </w:rPr>
        <w:t xml:space="preserve"> </w:t>
      </w:r>
      <w:r w:rsidRPr="00E5282C">
        <w:rPr>
          <w:rFonts w:hint="cs"/>
          <w:rtl/>
        </w:rPr>
        <w:t>שליחות</w:t>
      </w:r>
      <w:r>
        <w:rPr>
          <w:rFonts w:hint="cs"/>
          <w:sz w:val="26"/>
          <w:szCs w:val="26"/>
          <w:rtl/>
        </w:rPr>
        <w:t>,</w:t>
      </w:r>
      <w:r w:rsidRPr="0017102E">
        <w:rPr>
          <w:sz w:val="26"/>
          <w:szCs w:val="26"/>
          <w:rtl/>
        </w:rPr>
        <w:t xml:space="preserve"> </w:t>
      </w:r>
      <w:r w:rsidRPr="0017102E">
        <w:rPr>
          <w:rFonts w:hint="cs"/>
          <w:sz w:val="26"/>
          <w:szCs w:val="26"/>
          <w:rtl/>
        </w:rPr>
        <w:t>ומוכח</w:t>
      </w:r>
      <w:r w:rsidRPr="0017102E">
        <w:rPr>
          <w:sz w:val="26"/>
          <w:szCs w:val="26"/>
          <w:rtl/>
        </w:rPr>
        <w:t xml:space="preserve"> </w:t>
      </w:r>
      <w:r w:rsidRPr="0017102E">
        <w:rPr>
          <w:rFonts w:hint="cs"/>
          <w:sz w:val="26"/>
          <w:szCs w:val="26"/>
          <w:rtl/>
        </w:rPr>
        <w:t>מזה</w:t>
      </w:r>
      <w:r w:rsidRPr="0017102E">
        <w:rPr>
          <w:sz w:val="26"/>
          <w:szCs w:val="26"/>
          <w:rtl/>
        </w:rPr>
        <w:t xml:space="preserve"> </w:t>
      </w:r>
      <w:r w:rsidRPr="0017102E">
        <w:rPr>
          <w:rFonts w:hint="cs"/>
          <w:sz w:val="26"/>
          <w:szCs w:val="26"/>
          <w:rtl/>
        </w:rPr>
        <w:t>דא</w:t>
      </w:r>
      <w:r>
        <w:rPr>
          <w:rFonts w:hint="cs"/>
          <w:sz w:val="26"/>
          <w:szCs w:val="26"/>
          <w:rtl/>
        </w:rPr>
        <w:t>"צ</w:t>
      </w:r>
      <w:r w:rsidRPr="0017102E">
        <w:rPr>
          <w:sz w:val="26"/>
          <w:szCs w:val="26"/>
          <w:rtl/>
        </w:rPr>
        <w:t xml:space="preserve"> </w:t>
      </w:r>
      <w:r w:rsidRPr="0017102E">
        <w:rPr>
          <w:rFonts w:hint="cs"/>
          <w:sz w:val="26"/>
          <w:szCs w:val="26"/>
          <w:rtl/>
        </w:rPr>
        <w:t>לכח</w:t>
      </w:r>
      <w:r w:rsidRPr="0017102E">
        <w:rPr>
          <w:sz w:val="26"/>
          <w:szCs w:val="26"/>
          <w:rtl/>
        </w:rPr>
        <w:t xml:space="preserve"> </w:t>
      </w:r>
      <w:r w:rsidRPr="0017102E">
        <w:rPr>
          <w:rFonts w:hint="cs"/>
          <w:sz w:val="26"/>
          <w:szCs w:val="26"/>
          <w:rtl/>
        </w:rPr>
        <w:t>בעלים</w:t>
      </w:r>
      <w:r w:rsidRPr="0017102E">
        <w:rPr>
          <w:sz w:val="26"/>
          <w:szCs w:val="26"/>
          <w:rtl/>
        </w:rPr>
        <w:t xml:space="preserve"> </w:t>
      </w:r>
      <w:r w:rsidRPr="0017102E">
        <w:rPr>
          <w:rFonts w:hint="cs"/>
          <w:sz w:val="26"/>
          <w:szCs w:val="26"/>
          <w:rtl/>
        </w:rPr>
        <w:t>לאסור</w:t>
      </w:r>
      <w:r>
        <w:rPr>
          <w:rFonts w:hint="cs"/>
          <w:sz w:val="26"/>
          <w:szCs w:val="26"/>
          <w:rtl/>
        </w:rPr>
        <w:t>,</w:t>
      </w:r>
      <w:r w:rsidRPr="0017102E">
        <w:rPr>
          <w:sz w:val="26"/>
          <w:szCs w:val="26"/>
          <w:rtl/>
        </w:rPr>
        <w:t xml:space="preserve"> </w:t>
      </w:r>
      <w:r w:rsidRPr="0017102E">
        <w:rPr>
          <w:rFonts w:hint="cs"/>
          <w:sz w:val="26"/>
          <w:szCs w:val="26"/>
          <w:rtl/>
        </w:rPr>
        <w:t>אלא</w:t>
      </w:r>
      <w:r w:rsidRPr="0017102E">
        <w:rPr>
          <w:sz w:val="26"/>
          <w:szCs w:val="26"/>
          <w:rtl/>
        </w:rPr>
        <w:t xml:space="preserve"> </w:t>
      </w:r>
      <w:r w:rsidRPr="0017102E">
        <w:rPr>
          <w:rFonts w:hint="cs"/>
          <w:sz w:val="26"/>
          <w:szCs w:val="26"/>
          <w:rtl/>
        </w:rPr>
        <w:t>דבע</w:t>
      </w:r>
      <w:r>
        <w:rPr>
          <w:rFonts w:hint="cs"/>
          <w:sz w:val="26"/>
          <w:szCs w:val="26"/>
          <w:rtl/>
        </w:rPr>
        <w:t>"כ</w:t>
      </w:r>
      <w:r w:rsidRPr="0017102E">
        <w:rPr>
          <w:sz w:val="26"/>
          <w:szCs w:val="26"/>
          <w:rtl/>
        </w:rPr>
        <w:t xml:space="preserve"> </w:t>
      </w:r>
      <w:r w:rsidRPr="0017102E">
        <w:rPr>
          <w:rFonts w:hint="cs"/>
          <w:sz w:val="26"/>
          <w:szCs w:val="26"/>
          <w:rtl/>
        </w:rPr>
        <w:t>של</w:t>
      </w:r>
      <w:r w:rsidRPr="0017102E">
        <w:rPr>
          <w:sz w:val="26"/>
          <w:szCs w:val="26"/>
          <w:rtl/>
        </w:rPr>
        <w:t xml:space="preserve"> </w:t>
      </w:r>
      <w:r w:rsidRPr="0017102E">
        <w:rPr>
          <w:rFonts w:hint="cs"/>
          <w:sz w:val="26"/>
          <w:szCs w:val="26"/>
          <w:rtl/>
        </w:rPr>
        <w:t>בעל</w:t>
      </w:r>
      <w:r w:rsidRPr="0017102E">
        <w:rPr>
          <w:sz w:val="26"/>
          <w:szCs w:val="26"/>
          <w:rtl/>
        </w:rPr>
        <w:t xml:space="preserve"> </w:t>
      </w:r>
      <w:r w:rsidRPr="0017102E">
        <w:rPr>
          <w:rFonts w:hint="cs"/>
          <w:sz w:val="26"/>
          <w:szCs w:val="26"/>
          <w:rtl/>
        </w:rPr>
        <w:t>החפץ</w:t>
      </w:r>
      <w:r w:rsidRPr="0017102E">
        <w:rPr>
          <w:sz w:val="26"/>
          <w:szCs w:val="26"/>
          <w:rtl/>
        </w:rPr>
        <w:t xml:space="preserve"> </w:t>
      </w:r>
      <w:r w:rsidRPr="0017102E">
        <w:rPr>
          <w:rFonts w:hint="cs"/>
          <w:sz w:val="26"/>
          <w:szCs w:val="26"/>
          <w:rtl/>
        </w:rPr>
        <w:t>לאו</w:t>
      </w:r>
      <w:r w:rsidRPr="0017102E">
        <w:rPr>
          <w:sz w:val="26"/>
          <w:szCs w:val="26"/>
          <w:rtl/>
        </w:rPr>
        <w:t xml:space="preserve"> </w:t>
      </w:r>
      <w:r w:rsidRPr="0017102E">
        <w:rPr>
          <w:rFonts w:hint="cs"/>
          <w:sz w:val="26"/>
          <w:szCs w:val="26"/>
          <w:rtl/>
        </w:rPr>
        <w:t>כל</w:t>
      </w:r>
      <w:r w:rsidRPr="0017102E">
        <w:rPr>
          <w:sz w:val="26"/>
          <w:szCs w:val="26"/>
          <w:rtl/>
        </w:rPr>
        <w:t xml:space="preserve"> </w:t>
      </w:r>
      <w:r w:rsidRPr="0017102E">
        <w:rPr>
          <w:rFonts w:hint="cs"/>
          <w:sz w:val="26"/>
          <w:szCs w:val="26"/>
          <w:rtl/>
        </w:rPr>
        <w:t>כמיני</w:t>
      </w:r>
      <w:r>
        <w:rPr>
          <w:rFonts w:hint="cs"/>
          <w:sz w:val="26"/>
          <w:szCs w:val="26"/>
          <w:rtl/>
        </w:rPr>
        <w:t>',</w:t>
      </w:r>
      <w:r w:rsidRPr="0017102E">
        <w:rPr>
          <w:sz w:val="26"/>
          <w:szCs w:val="26"/>
          <w:rtl/>
        </w:rPr>
        <w:t xml:space="preserve"> </w:t>
      </w:r>
      <w:r w:rsidRPr="0017102E">
        <w:rPr>
          <w:rFonts w:hint="cs"/>
          <w:sz w:val="26"/>
          <w:szCs w:val="26"/>
          <w:rtl/>
        </w:rPr>
        <w:t>אבל</w:t>
      </w:r>
      <w:r w:rsidRPr="0017102E">
        <w:rPr>
          <w:sz w:val="26"/>
          <w:szCs w:val="26"/>
          <w:rtl/>
        </w:rPr>
        <w:t xml:space="preserve"> </w:t>
      </w:r>
      <w:r w:rsidRPr="0017102E">
        <w:rPr>
          <w:rFonts w:hint="cs"/>
          <w:sz w:val="26"/>
          <w:szCs w:val="26"/>
          <w:rtl/>
        </w:rPr>
        <w:t>אם</w:t>
      </w:r>
      <w:r w:rsidRPr="0017102E">
        <w:rPr>
          <w:sz w:val="26"/>
          <w:szCs w:val="26"/>
          <w:rtl/>
        </w:rPr>
        <w:t xml:space="preserve"> </w:t>
      </w:r>
      <w:r w:rsidRPr="0017102E">
        <w:rPr>
          <w:rFonts w:hint="cs"/>
          <w:sz w:val="26"/>
          <w:szCs w:val="26"/>
          <w:rtl/>
        </w:rPr>
        <w:t>הבעלים</w:t>
      </w:r>
      <w:r w:rsidRPr="0017102E">
        <w:rPr>
          <w:sz w:val="26"/>
          <w:szCs w:val="26"/>
          <w:rtl/>
        </w:rPr>
        <w:t xml:space="preserve"> </w:t>
      </w:r>
      <w:r w:rsidRPr="0017102E">
        <w:rPr>
          <w:rFonts w:hint="cs"/>
          <w:sz w:val="26"/>
          <w:szCs w:val="26"/>
          <w:rtl/>
        </w:rPr>
        <w:t>אינם</w:t>
      </w:r>
      <w:r w:rsidRPr="0017102E">
        <w:rPr>
          <w:sz w:val="26"/>
          <w:szCs w:val="26"/>
          <w:rtl/>
        </w:rPr>
        <w:t xml:space="preserve"> </w:t>
      </w:r>
      <w:r w:rsidRPr="0017102E">
        <w:rPr>
          <w:rFonts w:hint="cs"/>
          <w:sz w:val="26"/>
          <w:szCs w:val="26"/>
          <w:rtl/>
        </w:rPr>
        <w:t>מעכבים</w:t>
      </w:r>
      <w:r w:rsidRPr="0017102E">
        <w:rPr>
          <w:sz w:val="26"/>
          <w:szCs w:val="26"/>
          <w:rtl/>
        </w:rPr>
        <w:t xml:space="preserve"> </w:t>
      </w:r>
      <w:r w:rsidRPr="0017102E">
        <w:rPr>
          <w:rFonts w:hint="cs"/>
          <w:sz w:val="26"/>
          <w:szCs w:val="26"/>
          <w:rtl/>
        </w:rPr>
        <w:t>דניחא</w:t>
      </w:r>
      <w:r w:rsidRPr="0017102E">
        <w:rPr>
          <w:sz w:val="26"/>
          <w:szCs w:val="26"/>
          <w:rtl/>
        </w:rPr>
        <w:t xml:space="preserve"> </w:t>
      </w:r>
      <w:r w:rsidRPr="0017102E">
        <w:rPr>
          <w:rFonts w:hint="cs"/>
          <w:sz w:val="26"/>
          <w:szCs w:val="26"/>
          <w:rtl/>
        </w:rPr>
        <w:t>להו</w:t>
      </w:r>
      <w:r w:rsidRPr="0017102E">
        <w:rPr>
          <w:sz w:val="26"/>
          <w:szCs w:val="26"/>
          <w:rtl/>
        </w:rPr>
        <w:t xml:space="preserve"> </w:t>
      </w:r>
      <w:r w:rsidRPr="0017102E">
        <w:rPr>
          <w:rFonts w:hint="cs"/>
          <w:sz w:val="26"/>
          <w:szCs w:val="26"/>
          <w:rtl/>
        </w:rPr>
        <w:t>יכול</w:t>
      </w:r>
      <w:r w:rsidRPr="0017102E">
        <w:rPr>
          <w:sz w:val="26"/>
          <w:szCs w:val="26"/>
          <w:rtl/>
        </w:rPr>
        <w:t xml:space="preserve"> </w:t>
      </w:r>
      <w:r w:rsidRPr="0017102E">
        <w:rPr>
          <w:rFonts w:hint="cs"/>
          <w:sz w:val="26"/>
          <w:szCs w:val="26"/>
          <w:rtl/>
        </w:rPr>
        <w:t>אחר</w:t>
      </w:r>
      <w:r w:rsidRPr="0017102E">
        <w:rPr>
          <w:sz w:val="26"/>
          <w:szCs w:val="26"/>
          <w:rtl/>
        </w:rPr>
        <w:t xml:space="preserve"> </w:t>
      </w:r>
      <w:r w:rsidRPr="0017102E">
        <w:rPr>
          <w:rFonts w:hint="cs"/>
          <w:sz w:val="26"/>
          <w:szCs w:val="26"/>
          <w:rtl/>
        </w:rPr>
        <w:t>לאסור</w:t>
      </w:r>
      <w:r w:rsidRPr="0017102E">
        <w:rPr>
          <w:sz w:val="26"/>
          <w:szCs w:val="26"/>
          <w:rtl/>
        </w:rPr>
        <w:t xml:space="preserve"> </w:t>
      </w:r>
      <w:r w:rsidRPr="0017102E">
        <w:rPr>
          <w:rFonts w:hint="cs"/>
          <w:sz w:val="26"/>
          <w:szCs w:val="26"/>
          <w:rtl/>
        </w:rPr>
        <w:t>גם</w:t>
      </w:r>
      <w:r w:rsidRPr="0017102E">
        <w:rPr>
          <w:sz w:val="26"/>
          <w:szCs w:val="26"/>
          <w:rtl/>
        </w:rPr>
        <w:t xml:space="preserve"> </w:t>
      </w:r>
      <w:r w:rsidRPr="0017102E">
        <w:rPr>
          <w:rFonts w:hint="cs"/>
          <w:sz w:val="26"/>
          <w:szCs w:val="26"/>
          <w:rtl/>
        </w:rPr>
        <w:t>בלא</w:t>
      </w:r>
      <w:r w:rsidRPr="0017102E">
        <w:rPr>
          <w:sz w:val="26"/>
          <w:szCs w:val="26"/>
          <w:rtl/>
        </w:rPr>
        <w:t xml:space="preserve"> </w:t>
      </w:r>
      <w:r w:rsidRPr="0017102E">
        <w:rPr>
          <w:rFonts w:hint="cs"/>
          <w:sz w:val="26"/>
          <w:szCs w:val="26"/>
          <w:rtl/>
        </w:rPr>
        <w:t>דיני</w:t>
      </w:r>
      <w:r w:rsidRPr="0017102E">
        <w:rPr>
          <w:sz w:val="26"/>
          <w:szCs w:val="26"/>
          <w:rtl/>
        </w:rPr>
        <w:t xml:space="preserve"> </w:t>
      </w:r>
      <w:r w:rsidRPr="0017102E">
        <w:rPr>
          <w:rFonts w:hint="cs"/>
          <w:sz w:val="26"/>
          <w:szCs w:val="26"/>
          <w:rtl/>
        </w:rPr>
        <w:t>שליחות</w:t>
      </w:r>
      <w:r>
        <w:rPr>
          <w:rFonts w:hint="cs"/>
          <w:sz w:val="26"/>
          <w:szCs w:val="26"/>
          <w:rtl/>
        </w:rPr>
        <w:t xml:space="preserve">, ומה"ט י"ל דאדם אוסר דבר של הפקר, </w:t>
      </w:r>
      <w:r>
        <w:rPr>
          <w:rFonts w:hint="cs"/>
          <w:rtl/>
        </w:rPr>
        <w:t xml:space="preserve">ועי' בזה במקו"ח סימן תמ"ח סק"ט ועונג יו"ט סימן פ"ב וסימן ק"ז ואמרי בינה שחיטה סימן י"ב שנחלקו בזה, ואכמ"ל, </w:t>
      </w:r>
      <w:r>
        <w:rPr>
          <w:rFonts w:hint="cs"/>
          <w:sz w:val="26"/>
          <w:szCs w:val="26"/>
          <w:rtl/>
        </w:rPr>
        <w:t xml:space="preserve">וע"כ הוא דבעינן קרא למעט דל"מ תורם את שאינו שלו, דאי לאו קרא הו"ל דדין תרומה כדין איסורים ולא כדיני </w:t>
      </w:r>
      <w:r>
        <w:rPr>
          <w:rFonts w:hint="cs"/>
          <w:sz w:val="26"/>
          <w:szCs w:val="26"/>
          <w:rtl/>
        </w:rPr>
        <w:lastRenderedPageBreak/>
        <w:t xml:space="preserve">קנינים, וא"צ לדין בעלים, ואם אין מי שיעכב על ידו, יכול לתרום גם שאינו שלו, וזהו גם הא דמיבע"ל אם ממעטינן אף תורם של הפקר, די"ל דגם לפי האמת אין דין תרומה כדין קנינים אלא כדין איסורים, וכמו שיכול לאסור דבר של הפקר, ה"נ יכול לתרום של הפקר, ולא מיעט קרא אלא של חבירו, </w:t>
      </w:r>
      <w:r>
        <w:rPr>
          <w:rFonts w:hint="cs"/>
          <w:rtl/>
        </w:rPr>
        <w:t xml:space="preserve">ועיי"ש שהק' דאם לא מיעט קרא אלא של חבירו, מ"ט בעינן קרא להכי, ומ"ש מאיסורים דאין יכול לאסור של חבירו בלא קרא, וכתב דשמא תרומה שאני, משום דגם הבעלים צריכים לתרום, </w:t>
      </w:r>
      <w:r w:rsidRPr="0089400D">
        <w:rPr>
          <w:rFonts w:hint="cs"/>
          <w:sz w:val="26"/>
          <w:szCs w:val="26"/>
          <w:rtl/>
        </w:rPr>
        <w:t>עכ"ד</w:t>
      </w:r>
      <w:r>
        <w:rPr>
          <w:rFonts w:hint="cs"/>
          <w:sz w:val="26"/>
          <w:szCs w:val="26"/>
          <w:rtl/>
        </w:rPr>
        <w:t>.</w:t>
      </w:r>
    </w:p>
    <w:p w:rsidR="00CB123C" w:rsidRDefault="00CB123C" w:rsidP="00CB123C">
      <w:pPr>
        <w:spacing w:after="0" w:line="320" w:lineRule="atLeast"/>
        <w:ind w:firstLine="720"/>
        <w:jc w:val="both"/>
        <w:rPr>
          <w:sz w:val="26"/>
          <w:szCs w:val="26"/>
          <w:rtl/>
        </w:rPr>
      </w:pPr>
      <w:r>
        <w:rPr>
          <w:rFonts w:hint="cs"/>
          <w:sz w:val="26"/>
          <w:szCs w:val="26"/>
          <w:rtl/>
        </w:rPr>
        <w:t>ועיקר ד"ז דתרומה דמיא לאיסורים, מצינו כן בד' האו"ז בפסחים סימן רכ"ד שכתב דהא דל"מ לתרום של חבירו, הוא משום דאין אדם אוסר דבר שאינו שלו שלא מדעת הבעלים, ובהא דל"מ להפריש פסחו של חבירו שלא מדעתו, כתב דהוא משום שאין בידו להוציא ממון חבירו מרשותו בלא דעתו, עיי"ש, והרי דבתרומה ליכא משום הוצאת ממון חבירו מרשותו, וכל הא דל"מ לתרום משל חבירו, הוא משום דאין אדם אוסר דבר שאינו שלו</w:t>
      </w:r>
    </w:p>
    <w:p w:rsidR="00CB123C" w:rsidRDefault="00CB123C" w:rsidP="00CB123C">
      <w:pPr>
        <w:spacing w:after="0" w:line="320" w:lineRule="atLeast"/>
        <w:ind w:firstLine="720"/>
        <w:jc w:val="both"/>
        <w:rPr>
          <w:sz w:val="26"/>
          <w:szCs w:val="26"/>
          <w:rtl/>
        </w:rPr>
      </w:pPr>
      <w:r>
        <w:rPr>
          <w:rFonts w:hint="cs"/>
          <w:sz w:val="26"/>
          <w:szCs w:val="26"/>
          <w:rtl/>
        </w:rPr>
        <w:t>אך גם לפ"ז צ"ע בהא דבעינן קרא למעט בהקדש דאינו מקדיש את שאינו שלו, ומה בעינן קרא להכי, ומ"ש מכל קנינים דל"מ להקנות את שאינו שלו.</w:t>
      </w:r>
    </w:p>
    <w:p w:rsidR="00CB123C" w:rsidRDefault="00CB123C" w:rsidP="00CB123C">
      <w:pPr>
        <w:spacing w:after="0" w:line="320" w:lineRule="atLeast"/>
        <w:ind w:firstLine="720"/>
        <w:jc w:val="both"/>
        <w:rPr>
          <w:sz w:val="26"/>
          <w:szCs w:val="26"/>
          <w:rtl/>
        </w:rPr>
      </w:pPr>
      <w:r>
        <w:rPr>
          <w:rFonts w:hint="cs"/>
          <w:sz w:val="26"/>
          <w:szCs w:val="26"/>
          <w:rtl/>
        </w:rPr>
        <w:t xml:space="preserve">טז] ונראה מזה כמש"נ לעיל אות ג', דהקדש ותרומה, אין עיקרם מעשה הקנאה לרשות ההקדש ולרשות הכהנים, אלא עיקרם הוא מעשה נדר, וע"כ הוא דס"ד דחיילי הקדש ותרומה אף בדבר שאינו שלו,  -  ויש להוסיף מש"נ במק"א מד' הרמב"ם בפ"ה מנדרים ה"ג, דהא דל"מ לאסור פירות חבירו על חבירו בנדר, הוא רק מכח הא דאין אדם אוסר דבר שאינו שלו, וכ"נ בל' הר"ן בנדרים ר"פ השותפין, </w:t>
      </w:r>
      <w:r>
        <w:rPr>
          <w:rFonts w:hint="cs"/>
          <w:rtl/>
        </w:rPr>
        <w:t xml:space="preserve">אך בד' הרשב"א בר"פ המדיר מבו' דהוא מכח הא דאין אדם מקדיש דבר שאינו שלו, וכ"נ בד' התוס' בכ"ד, ואכמ"ל, </w:t>
      </w:r>
      <w:r>
        <w:rPr>
          <w:rFonts w:hint="cs"/>
          <w:sz w:val="26"/>
          <w:szCs w:val="26"/>
          <w:rtl/>
        </w:rPr>
        <w:t>והרי דלחלות נדר ל"ב כח בעלים, וע"כ שפיר ס"ד דמצי להקדיש ולתרום דבר שאינו שלו ובעינן קרא למעוטי.</w:t>
      </w:r>
    </w:p>
    <w:p w:rsidR="00CB123C" w:rsidRDefault="00CB123C" w:rsidP="00CB123C">
      <w:pPr>
        <w:spacing w:after="0" w:line="320" w:lineRule="atLeast"/>
        <w:ind w:firstLine="720"/>
        <w:jc w:val="both"/>
        <w:rPr>
          <w:sz w:val="26"/>
          <w:szCs w:val="26"/>
          <w:rtl/>
        </w:rPr>
      </w:pPr>
      <w:r w:rsidRPr="00AF650F">
        <w:rPr>
          <w:rFonts w:hint="cs"/>
          <w:sz w:val="26"/>
          <w:szCs w:val="26"/>
          <w:rtl/>
        </w:rPr>
        <w:t xml:space="preserve">אך אכתי צ"ע דמ"מ תיפו"ל מההלכתא דאין אדם אוסר דבר שאינו שלו, ואמנם בתרומה י"ל דכיון דזהו דין הפירות, ל"ש בזה ההלכתא דאין אדם אוסר דבר שאינו שלו, אך אכתי תיקשי דמ"ט בעינן קרא למעט דל"מ להקדיש דבר שאינו שלו, </w:t>
      </w:r>
      <w:r>
        <w:rPr>
          <w:rFonts w:hint="cs"/>
          <w:rtl/>
        </w:rPr>
        <w:t xml:space="preserve">ולמש"נ להלן אות כ"א דבדבר של אחר, ל"מ לתרום אף מדעת הבעלים בלא דין שליחות, ניחא, דלזה הוא דבעינן קרא, </w:t>
      </w:r>
      <w:r>
        <w:rPr>
          <w:rFonts w:hint="cs"/>
          <w:sz w:val="26"/>
          <w:szCs w:val="26"/>
          <w:rtl/>
        </w:rPr>
        <w:t>וצ"ע בזה.</w:t>
      </w:r>
    </w:p>
    <w:p w:rsidR="00CB123C" w:rsidRDefault="00CB123C" w:rsidP="00CB123C">
      <w:pPr>
        <w:spacing w:after="0" w:line="320" w:lineRule="atLeast"/>
        <w:ind w:firstLine="720"/>
        <w:jc w:val="both"/>
        <w:rPr>
          <w:sz w:val="26"/>
          <w:szCs w:val="26"/>
          <w:rtl/>
        </w:rPr>
      </w:pPr>
    </w:p>
    <w:p w:rsidR="00CB123C" w:rsidRDefault="00CB123C" w:rsidP="00CB123C">
      <w:pPr>
        <w:spacing w:after="0" w:line="320" w:lineRule="atLeast"/>
        <w:ind w:firstLine="720"/>
        <w:jc w:val="both"/>
        <w:rPr>
          <w:sz w:val="26"/>
          <w:szCs w:val="26"/>
          <w:rtl/>
        </w:rPr>
      </w:pPr>
      <w:r>
        <w:rPr>
          <w:rFonts w:hint="cs"/>
          <w:sz w:val="26"/>
          <w:szCs w:val="26"/>
          <w:rtl/>
        </w:rPr>
        <w:t>יז] בעונג יו"ט סימן ק"ז נקט דלפ"מ שדנו בירושלמי דמצי לתרום של הפקר, הרי דהא דל"מ לתרום של חבירו, הוא משום עיכוב הבעלים, וכתב דלפ"ז בדין דכל דשלחוהו הבעלים לתרום, ל"ב לדין שליחות, אלא כיון דנתנו לו הבעלים רשות ואינם מעכבין, שפיר מצי לתרום.</w:t>
      </w:r>
    </w:p>
    <w:p w:rsidR="00CB123C" w:rsidRDefault="00CB123C" w:rsidP="00CB123C">
      <w:pPr>
        <w:spacing w:after="0" w:line="320" w:lineRule="atLeast"/>
        <w:ind w:firstLine="720"/>
        <w:jc w:val="both"/>
        <w:rPr>
          <w:sz w:val="26"/>
          <w:szCs w:val="26"/>
          <w:rtl/>
        </w:rPr>
      </w:pPr>
      <w:r>
        <w:rPr>
          <w:rFonts w:hint="cs"/>
          <w:sz w:val="26"/>
          <w:szCs w:val="26"/>
          <w:rtl/>
        </w:rPr>
        <w:t>ועיי"ש שעמד לפ"ז במש"א בקידושין דמ"א:,</w:t>
      </w:r>
      <w:r w:rsidRPr="0084591F">
        <w:rPr>
          <w:sz w:val="26"/>
          <w:szCs w:val="26"/>
          <w:rtl/>
        </w:rPr>
        <w:t xml:space="preserve"> </w:t>
      </w:r>
      <w:r w:rsidRPr="0084591F">
        <w:rPr>
          <w:rFonts w:hint="cs"/>
          <w:sz w:val="26"/>
          <w:szCs w:val="26"/>
          <w:rtl/>
        </w:rPr>
        <w:t>ואלא</w:t>
      </w:r>
      <w:r w:rsidRPr="0084591F">
        <w:rPr>
          <w:sz w:val="26"/>
          <w:szCs w:val="26"/>
          <w:rtl/>
        </w:rPr>
        <w:t xml:space="preserve"> </w:t>
      </w:r>
      <w:r w:rsidRPr="0084591F">
        <w:rPr>
          <w:rFonts w:hint="cs"/>
          <w:sz w:val="26"/>
          <w:szCs w:val="26"/>
          <w:rtl/>
        </w:rPr>
        <w:t>הא</w:t>
      </w:r>
      <w:r w:rsidRPr="0084591F">
        <w:rPr>
          <w:sz w:val="26"/>
          <w:szCs w:val="26"/>
          <w:rtl/>
        </w:rPr>
        <w:t xml:space="preserve"> </w:t>
      </w:r>
      <w:r w:rsidRPr="0084591F">
        <w:rPr>
          <w:rFonts w:hint="cs"/>
          <w:sz w:val="26"/>
          <w:szCs w:val="26"/>
          <w:rtl/>
        </w:rPr>
        <w:t>דתנן</w:t>
      </w:r>
      <w:r w:rsidRPr="0084591F">
        <w:rPr>
          <w:sz w:val="26"/>
          <w:szCs w:val="26"/>
          <w:rtl/>
        </w:rPr>
        <w:t xml:space="preserve"> </w:t>
      </w:r>
      <w:r w:rsidRPr="0084591F">
        <w:rPr>
          <w:rFonts w:hint="cs"/>
          <w:sz w:val="26"/>
          <w:szCs w:val="26"/>
          <w:rtl/>
        </w:rPr>
        <w:t>האומר</w:t>
      </w:r>
      <w:r w:rsidRPr="0084591F">
        <w:rPr>
          <w:sz w:val="26"/>
          <w:szCs w:val="26"/>
          <w:rtl/>
        </w:rPr>
        <w:t xml:space="preserve"> </w:t>
      </w:r>
      <w:r w:rsidRPr="0084591F">
        <w:rPr>
          <w:rFonts w:hint="cs"/>
          <w:sz w:val="26"/>
          <w:szCs w:val="26"/>
          <w:rtl/>
        </w:rPr>
        <w:t>לשלוחו</w:t>
      </w:r>
      <w:r w:rsidRPr="0084591F">
        <w:rPr>
          <w:sz w:val="26"/>
          <w:szCs w:val="26"/>
          <w:rtl/>
        </w:rPr>
        <w:t xml:space="preserve"> </w:t>
      </w:r>
      <w:r w:rsidRPr="0084591F">
        <w:rPr>
          <w:rFonts w:hint="cs"/>
          <w:sz w:val="26"/>
          <w:szCs w:val="26"/>
          <w:rtl/>
        </w:rPr>
        <w:t>צא</w:t>
      </w:r>
      <w:r w:rsidRPr="0084591F">
        <w:rPr>
          <w:sz w:val="26"/>
          <w:szCs w:val="26"/>
          <w:rtl/>
        </w:rPr>
        <w:t xml:space="preserve"> </w:t>
      </w:r>
      <w:r w:rsidRPr="0084591F">
        <w:rPr>
          <w:rFonts w:hint="cs"/>
          <w:sz w:val="26"/>
          <w:szCs w:val="26"/>
          <w:rtl/>
        </w:rPr>
        <w:t>ותרום</w:t>
      </w:r>
      <w:r w:rsidRPr="0084591F">
        <w:rPr>
          <w:sz w:val="26"/>
          <w:szCs w:val="26"/>
          <w:rtl/>
        </w:rPr>
        <w:t xml:space="preserve"> </w:t>
      </w:r>
      <w:r w:rsidRPr="0084591F">
        <w:rPr>
          <w:rFonts w:hint="cs"/>
          <w:sz w:val="26"/>
          <w:szCs w:val="26"/>
          <w:rtl/>
        </w:rPr>
        <w:t>תורם</w:t>
      </w:r>
      <w:r w:rsidRPr="0084591F">
        <w:rPr>
          <w:sz w:val="26"/>
          <w:szCs w:val="26"/>
          <w:rtl/>
        </w:rPr>
        <w:t xml:space="preserve"> </w:t>
      </w:r>
      <w:r w:rsidRPr="0084591F">
        <w:rPr>
          <w:rFonts w:hint="cs"/>
          <w:sz w:val="26"/>
          <w:szCs w:val="26"/>
          <w:rtl/>
        </w:rPr>
        <w:t>כדעת</w:t>
      </w:r>
      <w:r w:rsidRPr="0084591F">
        <w:rPr>
          <w:sz w:val="26"/>
          <w:szCs w:val="26"/>
          <w:rtl/>
        </w:rPr>
        <w:t xml:space="preserve"> </w:t>
      </w:r>
      <w:r w:rsidRPr="0084591F">
        <w:rPr>
          <w:rFonts w:hint="cs"/>
          <w:sz w:val="26"/>
          <w:szCs w:val="26"/>
          <w:rtl/>
        </w:rPr>
        <w:t>בעה</w:t>
      </w:r>
      <w:r w:rsidRPr="0084591F">
        <w:rPr>
          <w:sz w:val="26"/>
          <w:szCs w:val="26"/>
          <w:rtl/>
        </w:rPr>
        <w:t>"</w:t>
      </w:r>
      <w:r w:rsidRPr="0084591F">
        <w:rPr>
          <w:rFonts w:hint="cs"/>
          <w:sz w:val="26"/>
          <w:szCs w:val="26"/>
          <w:rtl/>
        </w:rPr>
        <w:t>ב</w:t>
      </w:r>
      <w:r w:rsidRPr="0084591F">
        <w:rPr>
          <w:sz w:val="26"/>
          <w:szCs w:val="26"/>
          <w:rtl/>
        </w:rPr>
        <w:t xml:space="preserve"> </w:t>
      </w:r>
      <w:r w:rsidRPr="0084591F">
        <w:rPr>
          <w:rFonts w:hint="cs"/>
          <w:sz w:val="26"/>
          <w:szCs w:val="26"/>
          <w:rtl/>
        </w:rPr>
        <w:t>ואם</w:t>
      </w:r>
      <w:r w:rsidRPr="0084591F">
        <w:rPr>
          <w:sz w:val="26"/>
          <w:szCs w:val="26"/>
          <w:rtl/>
        </w:rPr>
        <w:t xml:space="preserve"> </w:t>
      </w:r>
      <w:r w:rsidRPr="0084591F">
        <w:rPr>
          <w:rFonts w:hint="cs"/>
          <w:sz w:val="26"/>
          <w:szCs w:val="26"/>
          <w:rtl/>
        </w:rPr>
        <w:t>אינו</w:t>
      </w:r>
      <w:r w:rsidRPr="0084591F">
        <w:rPr>
          <w:sz w:val="26"/>
          <w:szCs w:val="26"/>
          <w:rtl/>
        </w:rPr>
        <w:t xml:space="preserve"> </w:t>
      </w:r>
      <w:r w:rsidRPr="0084591F">
        <w:rPr>
          <w:rFonts w:hint="cs"/>
          <w:sz w:val="26"/>
          <w:szCs w:val="26"/>
          <w:rtl/>
        </w:rPr>
        <w:t>יודע</w:t>
      </w:r>
      <w:r w:rsidRPr="0084591F">
        <w:rPr>
          <w:sz w:val="26"/>
          <w:szCs w:val="26"/>
          <w:rtl/>
        </w:rPr>
        <w:t xml:space="preserve"> </w:t>
      </w:r>
      <w:r w:rsidRPr="0084591F">
        <w:rPr>
          <w:rFonts w:hint="cs"/>
          <w:sz w:val="26"/>
          <w:szCs w:val="26"/>
          <w:rtl/>
        </w:rPr>
        <w:t>דעת</w:t>
      </w:r>
      <w:r w:rsidRPr="0084591F">
        <w:rPr>
          <w:sz w:val="26"/>
          <w:szCs w:val="26"/>
          <w:rtl/>
        </w:rPr>
        <w:t xml:space="preserve"> </w:t>
      </w:r>
      <w:r w:rsidRPr="0084591F">
        <w:rPr>
          <w:rFonts w:hint="cs"/>
          <w:sz w:val="26"/>
          <w:szCs w:val="26"/>
          <w:rtl/>
        </w:rPr>
        <w:t>בעה</w:t>
      </w:r>
      <w:r w:rsidRPr="0084591F">
        <w:rPr>
          <w:sz w:val="26"/>
          <w:szCs w:val="26"/>
          <w:rtl/>
        </w:rPr>
        <w:t>"</w:t>
      </w:r>
      <w:r w:rsidRPr="0084591F">
        <w:rPr>
          <w:rFonts w:hint="cs"/>
          <w:sz w:val="26"/>
          <w:szCs w:val="26"/>
          <w:rtl/>
        </w:rPr>
        <w:t>ב</w:t>
      </w:r>
      <w:r w:rsidRPr="0084591F">
        <w:rPr>
          <w:sz w:val="26"/>
          <w:szCs w:val="26"/>
          <w:rtl/>
        </w:rPr>
        <w:t xml:space="preserve"> </w:t>
      </w:r>
      <w:r w:rsidRPr="0084591F">
        <w:rPr>
          <w:rFonts w:hint="cs"/>
          <w:sz w:val="26"/>
          <w:szCs w:val="26"/>
          <w:rtl/>
        </w:rPr>
        <w:t>תורם</w:t>
      </w:r>
      <w:r w:rsidRPr="0084591F">
        <w:rPr>
          <w:sz w:val="26"/>
          <w:szCs w:val="26"/>
          <w:rtl/>
        </w:rPr>
        <w:t xml:space="preserve"> </w:t>
      </w:r>
      <w:r w:rsidRPr="0084591F">
        <w:rPr>
          <w:rFonts w:hint="cs"/>
          <w:sz w:val="26"/>
          <w:szCs w:val="26"/>
          <w:rtl/>
        </w:rPr>
        <w:t>בבינונית</w:t>
      </w:r>
      <w:r w:rsidRPr="0084591F">
        <w:rPr>
          <w:sz w:val="26"/>
          <w:szCs w:val="26"/>
          <w:rtl/>
        </w:rPr>
        <w:t xml:space="preserve"> </w:t>
      </w:r>
      <w:r w:rsidRPr="0084591F">
        <w:rPr>
          <w:rFonts w:hint="cs"/>
          <w:sz w:val="26"/>
          <w:szCs w:val="26"/>
          <w:rtl/>
        </w:rPr>
        <w:t>פיחת</w:t>
      </w:r>
      <w:r w:rsidRPr="0084591F">
        <w:rPr>
          <w:sz w:val="26"/>
          <w:szCs w:val="26"/>
          <w:rtl/>
        </w:rPr>
        <w:t xml:space="preserve"> </w:t>
      </w:r>
      <w:r w:rsidRPr="0084591F">
        <w:rPr>
          <w:rFonts w:hint="cs"/>
          <w:sz w:val="26"/>
          <w:szCs w:val="26"/>
          <w:rtl/>
        </w:rPr>
        <w:t>עשרה</w:t>
      </w:r>
      <w:r w:rsidRPr="0084591F">
        <w:rPr>
          <w:sz w:val="26"/>
          <w:szCs w:val="26"/>
          <w:rtl/>
        </w:rPr>
        <w:t xml:space="preserve"> </w:t>
      </w:r>
      <w:r w:rsidRPr="0084591F">
        <w:rPr>
          <w:rFonts w:hint="cs"/>
          <w:sz w:val="26"/>
          <w:szCs w:val="26"/>
          <w:rtl/>
        </w:rPr>
        <w:t>או</w:t>
      </w:r>
      <w:r w:rsidRPr="0084591F">
        <w:rPr>
          <w:sz w:val="26"/>
          <w:szCs w:val="26"/>
          <w:rtl/>
        </w:rPr>
        <w:t xml:space="preserve"> </w:t>
      </w:r>
      <w:r w:rsidRPr="0084591F">
        <w:rPr>
          <w:rFonts w:hint="cs"/>
          <w:sz w:val="26"/>
          <w:szCs w:val="26"/>
          <w:rtl/>
        </w:rPr>
        <w:t>הוסיף</w:t>
      </w:r>
      <w:r w:rsidRPr="0084591F">
        <w:rPr>
          <w:sz w:val="26"/>
          <w:szCs w:val="26"/>
          <w:rtl/>
        </w:rPr>
        <w:t xml:space="preserve"> </w:t>
      </w:r>
      <w:r w:rsidRPr="0084591F">
        <w:rPr>
          <w:rFonts w:hint="cs"/>
          <w:sz w:val="26"/>
          <w:szCs w:val="26"/>
          <w:rtl/>
        </w:rPr>
        <w:t>עשרה</w:t>
      </w:r>
      <w:r w:rsidRPr="0084591F">
        <w:rPr>
          <w:sz w:val="26"/>
          <w:szCs w:val="26"/>
          <w:rtl/>
        </w:rPr>
        <w:t xml:space="preserve"> </w:t>
      </w:r>
      <w:r w:rsidRPr="0084591F">
        <w:rPr>
          <w:rFonts w:hint="cs"/>
          <w:sz w:val="26"/>
          <w:szCs w:val="26"/>
          <w:rtl/>
        </w:rPr>
        <w:t>תרומתו</w:t>
      </w:r>
      <w:r w:rsidRPr="0084591F">
        <w:rPr>
          <w:sz w:val="26"/>
          <w:szCs w:val="26"/>
          <w:rtl/>
        </w:rPr>
        <w:t xml:space="preserve"> </w:t>
      </w:r>
      <w:r w:rsidRPr="0084591F">
        <w:rPr>
          <w:rFonts w:hint="cs"/>
          <w:sz w:val="26"/>
          <w:szCs w:val="26"/>
          <w:rtl/>
        </w:rPr>
        <w:t>תרומה</w:t>
      </w:r>
      <w:r w:rsidRPr="0084591F">
        <w:rPr>
          <w:sz w:val="26"/>
          <w:szCs w:val="26"/>
          <w:rtl/>
        </w:rPr>
        <w:t xml:space="preserve"> </w:t>
      </w:r>
      <w:r w:rsidRPr="0084591F">
        <w:rPr>
          <w:rFonts w:hint="cs"/>
          <w:sz w:val="26"/>
          <w:szCs w:val="26"/>
          <w:rtl/>
        </w:rPr>
        <w:t>שליחות</w:t>
      </w:r>
      <w:r w:rsidRPr="0084591F">
        <w:rPr>
          <w:sz w:val="26"/>
          <w:szCs w:val="26"/>
          <w:rtl/>
        </w:rPr>
        <w:t xml:space="preserve"> </w:t>
      </w:r>
      <w:r w:rsidRPr="0084591F">
        <w:rPr>
          <w:rFonts w:hint="cs"/>
          <w:sz w:val="26"/>
          <w:szCs w:val="26"/>
          <w:rtl/>
        </w:rPr>
        <w:t>בתרומה</w:t>
      </w:r>
      <w:r w:rsidRPr="0084591F">
        <w:rPr>
          <w:sz w:val="26"/>
          <w:szCs w:val="26"/>
          <w:rtl/>
        </w:rPr>
        <w:t xml:space="preserve"> </w:t>
      </w:r>
      <w:r w:rsidRPr="0084591F">
        <w:rPr>
          <w:rFonts w:hint="cs"/>
          <w:sz w:val="26"/>
          <w:szCs w:val="26"/>
          <w:rtl/>
        </w:rPr>
        <w:t>מנ</w:t>
      </w:r>
      <w:r>
        <w:rPr>
          <w:rFonts w:hint="cs"/>
          <w:sz w:val="26"/>
          <w:szCs w:val="26"/>
          <w:rtl/>
        </w:rPr>
        <w:t>לן,</w:t>
      </w:r>
      <w:r w:rsidRPr="0084591F">
        <w:rPr>
          <w:sz w:val="26"/>
          <w:szCs w:val="26"/>
          <w:rtl/>
        </w:rPr>
        <w:t xml:space="preserve"> </w:t>
      </w:r>
      <w:r>
        <w:rPr>
          <w:rFonts w:hint="cs"/>
          <w:sz w:val="26"/>
          <w:szCs w:val="26"/>
          <w:rtl/>
        </w:rPr>
        <w:t>ואי נימא דל"ב בעלים דוקא, א"כ מ"ט הוצרך כלל לטעמא דשליחות, ופשיטא דיכול השליח לתרום, ובע"כ מד' הבבלי דס"ל דבעינן דוקא שיהיו הבעלים מפרישין, ואם אחר מפריש ל"מ</w:t>
      </w:r>
      <w:r w:rsidRPr="0084591F">
        <w:rPr>
          <w:sz w:val="26"/>
          <w:szCs w:val="26"/>
          <w:rtl/>
        </w:rPr>
        <w:t xml:space="preserve"> </w:t>
      </w:r>
      <w:r w:rsidRPr="0084591F">
        <w:rPr>
          <w:rFonts w:hint="cs"/>
          <w:sz w:val="26"/>
          <w:szCs w:val="26"/>
          <w:rtl/>
        </w:rPr>
        <w:t>אלא</w:t>
      </w:r>
      <w:r w:rsidRPr="0084591F">
        <w:rPr>
          <w:sz w:val="26"/>
          <w:szCs w:val="26"/>
          <w:rtl/>
        </w:rPr>
        <w:t xml:space="preserve"> </w:t>
      </w:r>
      <w:r w:rsidRPr="0084591F">
        <w:rPr>
          <w:rFonts w:hint="cs"/>
          <w:sz w:val="26"/>
          <w:szCs w:val="26"/>
          <w:rtl/>
        </w:rPr>
        <w:t>מטעם</w:t>
      </w:r>
      <w:r w:rsidRPr="0084591F">
        <w:rPr>
          <w:sz w:val="26"/>
          <w:szCs w:val="26"/>
          <w:rtl/>
        </w:rPr>
        <w:t xml:space="preserve"> </w:t>
      </w:r>
      <w:r w:rsidRPr="0084591F">
        <w:rPr>
          <w:rFonts w:hint="cs"/>
          <w:sz w:val="26"/>
          <w:szCs w:val="26"/>
          <w:rtl/>
        </w:rPr>
        <w:t>שליחות</w:t>
      </w:r>
      <w:r>
        <w:rPr>
          <w:rFonts w:hint="cs"/>
          <w:sz w:val="26"/>
          <w:szCs w:val="26"/>
          <w:rtl/>
        </w:rPr>
        <w:t>, ועיי"ש שכתב לדחות, דהתם דבעינן התם לדין שליחות, הוא בגונא ד</w:t>
      </w:r>
      <w:r w:rsidRPr="0084591F">
        <w:rPr>
          <w:rFonts w:hint="cs"/>
          <w:sz w:val="26"/>
          <w:szCs w:val="26"/>
          <w:rtl/>
        </w:rPr>
        <w:t>תרם</w:t>
      </w:r>
      <w:r w:rsidRPr="0084591F">
        <w:rPr>
          <w:sz w:val="26"/>
          <w:szCs w:val="26"/>
          <w:rtl/>
        </w:rPr>
        <w:t xml:space="preserve"> </w:t>
      </w:r>
      <w:r w:rsidRPr="0084591F">
        <w:rPr>
          <w:rFonts w:hint="cs"/>
          <w:sz w:val="26"/>
          <w:szCs w:val="26"/>
          <w:rtl/>
        </w:rPr>
        <w:t>מיפות</w:t>
      </w:r>
      <w:r w:rsidRPr="0084591F">
        <w:rPr>
          <w:sz w:val="26"/>
          <w:szCs w:val="26"/>
          <w:rtl/>
        </w:rPr>
        <w:t xml:space="preserve"> </w:t>
      </w:r>
      <w:r w:rsidRPr="0084591F">
        <w:rPr>
          <w:rFonts w:hint="cs"/>
          <w:sz w:val="26"/>
          <w:szCs w:val="26"/>
          <w:rtl/>
        </w:rPr>
        <w:t>והבעה</w:t>
      </w:r>
      <w:r w:rsidRPr="0084591F">
        <w:rPr>
          <w:sz w:val="26"/>
          <w:szCs w:val="26"/>
          <w:rtl/>
        </w:rPr>
        <w:t>"</w:t>
      </w:r>
      <w:r w:rsidRPr="0084591F">
        <w:rPr>
          <w:rFonts w:hint="cs"/>
          <w:sz w:val="26"/>
          <w:szCs w:val="26"/>
          <w:rtl/>
        </w:rPr>
        <w:t>ב</w:t>
      </w:r>
      <w:r w:rsidRPr="0084591F">
        <w:rPr>
          <w:sz w:val="26"/>
          <w:szCs w:val="26"/>
          <w:rtl/>
        </w:rPr>
        <w:t xml:space="preserve"> </w:t>
      </w:r>
      <w:r w:rsidRPr="0084591F">
        <w:rPr>
          <w:rFonts w:hint="cs"/>
          <w:sz w:val="26"/>
          <w:szCs w:val="26"/>
          <w:rtl/>
        </w:rPr>
        <w:t>רגיל</w:t>
      </w:r>
      <w:r w:rsidRPr="0084591F">
        <w:rPr>
          <w:sz w:val="26"/>
          <w:szCs w:val="26"/>
          <w:rtl/>
        </w:rPr>
        <w:t xml:space="preserve"> </w:t>
      </w:r>
      <w:r w:rsidRPr="0084591F">
        <w:rPr>
          <w:rFonts w:hint="cs"/>
          <w:sz w:val="26"/>
          <w:szCs w:val="26"/>
          <w:rtl/>
        </w:rPr>
        <w:t>לתרום</w:t>
      </w:r>
      <w:r w:rsidRPr="0084591F">
        <w:rPr>
          <w:sz w:val="26"/>
          <w:szCs w:val="26"/>
          <w:rtl/>
        </w:rPr>
        <w:t xml:space="preserve"> </w:t>
      </w:r>
      <w:r w:rsidRPr="0084591F">
        <w:rPr>
          <w:rFonts w:hint="cs"/>
          <w:sz w:val="26"/>
          <w:szCs w:val="26"/>
          <w:rtl/>
        </w:rPr>
        <w:t>מבינונית</w:t>
      </w:r>
      <w:r>
        <w:rPr>
          <w:rFonts w:hint="cs"/>
          <w:sz w:val="26"/>
          <w:szCs w:val="26"/>
          <w:rtl/>
        </w:rPr>
        <w:t>, דע"ז לא גלי הבעה"ב דעתי' דניח"ל, ורק מטעם שליחות הוא דמהני, עכ"ד.</w:t>
      </w:r>
    </w:p>
    <w:p w:rsidR="00CB123C" w:rsidRPr="00636491" w:rsidRDefault="00CB123C" w:rsidP="00CB123C">
      <w:pPr>
        <w:spacing w:after="0" w:line="320" w:lineRule="atLeast"/>
        <w:ind w:firstLine="720"/>
        <w:jc w:val="both"/>
        <w:rPr>
          <w:sz w:val="26"/>
          <w:szCs w:val="26"/>
          <w:rtl/>
        </w:rPr>
      </w:pPr>
      <w:r>
        <w:rPr>
          <w:rFonts w:hint="cs"/>
          <w:sz w:val="26"/>
          <w:szCs w:val="26"/>
          <w:rtl/>
        </w:rPr>
        <w:t xml:space="preserve">ובאו"ש פ"ד מתרומות ה"ב עמד עד"ז, בהא דילפינן דין שליחות מתרומה, ואם יכול לתרום אף את שאינו שלו, וכל הא דל"מ לתרום את של חבירו הוא משום עיכוב הבעלים, הרי דכל שנתנו לו הבעלים רשות לתרום ואינם מעכבים על ידו, בדין דשפיר תחול התרומה, ול"ב בזה לדין שליחות, </w:t>
      </w:r>
      <w:r>
        <w:rPr>
          <w:rFonts w:hint="cs"/>
          <w:rtl/>
        </w:rPr>
        <w:t>וכאשר מצינו עד"ז בתמורה ד"ט., דאף דל"מ להתפיס תמורה בבהמת הקדש דעלמא, מ"מ אם אמרו הבעלים כל הרוצה להמיר בהמתו יבא וימיר, שפיר מהני,</w:t>
      </w:r>
      <w:r>
        <w:rPr>
          <w:rStyle w:val="a8"/>
          <w:sz w:val="26"/>
          <w:szCs w:val="26"/>
          <w:rtl/>
        </w:rPr>
        <w:footnoteReference w:id="12"/>
      </w:r>
      <w:r>
        <w:rPr>
          <w:rFonts w:hint="cs"/>
          <w:sz w:val="26"/>
          <w:szCs w:val="26"/>
          <w:rtl/>
        </w:rPr>
        <w:t xml:space="preserve"> ועיי"ש שכתב להוכיח מזה, דאף אם מצי לתרום של הפקר, היינו רק לתרום מיני' ובי', אך ל"מ לתרום משל הפקר על מקום אחר, </w:t>
      </w:r>
      <w:r>
        <w:rPr>
          <w:rFonts w:hint="cs"/>
          <w:rtl/>
        </w:rPr>
        <w:t>ונת' עוד בזה להלן אות כ"ב כ"ג,</w:t>
      </w:r>
      <w:r>
        <w:rPr>
          <w:rFonts w:hint="cs"/>
          <w:sz w:val="26"/>
          <w:szCs w:val="26"/>
          <w:rtl/>
        </w:rPr>
        <w:t xml:space="preserve"> ולזה הוא דבעינן לדין שליחות, עכ"ד.</w:t>
      </w:r>
    </w:p>
    <w:p w:rsidR="00CB123C" w:rsidRDefault="00CB123C" w:rsidP="00CB123C">
      <w:pPr>
        <w:spacing w:after="0" w:line="320" w:lineRule="atLeast"/>
        <w:ind w:firstLine="720"/>
        <w:jc w:val="both"/>
        <w:rPr>
          <w:sz w:val="26"/>
          <w:szCs w:val="26"/>
          <w:rtl/>
        </w:rPr>
      </w:pPr>
      <w:r>
        <w:rPr>
          <w:rFonts w:hint="cs"/>
          <w:sz w:val="26"/>
          <w:szCs w:val="26"/>
          <w:rtl/>
        </w:rPr>
        <w:t xml:space="preserve">אך צ"ע ע"ז מהא דתנן הכא דנכרי שתרם את של ישראל אפי' ברשות אין תרומתו תרומה, וממעטינן לה </w:t>
      </w:r>
      <w:r>
        <w:rPr>
          <w:rFonts w:hint="cs"/>
          <w:rtl/>
        </w:rPr>
        <w:t>בקידושין דמ"א: ובירושלמי הכא</w:t>
      </w:r>
      <w:r>
        <w:rPr>
          <w:rFonts w:hint="cs"/>
          <w:sz w:val="26"/>
          <w:szCs w:val="26"/>
          <w:rtl/>
        </w:rPr>
        <w:t xml:space="preserve"> מדכתיב אתם גם אתם לרבות שלוחכם גם אתם בני ברית אף שלוחכם בני ברית, </w:t>
      </w:r>
      <w:r>
        <w:rPr>
          <w:rFonts w:hint="cs"/>
          <w:rtl/>
        </w:rPr>
        <w:t xml:space="preserve">ובב"מ דע"א: מבו' דגדר המיעוט הוא דאין שליחות לנכרי, </w:t>
      </w:r>
      <w:r>
        <w:rPr>
          <w:rFonts w:hint="cs"/>
          <w:sz w:val="26"/>
          <w:szCs w:val="26"/>
          <w:rtl/>
        </w:rPr>
        <w:t xml:space="preserve">ואם בתרומה ל"ב לדין שליחות אלא סגי בנתינת רשות, </w:t>
      </w:r>
      <w:r>
        <w:rPr>
          <w:rFonts w:hint="cs"/>
          <w:rtl/>
        </w:rPr>
        <w:t xml:space="preserve">ול"ב לדין שליחות </w:t>
      </w:r>
      <w:r>
        <w:rPr>
          <w:rFonts w:hint="cs"/>
          <w:rtl/>
        </w:rPr>
        <w:lastRenderedPageBreak/>
        <w:t xml:space="preserve">אלא כשתרם מיפות וכו', או כשתורם על מקום אחר, </w:t>
      </w:r>
      <w:r>
        <w:rPr>
          <w:rFonts w:hint="cs"/>
          <w:sz w:val="26"/>
          <w:szCs w:val="26"/>
          <w:rtl/>
        </w:rPr>
        <w:t>מ"ט ל"מ תרומת הנכרי,</w:t>
      </w:r>
      <w:r>
        <w:rPr>
          <w:rStyle w:val="a8"/>
          <w:sz w:val="26"/>
          <w:szCs w:val="26"/>
          <w:rtl/>
        </w:rPr>
        <w:footnoteReference w:id="13"/>
      </w:r>
      <w:r>
        <w:rPr>
          <w:rFonts w:hint="cs"/>
          <w:sz w:val="26"/>
          <w:szCs w:val="26"/>
          <w:rtl/>
        </w:rPr>
        <w:t xml:space="preserve"> ועי' בתורת זרעים שעמד בכעי"ז, </w:t>
      </w:r>
      <w:r>
        <w:rPr>
          <w:rFonts w:hint="cs"/>
          <w:rtl/>
        </w:rPr>
        <w:t>וכתב דהא דמייתי הירושלמי הכא להא דאתם גם אתם וכו', הוא לפשוט להאיבעיא דל"מ לתרום של הפקר</w:t>
      </w:r>
      <w:r>
        <w:rPr>
          <w:rFonts w:hint="cs"/>
          <w:sz w:val="26"/>
          <w:szCs w:val="26"/>
          <w:rtl/>
        </w:rPr>
        <w:t>.</w:t>
      </w:r>
      <w:r w:rsidR="00B34E3B">
        <w:rPr>
          <w:rStyle w:val="a8"/>
          <w:sz w:val="26"/>
          <w:szCs w:val="26"/>
          <w:rtl/>
        </w:rPr>
        <w:footnoteReference w:id="14"/>
      </w:r>
    </w:p>
    <w:p w:rsidR="00CB123C" w:rsidRDefault="00CB123C" w:rsidP="00CB123C">
      <w:pPr>
        <w:spacing w:after="0" w:line="320" w:lineRule="atLeast"/>
        <w:ind w:firstLine="720"/>
        <w:jc w:val="both"/>
        <w:rPr>
          <w:sz w:val="26"/>
          <w:szCs w:val="26"/>
          <w:rtl/>
        </w:rPr>
      </w:pPr>
      <w:r>
        <w:rPr>
          <w:rFonts w:hint="cs"/>
          <w:sz w:val="26"/>
          <w:szCs w:val="26"/>
          <w:rtl/>
        </w:rPr>
        <w:t xml:space="preserve">יח] אמנם נראה דיש לדון בזה, דהנה באו"ש שם הק' עוד, במש"א בירושלמי בפ"ק דביכורים ה"ב, דגזל קודם יאוש ל"מ הבעלים לתרום ובעינן שיהא ברשותו, ואם מהני לתרום אף של הפקר, מ"ט ל"מ לתרום דבר שהוא שלו אף שאינו ברשותו, </w:t>
      </w:r>
      <w:r w:rsidRPr="0031699B">
        <w:rPr>
          <w:rFonts w:hint="cs"/>
          <w:sz w:val="26"/>
          <w:szCs w:val="26"/>
          <w:rtl/>
        </w:rPr>
        <w:t>ועיי"ש שכתב לדון, דשמא אינו ברשותו גרע, דיש להגזלן קנין בה</w:t>
      </w:r>
      <w:r>
        <w:rPr>
          <w:rFonts w:hint="cs"/>
          <w:sz w:val="26"/>
          <w:szCs w:val="26"/>
          <w:rtl/>
        </w:rPr>
        <w:t>, עכ"ד, וכעי"ז כתב בקובה"ע בהשמטות לסימן ע"ב.</w:t>
      </w:r>
    </w:p>
    <w:p w:rsidR="00CB123C" w:rsidRDefault="00CB123C" w:rsidP="00CB123C">
      <w:pPr>
        <w:spacing w:after="0" w:line="320" w:lineRule="atLeast"/>
        <w:ind w:firstLine="720"/>
        <w:jc w:val="both"/>
        <w:rPr>
          <w:sz w:val="26"/>
          <w:szCs w:val="26"/>
          <w:rtl/>
        </w:rPr>
      </w:pPr>
      <w:r>
        <w:rPr>
          <w:rFonts w:hint="cs"/>
          <w:sz w:val="26"/>
          <w:szCs w:val="26"/>
          <w:rtl/>
        </w:rPr>
        <w:t xml:space="preserve">והנה באמת מצינו דכוותה בחילול רבעי, דבד' התוס' בב"ק דס"ח: מבו' דאף דל"מ לחלל רבעי של אחר, מ"מ מצי לחלל רבעי של הפקר, </w:t>
      </w:r>
      <w:r>
        <w:rPr>
          <w:rFonts w:hint="cs"/>
          <w:rtl/>
        </w:rPr>
        <w:t xml:space="preserve">וכן הוכיח בחי' הגר"ח פ"ד מזכי'', עיי"ש, </w:t>
      </w:r>
      <w:r>
        <w:rPr>
          <w:rFonts w:hint="cs"/>
          <w:sz w:val="26"/>
          <w:szCs w:val="26"/>
          <w:rtl/>
        </w:rPr>
        <w:t>ואפ"ה מבו' בסוגיית הגמ' בב"ק שם דס"ט. דל"מ הבעלים לחלל רבעי שאינו ברשותו,  -  ועמד ע"ז בעונג יו"ט סימן צ"ג, והוכיח מזה דהא דאין אדם מקדיש דבר שאינו ברשותו, אי"ז משום קלישות כח הנגזל, אלא הוא משום דקנה הגזלן להתחייב באונסין ונכנסה קצת לרשותו, וע"כ אף דמצי לחלל של הפקר, וכל הא דל"מ לחלל רבעי של חבירו הוא משום עיכוב הבעלים, מ"מ ל"מ לחלל דבר שאינו ברשותו, משום דיש להגזלן קנין בה.</w:t>
      </w:r>
    </w:p>
    <w:p w:rsidR="00CB123C" w:rsidRDefault="00CB123C" w:rsidP="00CB123C">
      <w:pPr>
        <w:spacing w:after="0" w:line="320" w:lineRule="atLeast"/>
        <w:ind w:firstLine="720"/>
        <w:jc w:val="both"/>
        <w:rPr>
          <w:sz w:val="26"/>
          <w:szCs w:val="26"/>
          <w:rtl/>
        </w:rPr>
      </w:pPr>
      <w:r>
        <w:rPr>
          <w:rFonts w:hint="cs"/>
          <w:sz w:val="26"/>
          <w:szCs w:val="26"/>
          <w:rtl/>
        </w:rPr>
        <w:t xml:space="preserve">יט] אך הנה בחי' הגר"ח בפ"ד מזכי' פירש לזה בע"א, ז"ל, </w:t>
      </w:r>
      <w:r w:rsidRPr="0031699B">
        <w:rPr>
          <w:rFonts w:hint="cs"/>
          <w:sz w:val="26"/>
          <w:szCs w:val="26"/>
          <w:rtl/>
        </w:rPr>
        <w:t>דהא</w:t>
      </w:r>
      <w:r w:rsidRPr="0031699B">
        <w:rPr>
          <w:sz w:val="26"/>
          <w:szCs w:val="26"/>
          <w:rtl/>
        </w:rPr>
        <w:t xml:space="preserve"> </w:t>
      </w:r>
      <w:r>
        <w:rPr>
          <w:rFonts w:hint="cs"/>
          <w:sz w:val="26"/>
          <w:szCs w:val="26"/>
          <w:rtl/>
        </w:rPr>
        <w:t xml:space="preserve">דמבו' וכו' </w:t>
      </w:r>
      <w:r w:rsidRPr="0031699B">
        <w:rPr>
          <w:rFonts w:hint="cs"/>
          <w:sz w:val="26"/>
          <w:szCs w:val="26"/>
          <w:rtl/>
        </w:rPr>
        <w:t>דפדיון</w:t>
      </w:r>
      <w:r w:rsidRPr="0031699B">
        <w:rPr>
          <w:sz w:val="26"/>
          <w:szCs w:val="26"/>
          <w:rtl/>
        </w:rPr>
        <w:t xml:space="preserve"> </w:t>
      </w:r>
      <w:r w:rsidRPr="0031699B">
        <w:rPr>
          <w:rFonts w:hint="cs"/>
          <w:sz w:val="26"/>
          <w:szCs w:val="26"/>
          <w:rtl/>
        </w:rPr>
        <w:t>מע</w:t>
      </w:r>
      <w:r>
        <w:rPr>
          <w:rFonts w:hint="cs"/>
          <w:sz w:val="26"/>
          <w:szCs w:val="26"/>
          <w:rtl/>
        </w:rPr>
        <w:t>"ש</w:t>
      </w:r>
      <w:r w:rsidRPr="0031699B">
        <w:rPr>
          <w:sz w:val="26"/>
          <w:szCs w:val="26"/>
          <w:rtl/>
        </w:rPr>
        <w:t xml:space="preserve"> </w:t>
      </w:r>
      <w:r w:rsidRPr="0031699B">
        <w:rPr>
          <w:rFonts w:hint="cs"/>
          <w:sz w:val="26"/>
          <w:szCs w:val="26"/>
          <w:rtl/>
        </w:rPr>
        <w:t>ורבעי</w:t>
      </w:r>
      <w:r w:rsidRPr="0031699B">
        <w:rPr>
          <w:sz w:val="26"/>
          <w:szCs w:val="26"/>
          <w:rtl/>
        </w:rPr>
        <w:t xml:space="preserve"> </w:t>
      </w:r>
      <w:r w:rsidRPr="0031699B">
        <w:rPr>
          <w:rFonts w:hint="cs"/>
          <w:sz w:val="26"/>
          <w:szCs w:val="26"/>
          <w:rtl/>
        </w:rPr>
        <w:t>שוה</w:t>
      </w:r>
      <w:r w:rsidRPr="0031699B">
        <w:rPr>
          <w:sz w:val="26"/>
          <w:szCs w:val="26"/>
          <w:rtl/>
        </w:rPr>
        <w:t xml:space="preserve"> </w:t>
      </w:r>
      <w:r w:rsidRPr="0031699B">
        <w:rPr>
          <w:rFonts w:hint="cs"/>
          <w:sz w:val="26"/>
          <w:szCs w:val="26"/>
          <w:rtl/>
        </w:rPr>
        <w:t>להקדש</w:t>
      </w:r>
      <w:r w:rsidRPr="0031699B">
        <w:rPr>
          <w:sz w:val="26"/>
          <w:szCs w:val="26"/>
          <w:rtl/>
        </w:rPr>
        <w:t xml:space="preserve"> </w:t>
      </w:r>
      <w:r w:rsidRPr="0031699B">
        <w:rPr>
          <w:rFonts w:hint="cs"/>
          <w:sz w:val="26"/>
          <w:szCs w:val="26"/>
          <w:rtl/>
        </w:rPr>
        <w:t>דבעינן</w:t>
      </w:r>
      <w:r w:rsidRPr="0031699B">
        <w:rPr>
          <w:sz w:val="26"/>
          <w:szCs w:val="26"/>
          <w:rtl/>
        </w:rPr>
        <w:t xml:space="preserve"> </w:t>
      </w:r>
      <w:r w:rsidRPr="0031699B">
        <w:rPr>
          <w:rFonts w:hint="cs"/>
          <w:sz w:val="26"/>
          <w:szCs w:val="26"/>
          <w:rtl/>
        </w:rPr>
        <w:t>בהו</w:t>
      </w:r>
      <w:r w:rsidRPr="0031699B">
        <w:rPr>
          <w:sz w:val="26"/>
          <w:szCs w:val="26"/>
          <w:rtl/>
        </w:rPr>
        <w:t xml:space="preserve"> </w:t>
      </w:r>
      <w:r w:rsidRPr="0031699B">
        <w:rPr>
          <w:rFonts w:hint="cs"/>
          <w:sz w:val="26"/>
          <w:szCs w:val="26"/>
          <w:rtl/>
        </w:rPr>
        <w:t>דומיא</w:t>
      </w:r>
      <w:r w:rsidRPr="0031699B">
        <w:rPr>
          <w:sz w:val="26"/>
          <w:szCs w:val="26"/>
          <w:rtl/>
        </w:rPr>
        <w:t xml:space="preserve"> </w:t>
      </w:r>
      <w:r w:rsidRPr="0031699B">
        <w:rPr>
          <w:rFonts w:hint="cs"/>
          <w:sz w:val="26"/>
          <w:szCs w:val="26"/>
          <w:rtl/>
        </w:rPr>
        <w:t>דביתו</w:t>
      </w:r>
      <w:r w:rsidRPr="0031699B">
        <w:rPr>
          <w:sz w:val="26"/>
          <w:szCs w:val="26"/>
          <w:rtl/>
        </w:rPr>
        <w:t xml:space="preserve"> </w:t>
      </w:r>
      <w:r w:rsidRPr="0031699B">
        <w:rPr>
          <w:rFonts w:hint="cs"/>
          <w:sz w:val="26"/>
          <w:szCs w:val="26"/>
          <w:rtl/>
        </w:rPr>
        <w:t>שיהא</w:t>
      </w:r>
      <w:r w:rsidRPr="0031699B">
        <w:rPr>
          <w:sz w:val="26"/>
          <w:szCs w:val="26"/>
          <w:rtl/>
        </w:rPr>
        <w:t xml:space="preserve"> </w:t>
      </w:r>
      <w:r w:rsidRPr="0031699B">
        <w:rPr>
          <w:rFonts w:hint="cs"/>
          <w:sz w:val="26"/>
          <w:szCs w:val="26"/>
          <w:rtl/>
        </w:rPr>
        <w:t>שלו</w:t>
      </w:r>
      <w:r w:rsidRPr="0031699B">
        <w:rPr>
          <w:sz w:val="26"/>
          <w:szCs w:val="26"/>
          <w:rtl/>
        </w:rPr>
        <w:t xml:space="preserve"> </w:t>
      </w:r>
      <w:r w:rsidRPr="0031699B">
        <w:rPr>
          <w:rFonts w:hint="cs"/>
          <w:sz w:val="26"/>
          <w:szCs w:val="26"/>
          <w:rtl/>
        </w:rPr>
        <w:t>וברשותו</w:t>
      </w:r>
      <w:r>
        <w:rPr>
          <w:rFonts w:hint="cs"/>
          <w:sz w:val="26"/>
          <w:szCs w:val="26"/>
          <w:rtl/>
        </w:rPr>
        <w:t>, כ"ז</w:t>
      </w:r>
      <w:r w:rsidRPr="0031699B">
        <w:rPr>
          <w:sz w:val="26"/>
          <w:szCs w:val="26"/>
          <w:rtl/>
        </w:rPr>
        <w:t xml:space="preserve"> </w:t>
      </w:r>
      <w:r w:rsidRPr="0031699B">
        <w:rPr>
          <w:rFonts w:hint="cs"/>
          <w:sz w:val="26"/>
          <w:szCs w:val="26"/>
          <w:rtl/>
        </w:rPr>
        <w:t>הוא</w:t>
      </w:r>
      <w:r w:rsidRPr="0031699B">
        <w:rPr>
          <w:sz w:val="26"/>
          <w:szCs w:val="26"/>
          <w:rtl/>
        </w:rPr>
        <w:t xml:space="preserve"> </w:t>
      </w:r>
      <w:r w:rsidRPr="0031699B">
        <w:rPr>
          <w:rFonts w:hint="cs"/>
          <w:sz w:val="26"/>
          <w:szCs w:val="26"/>
          <w:rtl/>
        </w:rPr>
        <w:t>דוקא</w:t>
      </w:r>
      <w:r w:rsidRPr="0031699B">
        <w:rPr>
          <w:sz w:val="26"/>
          <w:szCs w:val="26"/>
          <w:rtl/>
        </w:rPr>
        <w:t xml:space="preserve"> </w:t>
      </w:r>
      <w:r w:rsidRPr="0031699B">
        <w:rPr>
          <w:rFonts w:hint="cs"/>
          <w:sz w:val="26"/>
          <w:szCs w:val="26"/>
          <w:rtl/>
        </w:rPr>
        <w:t>בשיש</w:t>
      </w:r>
      <w:r w:rsidRPr="0031699B">
        <w:rPr>
          <w:sz w:val="26"/>
          <w:szCs w:val="26"/>
          <w:rtl/>
        </w:rPr>
        <w:t xml:space="preserve"> </w:t>
      </w:r>
      <w:r w:rsidRPr="0031699B">
        <w:rPr>
          <w:rFonts w:hint="cs"/>
          <w:sz w:val="26"/>
          <w:szCs w:val="26"/>
          <w:rtl/>
        </w:rPr>
        <w:t>להם</w:t>
      </w:r>
      <w:r w:rsidRPr="0031699B">
        <w:rPr>
          <w:sz w:val="26"/>
          <w:szCs w:val="26"/>
          <w:rtl/>
        </w:rPr>
        <w:t xml:space="preserve"> </w:t>
      </w:r>
      <w:r w:rsidRPr="0031699B">
        <w:rPr>
          <w:rFonts w:hint="cs"/>
          <w:sz w:val="26"/>
          <w:szCs w:val="26"/>
          <w:rtl/>
        </w:rPr>
        <w:t>בעלים</w:t>
      </w:r>
      <w:r>
        <w:rPr>
          <w:rFonts w:hint="cs"/>
          <w:sz w:val="26"/>
          <w:szCs w:val="26"/>
          <w:rtl/>
        </w:rPr>
        <w:t>,</w:t>
      </w:r>
      <w:r w:rsidRPr="0031699B">
        <w:rPr>
          <w:sz w:val="26"/>
          <w:szCs w:val="26"/>
          <w:rtl/>
        </w:rPr>
        <w:t xml:space="preserve"> </w:t>
      </w:r>
      <w:r w:rsidRPr="0031699B">
        <w:rPr>
          <w:rFonts w:hint="cs"/>
          <w:sz w:val="26"/>
          <w:szCs w:val="26"/>
          <w:rtl/>
        </w:rPr>
        <w:t>אבל</w:t>
      </w:r>
      <w:r w:rsidRPr="0031699B">
        <w:rPr>
          <w:sz w:val="26"/>
          <w:szCs w:val="26"/>
          <w:rtl/>
        </w:rPr>
        <w:t xml:space="preserve"> </w:t>
      </w:r>
      <w:r w:rsidRPr="0031699B">
        <w:rPr>
          <w:rFonts w:hint="cs"/>
          <w:sz w:val="26"/>
          <w:szCs w:val="26"/>
          <w:rtl/>
        </w:rPr>
        <w:t>היכא</w:t>
      </w:r>
      <w:r w:rsidRPr="0031699B">
        <w:rPr>
          <w:sz w:val="26"/>
          <w:szCs w:val="26"/>
          <w:rtl/>
        </w:rPr>
        <w:t xml:space="preserve"> </w:t>
      </w:r>
      <w:r w:rsidRPr="0031699B">
        <w:rPr>
          <w:rFonts w:hint="cs"/>
          <w:sz w:val="26"/>
          <w:szCs w:val="26"/>
          <w:rtl/>
        </w:rPr>
        <w:t>דלית</w:t>
      </w:r>
      <w:r w:rsidRPr="0031699B">
        <w:rPr>
          <w:sz w:val="26"/>
          <w:szCs w:val="26"/>
          <w:rtl/>
        </w:rPr>
        <w:t xml:space="preserve"> </w:t>
      </w:r>
      <w:r w:rsidRPr="0031699B">
        <w:rPr>
          <w:rFonts w:hint="cs"/>
          <w:sz w:val="26"/>
          <w:szCs w:val="26"/>
          <w:rtl/>
        </w:rPr>
        <w:t>להו</w:t>
      </w:r>
      <w:r w:rsidRPr="0031699B">
        <w:rPr>
          <w:sz w:val="26"/>
          <w:szCs w:val="26"/>
          <w:rtl/>
        </w:rPr>
        <w:t xml:space="preserve"> </w:t>
      </w:r>
      <w:r w:rsidRPr="0031699B">
        <w:rPr>
          <w:rFonts w:hint="cs"/>
          <w:sz w:val="26"/>
          <w:szCs w:val="26"/>
          <w:rtl/>
        </w:rPr>
        <w:t>בעלים</w:t>
      </w:r>
      <w:r w:rsidRPr="0031699B">
        <w:rPr>
          <w:sz w:val="26"/>
          <w:szCs w:val="26"/>
          <w:rtl/>
        </w:rPr>
        <w:t xml:space="preserve"> </w:t>
      </w:r>
      <w:r w:rsidRPr="0031699B">
        <w:rPr>
          <w:rFonts w:hint="cs"/>
          <w:sz w:val="26"/>
          <w:szCs w:val="26"/>
          <w:rtl/>
        </w:rPr>
        <w:t>שפיר</w:t>
      </w:r>
      <w:r w:rsidRPr="0031699B">
        <w:rPr>
          <w:sz w:val="26"/>
          <w:szCs w:val="26"/>
          <w:rtl/>
        </w:rPr>
        <w:t xml:space="preserve"> </w:t>
      </w:r>
      <w:r w:rsidRPr="0031699B">
        <w:rPr>
          <w:rFonts w:hint="cs"/>
          <w:sz w:val="26"/>
          <w:szCs w:val="26"/>
          <w:rtl/>
        </w:rPr>
        <w:t>מהניא</w:t>
      </w:r>
      <w:r w:rsidRPr="0031699B">
        <w:rPr>
          <w:sz w:val="26"/>
          <w:szCs w:val="26"/>
          <w:rtl/>
        </w:rPr>
        <w:t xml:space="preserve"> </w:t>
      </w:r>
      <w:r w:rsidRPr="0031699B">
        <w:rPr>
          <w:rFonts w:hint="cs"/>
          <w:sz w:val="26"/>
          <w:szCs w:val="26"/>
          <w:rtl/>
        </w:rPr>
        <w:t>בהו</w:t>
      </w:r>
      <w:r w:rsidRPr="0031699B">
        <w:rPr>
          <w:sz w:val="26"/>
          <w:szCs w:val="26"/>
          <w:rtl/>
        </w:rPr>
        <w:t xml:space="preserve"> </w:t>
      </w:r>
      <w:r>
        <w:rPr>
          <w:rFonts w:hint="cs"/>
          <w:sz w:val="26"/>
          <w:szCs w:val="26"/>
          <w:rtl/>
        </w:rPr>
        <w:t>פדי'</w:t>
      </w:r>
      <w:r w:rsidRPr="0031699B">
        <w:rPr>
          <w:sz w:val="26"/>
          <w:szCs w:val="26"/>
          <w:rtl/>
        </w:rPr>
        <w:t xml:space="preserve"> </w:t>
      </w:r>
      <w:r w:rsidRPr="0031699B">
        <w:rPr>
          <w:rFonts w:hint="cs"/>
          <w:sz w:val="26"/>
          <w:szCs w:val="26"/>
          <w:rtl/>
        </w:rPr>
        <w:t>וחילול</w:t>
      </w:r>
      <w:r w:rsidRPr="0031699B">
        <w:rPr>
          <w:sz w:val="26"/>
          <w:szCs w:val="26"/>
          <w:rtl/>
        </w:rPr>
        <w:t xml:space="preserve"> </w:t>
      </w:r>
      <w:r w:rsidRPr="0031699B">
        <w:rPr>
          <w:rFonts w:hint="cs"/>
          <w:sz w:val="26"/>
          <w:szCs w:val="26"/>
          <w:rtl/>
        </w:rPr>
        <w:t>ול</w:t>
      </w:r>
      <w:r>
        <w:rPr>
          <w:rFonts w:hint="cs"/>
          <w:sz w:val="26"/>
          <w:szCs w:val="26"/>
          <w:rtl/>
        </w:rPr>
        <w:t>"ב</w:t>
      </w:r>
      <w:r w:rsidRPr="0031699B">
        <w:rPr>
          <w:sz w:val="26"/>
          <w:szCs w:val="26"/>
          <w:rtl/>
        </w:rPr>
        <w:t xml:space="preserve"> </w:t>
      </w:r>
      <w:r w:rsidRPr="0031699B">
        <w:rPr>
          <w:rFonts w:hint="cs"/>
          <w:sz w:val="26"/>
          <w:szCs w:val="26"/>
          <w:rtl/>
        </w:rPr>
        <w:t>כלל</w:t>
      </w:r>
      <w:r w:rsidRPr="0031699B">
        <w:rPr>
          <w:sz w:val="26"/>
          <w:szCs w:val="26"/>
          <w:rtl/>
        </w:rPr>
        <w:t xml:space="preserve"> </w:t>
      </w:r>
      <w:r w:rsidRPr="0031699B">
        <w:rPr>
          <w:rFonts w:hint="cs"/>
          <w:sz w:val="26"/>
          <w:szCs w:val="26"/>
          <w:rtl/>
        </w:rPr>
        <w:t>דין</w:t>
      </w:r>
      <w:r w:rsidRPr="0031699B">
        <w:rPr>
          <w:sz w:val="26"/>
          <w:szCs w:val="26"/>
          <w:rtl/>
        </w:rPr>
        <w:t xml:space="preserve"> </w:t>
      </w:r>
      <w:r w:rsidRPr="0031699B">
        <w:rPr>
          <w:rFonts w:hint="cs"/>
          <w:sz w:val="26"/>
          <w:szCs w:val="26"/>
          <w:rtl/>
        </w:rPr>
        <w:t>בעלים</w:t>
      </w:r>
      <w:r w:rsidRPr="0031699B">
        <w:rPr>
          <w:sz w:val="26"/>
          <w:szCs w:val="26"/>
          <w:rtl/>
        </w:rPr>
        <w:t xml:space="preserve"> </w:t>
      </w:r>
      <w:r w:rsidRPr="0031699B">
        <w:rPr>
          <w:rFonts w:hint="cs"/>
          <w:sz w:val="26"/>
          <w:szCs w:val="26"/>
          <w:rtl/>
        </w:rPr>
        <w:t>לעצם</w:t>
      </w:r>
      <w:r w:rsidRPr="0031699B">
        <w:rPr>
          <w:sz w:val="26"/>
          <w:szCs w:val="26"/>
          <w:rtl/>
        </w:rPr>
        <w:t xml:space="preserve"> </w:t>
      </w:r>
      <w:r w:rsidRPr="0031699B">
        <w:rPr>
          <w:rFonts w:hint="cs"/>
          <w:sz w:val="26"/>
          <w:szCs w:val="26"/>
          <w:rtl/>
        </w:rPr>
        <w:t>מעשה</w:t>
      </w:r>
      <w:r w:rsidRPr="0031699B">
        <w:rPr>
          <w:sz w:val="26"/>
          <w:szCs w:val="26"/>
          <w:rtl/>
        </w:rPr>
        <w:t xml:space="preserve"> </w:t>
      </w:r>
      <w:r w:rsidRPr="0031699B">
        <w:rPr>
          <w:rFonts w:hint="cs"/>
          <w:sz w:val="26"/>
          <w:szCs w:val="26"/>
          <w:rtl/>
        </w:rPr>
        <w:t>החילול</w:t>
      </w:r>
      <w:r w:rsidRPr="0031699B">
        <w:rPr>
          <w:sz w:val="26"/>
          <w:szCs w:val="26"/>
          <w:rtl/>
        </w:rPr>
        <w:t xml:space="preserve"> </w:t>
      </w:r>
      <w:r>
        <w:rPr>
          <w:rFonts w:hint="cs"/>
          <w:sz w:val="26"/>
          <w:szCs w:val="26"/>
          <w:rtl/>
        </w:rPr>
        <w:t>והפדי' וכו',</w:t>
      </w:r>
      <w:r w:rsidRPr="0031699B">
        <w:rPr>
          <w:sz w:val="26"/>
          <w:szCs w:val="26"/>
          <w:rtl/>
        </w:rPr>
        <w:t xml:space="preserve"> </w:t>
      </w:r>
      <w:r w:rsidRPr="002A02A7">
        <w:rPr>
          <w:rFonts w:hint="cs"/>
          <w:sz w:val="26"/>
          <w:szCs w:val="26"/>
          <w:rtl/>
        </w:rPr>
        <w:t>דהא</w:t>
      </w:r>
      <w:r w:rsidRPr="002A02A7">
        <w:rPr>
          <w:sz w:val="26"/>
          <w:szCs w:val="26"/>
          <w:rtl/>
        </w:rPr>
        <w:t xml:space="preserve"> </w:t>
      </w:r>
      <w:r w:rsidRPr="002A02A7">
        <w:rPr>
          <w:rFonts w:hint="cs"/>
          <w:sz w:val="26"/>
          <w:szCs w:val="26"/>
          <w:rtl/>
        </w:rPr>
        <w:t>דנוהג</w:t>
      </w:r>
      <w:r w:rsidRPr="002A02A7">
        <w:rPr>
          <w:sz w:val="26"/>
          <w:szCs w:val="26"/>
          <w:rtl/>
        </w:rPr>
        <w:t xml:space="preserve"> </w:t>
      </w:r>
      <w:r w:rsidRPr="002A02A7">
        <w:rPr>
          <w:rFonts w:hint="cs"/>
          <w:sz w:val="26"/>
          <w:szCs w:val="26"/>
          <w:rtl/>
        </w:rPr>
        <w:t>דין</w:t>
      </w:r>
      <w:r w:rsidRPr="002A02A7">
        <w:rPr>
          <w:sz w:val="26"/>
          <w:szCs w:val="26"/>
          <w:rtl/>
        </w:rPr>
        <w:t xml:space="preserve"> </w:t>
      </w:r>
      <w:r w:rsidRPr="002A02A7">
        <w:rPr>
          <w:rFonts w:hint="cs"/>
          <w:sz w:val="26"/>
          <w:szCs w:val="26"/>
          <w:rtl/>
        </w:rPr>
        <w:t>אינו</w:t>
      </w:r>
      <w:r w:rsidRPr="002A02A7">
        <w:rPr>
          <w:sz w:val="26"/>
          <w:szCs w:val="26"/>
          <w:rtl/>
        </w:rPr>
        <w:t xml:space="preserve"> </w:t>
      </w:r>
      <w:r w:rsidRPr="002A02A7">
        <w:rPr>
          <w:rFonts w:hint="cs"/>
          <w:sz w:val="26"/>
          <w:szCs w:val="26"/>
          <w:rtl/>
        </w:rPr>
        <w:t>ברשותו</w:t>
      </w:r>
      <w:r w:rsidRPr="002A02A7">
        <w:rPr>
          <w:sz w:val="26"/>
          <w:szCs w:val="26"/>
          <w:rtl/>
        </w:rPr>
        <w:t xml:space="preserve"> </w:t>
      </w:r>
      <w:r w:rsidRPr="002A02A7">
        <w:rPr>
          <w:rFonts w:hint="cs"/>
          <w:sz w:val="26"/>
          <w:szCs w:val="26"/>
          <w:rtl/>
        </w:rPr>
        <w:t>בחילול</w:t>
      </w:r>
      <w:r w:rsidRPr="002A02A7">
        <w:rPr>
          <w:sz w:val="26"/>
          <w:szCs w:val="26"/>
          <w:rtl/>
        </w:rPr>
        <w:t xml:space="preserve"> </w:t>
      </w:r>
      <w:r w:rsidRPr="002A02A7">
        <w:rPr>
          <w:rFonts w:hint="cs"/>
          <w:sz w:val="26"/>
          <w:szCs w:val="26"/>
          <w:rtl/>
        </w:rPr>
        <w:t>רבעי</w:t>
      </w:r>
      <w:r w:rsidRPr="002A02A7">
        <w:rPr>
          <w:sz w:val="26"/>
          <w:szCs w:val="26"/>
          <w:rtl/>
        </w:rPr>
        <w:t xml:space="preserve"> </w:t>
      </w:r>
      <w:r w:rsidRPr="002A02A7">
        <w:rPr>
          <w:rFonts w:hint="cs"/>
          <w:sz w:val="26"/>
          <w:szCs w:val="26"/>
          <w:rtl/>
        </w:rPr>
        <w:t>ופדיונו</w:t>
      </w:r>
      <w:r w:rsidRPr="002A02A7">
        <w:rPr>
          <w:sz w:val="26"/>
          <w:szCs w:val="26"/>
          <w:rtl/>
        </w:rPr>
        <w:t xml:space="preserve"> </w:t>
      </w:r>
      <w:r w:rsidRPr="002A02A7">
        <w:rPr>
          <w:rFonts w:hint="cs"/>
          <w:sz w:val="26"/>
          <w:szCs w:val="26"/>
          <w:rtl/>
        </w:rPr>
        <w:t>הוא</w:t>
      </w:r>
      <w:r w:rsidRPr="002A02A7">
        <w:rPr>
          <w:sz w:val="26"/>
          <w:szCs w:val="26"/>
          <w:rtl/>
        </w:rPr>
        <w:t xml:space="preserve"> </w:t>
      </w:r>
      <w:r w:rsidRPr="002A02A7">
        <w:rPr>
          <w:rFonts w:hint="cs"/>
          <w:sz w:val="26"/>
          <w:szCs w:val="26"/>
          <w:rtl/>
        </w:rPr>
        <w:t>דוקא</w:t>
      </w:r>
      <w:r w:rsidRPr="002A02A7">
        <w:rPr>
          <w:sz w:val="26"/>
          <w:szCs w:val="26"/>
          <w:rtl/>
        </w:rPr>
        <w:t xml:space="preserve"> </w:t>
      </w:r>
      <w:r w:rsidRPr="002A02A7">
        <w:rPr>
          <w:rFonts w:hint="cs"/>
          <w:sz w:val="26"/>
          <w:szCs w:val="26"/>
          <w:rtl/>
        </w:rPr>
        <w:t>ברבעי</w:t>
      </w:r>
      <w:r w:rsidRPr="002A02A7">
        <w:rPr>
          <w:sz w:val="26"/>
          <w:szCs w:val="26"/>
          <w:rtl/>
        </w:rPr>
        <w:t xml:space="preserve"> </w:t>
      </w:r>
      <w:r w:rsidRPr="002A02A7">
        <w:rPr>
          <w:rFonts w:hint="cs"/>
          <w:sz w:val="26"/>
          <w:szCs w:val="26"/>
          <w:rtl/>
        </w:rPr>
        <w:t>שיש</w:t>
      </w:r>
      <w:r w:rsidRPr="002A02A7">
        <w:rPr>
          <w:sz w:val="26"/>
          <w:szCs w:val="26"/>
          <w:rtl/>
        </w:rPr>
        <w:t xml:space="preserve"> </w:t>
      </w:r>
      <w:r w:rsidRPr="002A02A7">
        <w:rPr>
          <w:rFonts w:hint="cs"/>
          <w:sz w:val="26"/>
          <w:szCs w:val="26"/>
          <w:rtl/>
        </w:rPr>
        <w:t>לו</w:t>
      </w:r>
      <w:r w:rsidRPr="002A02A7">
        <w:rPr>
          <w:sz w:val="26"/>
          <w:szCs w:val="26"/>
          <w:rtl/>
        </w:rPr>
        <w:t xml:space="preserve"> </w:t>
      </w:r>
      <w:r w:rsidRPr="002A02A7">
        <w:rPr>
          <w:rFonts w:hint="cs"/>
          <w:sz w:val="26"/>
          <w:szCs w:val="26"/>
          <w:rtl/>
        </w:rPr>
        <w:t>בעלים</w:t>
      </w:r>
      <w:r w:rsidRPr="002A02A7">
        <w:rPr>
          <w:sz w:val="26"/>
          <w:szCs w:val="26"/>
          <w:rtl/>
        </w:rPr>
        <w:t xml:space="preserve"> </w:t>
      </w:r>
      <w:r w:rsidRPr="002A02A7">
        <w:rPr>
          <w:rFonts w:hint="cs"/>
          <w:sz w:val="26"/>
          <w:szCs w:val="26"/>
          <w:rtl/>
        </w:rPr>
        <w:t>דחילולו</w:t>
      </w:r>
      <w:r w:rsidRPr="002A02A7">
        <w:rPr>
          <w:sz w:val="26"/>
          <w:szCs w:val="26"/>
          <w:rtl/>
        </w:rPr>
        <w:t xml:space="preserve"> </w:t>
      </w:r>
      <w:r w:rsidRPr="002A02A7">
        <w:rPr>
          <w:rFonts w:hint="cs"/>
          <w:sz w:val="26"/>
          <w:szCs w:val="26"/>
          <w:rtl/>
        </w:rPr>
        <w:t>תלוי</w:t>
      </w:r>
      <w:r w:rsidRPr="002A02A7">
        <w:rPr>
          <w:sz w:val="26"/>
          <w:szCs w:val="26"/>
          <w:rtl/>
        </w:rPr>
        <w:t xml:space="preserve"> </w:t>
      </w:r>
      <w:r w:rsidRPr="002A02A7">
        <w:rPr>
          <w:rFonts w:hint="cs"/>
          <w:sz w:val="26"/>
          <w:szCs w:val="26"/>
          <w:rtl/>
        </w:rPr>
        <w:t>בדין</w:t>
      </w:r>
      <w:r w:rsidRPr="002A02A7">
        <w:rPr>
          <w:sz w:val="26"/>
          <w:szCs w:val="26"/>
          <w:rtl/>
        </w:rPr>
        <w:t xml:space="preserve"> </w:t>
      </w:r>
      <w:r w:rsidRPr="002A02A7">
        <w:rPr>
          <w:rFonts w:hint="cs"/>
          <w:sz w:val="26"/>
          <w:szCs w:val="26"/>
          <w:rtl/>
        </w:rPr>
        <w:t>בעלים</w:t>
      </w:r>
      <w:r w:rsidRPr="002A02A7">
        <w:rPr>
          <w:sz w:val="26"/>
          <w:szCs w:val="26"/>
          <w:rtl/>
        </w:rPr>
        <w:t xml:space="preserve"> </w:t>
      </w:r>
      <w:r w:rsidRPr="002A02A7">
        <w:rPr>
          <w:rFonts w:hint="cs"/>
          <w:sz w:val="26"/>
          <w:szCs w:val="26"/>
          <w:rtl/>
        </w:rPr>
        <w:t>ולא</w:t>
      </w:r>
      <w:r w:rsidRPr="002A02A7">
        <w:rPr>
          <w:sz w:val="26"/>
          <w:szCs w:val="26"/>
          <w:rtl/>
        </w:rPr>
        <w:t xml:space="preserve"> </w:t>
      </w:r>
      <w:r w:rsidRPr="002A02A7">
        <w:rPr>
          <w:rFonts w:hint="cs"/>
          <w:sz w:val="26"/>
          <w:szCs w:val="26"/>
          <w:rtl/>
        </w:rPr>
        <w:t>חייל</w:t>
      </w:r>
      <w:r w:rsidRPr="002A02A7">
        <w:rPr>
          <w:sz w:val="26"/>
          <w:szCs w:val="26"/>
          <w:rtl/>
        </w:rPr>
        <w:t xml:space="preserve"> </w:t>
      </w:r>
      <w:r w:rsidRPr="002A02A7">
        <w:rPr>
          <w:rFonts w:hint="cs"/>
          <w:sz w:val="26"/>
          <w:szCs w:val="26"/>
          <w:rtl/>
        </w:rPr>
        <w:t>כי</w:t>
      </w:r>
      <w:r w:rsidRPr="002A02A7">
        <w:rPr>
          <w:sz w:val="26"/>
          <w:szCs w:val="26"/>
          <w:rtl/>
        </w:rPr>
        <w:t xml:space="preserve"> </w:t>
      </w:r>
      <w:r w:rsidRPr="002A02A7">
        <w:rPr>
          <w:rFonts w:hint="cs"/>
          <w:sz w:val="26"/>
          <w:szCs w:val="26"/>
          <w:rtl/>
        </w:rPr>
        <w:t>אם</w:t>
      </w:r>
      <w:r w:rsidRPr="002A02A7">
        <w:rPr>
          <w:sz w:val="26"/>
          <w:szCs w:val="26"/>
          <w:rtl/>
        </w:rPr>
        <w:t xml:space="preserve"> </w:t>
      </w:r>
      <w:r w:rsidRPr="002A02A7">
        <w:rPr>
          <w:rFonts w:hint="cs"/>
          <w:sz w:val="26"/>
          <w:szCs w:val="26"/>
          <w:rtl/>
        </w:rPr>
        <w:t>מכח</w:t>
      </w:r>
      <w:r w:rsidRPr="002A02A7">
        <w:rPr>
          <w:sz w:val="26"/>
          <w:szCs w:val="26"/>
          <w:rtl/>
        </w:rPr>
        <w:t xml:space="preserve"> </w:t>
      </w:r>
      <w:r w:rsidRPr="002A02A7">
        <w:rPr>
          <w:rFonts w:hint="cs"/>
          <w:sz w:val="26"/>
          <w:szCs w:val="26"/>
          <w:rtl/>
        </w:rPr>
        <w:t>הבעלים</w:t>
      </w:r>
      <w:r w:rsidRPr="002A02A7">
        <w:rPr>
          <w:sz w:val="26"/>
          <w:szCs w:val="26"/>
          <w:rtl/>
        </w:rPr>
        <w:t xml:space="preserve"> </w:t>
      </w:r>
      <w:r w:rsidRPr="002A02A7">
        <w:rPr>
          <w:rFonts w:hint="cs"/>
          <w:sz w:val="26"/>
          <w:szCs w:val="26"/>
          <w:rtl/>
        </w:rPr>
        <w:t>ומדעתם</w:t>
      </w:r>
      <w:r>
        <w:rPr>
          <w:rFonts w:hint="cs"/>
          <w:sz w:val="26"/>
          <w:szCs w:val="26"/>
          <w:rtl/>
        </w:rPr>
        <w:t>,</w:t>
      </w:r>
      <w:r w:rsidRPr="002A02A7">
        <w:rPr>
          <w:sz w:val="26"/>
          <w:szCs w:val="26"/>
          <w:rtl/>
        </w:rPr>
        <w:t xml:space="preserve"> </w:t>
      </w:r>
      <w:r w:rsidRPr="002A02A7">
        <w:rPr>
          <w:rFonts w:hint="cs"/>
          <w:sz w:val="26"/>
          <w:szCs w:val="26"/>
          <w:rtl/>
        </w:rPr>
        <w:t>ואז</w:t>
      </w:r>
      <w:r w:rsidRPr="002A02A7">
        <w:rPr>
          <w:sz w:val="26"/>
          <w:szCs w:val="26"/>
          <w:rtl/>
        </w:rPr>
        <w:t xml:space="preserve"> </w:t>
      </w:r>
      <w:r w:rsidRPr="002A02A7">
        <w:rPr>
          <w:rFonts w:hint="cs"/>
          <w:sz w:val="26"/>
          <w:szCs w:val="26"/>
          <w:rtl/>
        </w:rPr>
        <w:t>הוא</w:t>
      </w:r>
      <w:r w:rsidRPr="002A02A7">
        <w:rPr>
          <w:sz w:val="26"/>
          <w:szCs w:val="26"/>
          <w:rtl/>
        </w:rPr>
        <w:t xml:space="preserve"> </w:t>
      </w:r>
      <w:r w:rsidRPr="002A02A7">
        <w:rPr>
          <w:rFonts w:hint="cs"/>
          <w:sz w:val="26"/>
          <w:szCs w:val="26"/>
          <w:rtl/>
        </w:rPr>
        <w:t>דנוהג</w:t>
      </w:r>
      <w:r w:rsidRPr="002A02A7">
        <w:rPr>
          <w:sz w:val="26"/>
          <w:szCs w:val="26"/>
          <w:rtl/>
        </w:rPr>
        <w:t xml:space="preserve"> </w:t>
      </w:r>
      <w:r w:rsidRPr="002A02A7">
        <w:rPr>
          <w:rFonts w:hint="cs"/>
          <w:sz w:val="26"/>
          <w:szCs w:val="26"/>
          <w:rtl/>
        </w:rPr>
        <w:t>גם</w:t>
      </w:r>
      <w:r w:rsidRPr="002A02A7">
        <w:rPr>
          <w:sz w:val="26"/>
          <w:szCs w:val="26"/>
          <w:rtl/>
        </w:rPr>
        <w:t xml:space="preserve"> </w:t>
      </w:r>
      <w:r w:rsidRPr="002A02A7">
        <w:rPr>
          <w:rFonts w:hint="cs"/>
          <w:sz w:val="26"/>
          <w:szCs w:val="26"/>
          <w:rtl/>
        </w:rPr>
        <w:t>דין</w:t>
      </w:r>
      <w:r w:rsidRPr="002A02A7">
        <w:rPr>
          <w:sz w:val="26"/>
          <w:szCs w:val="26"/>
          <w:rtl/>
        </w:rPr>
        <w:t xml:space="preserve"> </w:t>
      </w:r>
      <w:r w:rsidRPr="002A02A7">
        <w:rPr>
          <w:rFonts w:hint="cs"/>
          <w:sz w:val="26"/>
          <w:szCs w:val="26"/>
          <w:rtl/>
        </w:rPr>
        <w:t>אינו</w:t>
      </w:r>
      <w:r w:rsidRPr="002A02A7">
        <w:rPr>
          <w:sz w:val="26"/>
          <w:szCs w:val="26"/>
          <w:rtl/>
        </w:rPr>
        <w:t xml:space="preserve"> </w:t>
      </w:r>
      <w:r w:rsidRPr="002A02A7">
        <w:rPr>
          <w:rFonts w:hint="cs"/>
          <w:sz w:val="26"/>
          <w:szCs w:val="26"/>
          <w:rtl/>
        </w:rPr>
        <w:t>ברשותו</w:t>
      </w:r>
      <w:r>
        <w:rPr>
          <w:rFonts w:hint="cs"/>
          <w:sz w:val="26"/>
          <w:szCs w:val="26"/>
          <w:rtl/>
        </w:rPr>
        <w:t>,</w:t>
      </w:r>
      <w:r w:rsidRPr="002A02A7">
        <w:rPr>
          <w:sz w:val="26"/>
          <w:szCs w:val="26"/>
          <w:rtl/>
        </w:rPr>
        <w:t xml:space="preserve"> </w:t>
      </w:r>
      <w:r w:rsidRPr="002A02A7">
        <w:rPr>
          <w:rFonts w:hint="cs"/>
          <w:sz w:val="26"/>
          <w:szCs w:val="26"/>
          <w:rtl/>
        </w:rPr>
        <w:t>ומשום</w:t>
      </w:r>
      <w:r w:rsidRPr="002A02A7">
        <w:rPr>
          <w:sz w:val="26"/>
          <w:szCs w:val="26"/>
          <w:rtl/>
        </w:rPr>
        <w:t xml:space="preserve"> </w:t>
      </w:r>
      <w:r w:rsidRPr="002A02A7">
        <w:rPr>
          <w:rFonts w:hint="cs"/>
          <w:sz w:val="26"/>
          <w:szCs w:val="26"/>
          <w:rtl/>
        </w:rPr>
        <w:t>דכל</w:t>
      </w:r>
      <w:r w:rsidRPr="002A02A7">
        <w:rPr>
          <w:sz w:val="26"/>
          <w:szCs w:val="26"/>
          <w:rtl/>
        </w:rPr>
        <w:t xml:space="preserve"> </w:t>
      </w:r>
      <w:r w:rsidRPr="002A02A7">
        <w:rPr>
          <w:rFonts w:hint="cs"/>
          <w:sz w:val="26"/>
          <w:szCs w:val="26"/>
          <w:rtl/>
        </w:rPr>
        <w:t>דתלוי</w:t>
      </w:r>
      <w:r w:rsidRPr="002A02A7">
        <w:rPr>
          <w:sz w:val="26"/>
          <w:szCs w:val="26"/>
          <w:rtl/>
        </w:rPr>
        <w:t xml:space="preserve"> </w:t>
      </w:r>
      <w:r w:rsidRPr="002A02A7">
        <w:rPr>
          <w:rFonts w:hint="cs"/>
          <w:sz w:val="26"/>
          <w:szCs w:val="26"/>
          <w:rtl/>
        </w:rPr>
        <w:t>בבעלים</w:t>
      </w:r>
      <w:r w:rsidRPr="002A02A7">
        <w:rPr>
          <w:sz w:val="26"/>
          <w:szCs w:val="26"/>
          <w:rtl/>
        </w:rPr>
        <w:t xml:space="preserve"> </w:t>
      </w:r>
      <w:r w:rsidRPr="002A02A7">
        <w:rPr>
          <w:rFonts w:hint="cs"/>
          <w:sz w:val="26"/>
          <w:szCs w:val="26"/>
          <w:rtl/>
        </w:rPr>
        <w:t>בעינן</w:t>
      </w:r>
      <w:r w:rsidRPr="002A02A7">
        <w:rPr>
          <w:sz w:val="26"/>
          <w:szCs w:val="26"/>
          <w:rtl/>
        </w:rPr>
        <w:t xml:space="preserve"> </w:t>
      </w:r>
      <w:r w:rsidRPr="002A02A7">
        <w:rPr>
          <w:rFonts w:hint="cs"/>
          <w:sz w:val="26"/>
          <w:szCs w:val="26"/>
          <w:rtl/>
        </w:rPr>
        <w:t>דומיא</w:t>
      </w:r>
      <w:r w:rsidRPr="002A02A7">
        <w:rPr>
          <w:sz w:val="26"/>
          <w:szCs w:val="26"/>
          <w:rtl/>
        </w:rPr>
        <w:t xml:space="preserve"> </w:t>
      </w:r>
      <w:r w:rsidRPr="002A02A7">
        <w:rPr>
          <w:rFonts w:hint="cs"/>
          <w:sz w:val="26"/>
          <w:szCs w:val="26"/>
          <w:rtl/>
        </w:rPr>
        <w:t>דביתו</w:t>
      </w:r>
      <w:r w:rsidRPr="002A02A7">
        <w:rPr>
          <w:sz w:val="26"/>
          <w:szCs w:val="26"/>
          <w:rtl/>
        </w:rPr>
        <w:t xml:space="preserve"> </w:t>
      </w:r>
      <w:r w:rsidRPr="002A02A7">
        <w:rPr>
          <w:rFonts w:hint="cs"/>
          <w:sz w:val="26"/>
          <w:szCs w:val="26"/>
          <w:rtl/>
        </w:rPr>
        <w:t>שיהא</w:t>
      </w:r>
      <w:r w:rsidRPr="002A02A7">
        <w:rPr>
          <w:sz w:val="26"/>
          <w:szCs w:val="26"/>
          <w:rtl/>
        </w:rPr>
        <w:t xml:space="preserve"> </w:t>
      </w:r>
      <w:r w:rsidRPr="002A02A7">
        <w:rPr>
          <w:rFonts w:hint="cs"/>
          <w:sz w:val="26"/>
          <w:szCs w:val="26"/>
          <w:rtl/>
        </w:rPr>
        <w:t>שלו</w:t>
      </w:r>
      <w:r w:rsidRPr="002A02A7">
        <w:rPr>
          <w:sz w:val="26"/>
          <w:szCs w:val="26"/>
          <w:rtl/>
        </w:rPr>
        <w:t xml:space="preserve"> </w:t>
      </w:r>
      <w:r w:rsidRPr="002A02A7">
        <w:rPr>
          <w:rFonts w:hint="cs"/>
          <w:sz w:val="26"/>
          <w:szCs w:val="26"/>
          <w:rtl/>
        </w:rPr>
        <w:t>וברשותו</w:t>
      </w:r>
      <w:r>
        <w:rPr>
          <w:rFonts w:hint="cs"/>
          <w:sz w:val="26"/>
          <w:szCs w:val="26"/>
          <w:rtl/>
        </w:rPr>
        <w:t>,</w:t>
      </w:r>
      <w:r w:rsidRPr="002A02A7">
        <w:rPr>
          <w:sz w:val="26"/>
          <w:szCs w:val="26"/>
          <w:rtl/>
        </w:rPr>
        <w:t xml:space="preserve"> </w:t>
      </w:r>
      <w:r w:rsidRPr="002A02A7">
        <w:rPr>
          <w:rFonts w:hint="cs"/>
          <w:sz w:val="26"/>
          <w:szCs w:val="26"/>
          <w:rtl/>
        </w:rPr>
        <w:t>משא</w:t>
      </w:r>
      <w:r w:rsidRPr="002A02A7">
        <w:rPr>
          <w:sz w:val="26"/>
          <w:szCs w:val="26"/>
          <w:rtl/>
        </w:rPr>
        <w:t>"</w:t>
      </w:r>
      <w:r w:rsidRPr="002A02A7">
        <w:rPr>
          <w:rFonts w:hint="cs"/>
          <w:sz w:val="26"/>
          <w:szCs w:val="26"/>
          <w:rtl/>
        </w:rPr>
        <w:t>כ</w:t>
      </w:r>
      <w:r w:rsidRPr="002A02A7">
        <w:rPr>
          <w:sz w:val="26"/>
          <w:szCs w:val="26"/>
          <w:rtl/>
        </w:rPr>
        <w:t xml:space="preserve"> </w:t>
      </w:r>
      <w:r w:rsidRPr="002A02A7">
        <w:rPr>
          <w:rFonts w:hint="cs"/>
          <w:sz w:val="26"/>
          <w:szCs w:val="26"/>
          <w:rtl/>
        </w:rPr>
        <w:t>ברבעי</w:t>
      </w:r>
      <w:r w:rsidRPr="002A02A7">
        <w:rPr>
          <w:sz w:val="26"/>
          <w:szCs w:val="26"/>
          <w:rtl/>
        </w:rPr>
        <w:t xml:space="preserve"> </w:t>
      </w:r>
      <w:r w:rsidRPr="002A02A7">
        <w:rPr>
          <w:rFonts w:hint="cs"/>
          <w:sz w:val="26"/>
          <w:szCs w:val="26"/>
          <w:rtl/>
        </w:rPr>
        <w:t>של</w:t>
      </w:r>
      <w:r w:rsidRPr="002A02A7">
        <w:rPr>
          <w:sz w:val="26"/>
          <w:szCs w:val="26"/>
          <w:rtl/>
        </w:rPr>
        <w:t xml:space="preserve"> </w:t>
      </w:r>
      <w:r w:rsidRPr="002A02A7">
        <w:rPr>
          <w:rFonts w:hint="cs"/>
          <w:sz w:val="26"/>
          <w:szCs w:val="26"/>
          <w:rtl/>
        </w:rPr>
        <w:t>הפקר</w:t>
      </w:r>
      <w:r w:rsidRPr="002A02A7">
        <w:rPr>
          <w:sz w:val="26"/>
          <w:szCs w:val="26"/>
          <w:rtl/>
        </w:rPr>
        <w:t xml:space="preserve"> </w:t>
      </w:r>
      <w:r w:rsidRPr="002A02A7">
        <w:rPr>
          <w:rFonts w:hint="cs"/>
          <w:sz w:val="26"/>
          <w:szCs w:val="26"/>
          <w:rtl/>
        </w:rPr>
        <w:t>דאין</w:t>
      </w:r>
      <w:r w:rsidRPr="002A02A7">
        <w:rPr>
          <w:sz w:val="26"/>
          <w:szCs w:val="26"/>
          <w:rtl/>
        </w:rPr>
        <w:t xml:space="preserve"> </w:t>
      </w:r>
      <w:r w:rsidRPr="002A02A7">
        <w:rPr>
          <w:rFonts w:hint="cs"/>
          <w:sz w:val="26"/>
          <w:szCs w:val="26"/>
          <w:rtl/>
        </w:rPr>
        <w:t>דין</w:t>
      </w:r>
      <w:r w:rsidRPr="002A02A7">
        <w:rPr>
          <w:sz w:val="26"/>
          <w:szCs w:val="26"/>
          <w:rtl/>
        </w:rPr>
        <w:t xml:space="preserve"> </w:t>
      </w:r>
      <w:r w:rsidRPr="002A02A7">
        <w:rPr>
          <w:rFonts w:hint="cs"/>
          <w:sz w:val="26"/>
          <w:szCs w:val="26"/>
          <w:rtl/>
        </w:rPr>
        <w:t>בעלים</w:t>
      </w:r>
      <w:r w:rsidRPr="002A02A7">
        <w:rPr>
          <w:sz w:val="26"/>
          <w:szCs w:val="26"/>
          <w:rtl/>
        </w:rPr>
        <w:t xml:space="preserve"> </w:t>
      </w:r>
      <w:r w:rsidRPr="002A02A7">
        <w:rPr>
          <w:rFonts w:hint="cs"/>
          <w:sz w:val="26"/>
          <w:szCs w:val="26"/>
          <w:rtl/>
        </w:rPr>
        <w:t>כלל</w:t>
      </w:r>
      <w:r w:rsidRPr="002A02A7">
        <w:rPr>
          <w:sz w:val="26"/>
          <w:szCs w:val="26"/>
          <w:rtl/>
        </w:rPr>
        <w:t xml:space="preserve"> </w:t>
      </w:r>
      <w:r w:rsidRPr="002A02A7">
        <w:rPr>
          <w:rFonts w:hint="cs"/>
          <w:sz w:val="26"/>
          <w:szCs w:val="26"/>
          <w:rtl/>
        </w:rPr>
        <w:t>בחילול</w:t>
      </w:r>
      <w:r>
        <w:rPr>
          <w:rFonts w:hint="cs"/>
          <w:sz w:val="26"/>
          <w:szCs w:val="26"/>
          <w:rtl/>
        </w:rPr>
        <w:t>,</w:t>
      </w:r>
      <w:r w:rsidRPr="002A02A7">
        <w:rPr>
          <w:sz w:val="26"/>
          <w:szCs w:val="26"/>
          <w:rtl/>
        </w:rPr>
        <w:t xml:space="preserve"> </w:t>
      </w:r>
      <w:r w:rsidRPr="002A02A7">
        <w:rPr>
          <w:rFonts w:hint="cs"/>
          <w:sz w:val="26"/>
          <w:szCs w:val="26"/>
          <w:rtl/>
        </w:rPr>
        <w:t>ממילא</w:t>
      </w:r>
      <w:r w:rsidRPr="002A02A7">
        <w:rPr>
          <w:sz w:val="26"/>
          <w:szCs w:val="26"/>
          <w:rtl/>
        </w:rPr>
        <w:t xml:space="preserve"> </w:t>
      </w:r>
      <w:r w:rsidRPr="002A02A7">
        <w:rPr>
          <w:rFonts w:hint="cs"/>
          <w:sz w:val="26"/>
          <w:szCs w:val="26"/>
          <w:rtl/>
        </w:rPr>
        <w:t>דלא</w:t>
      </w:r>
      <w:r w:rsidRPr="002A02A7">
        <w:rPr>
          <w:sz w:val="26"/>
          <w:szCs w:val="26"/>
          <w:rtl/>
        </w:rPr>
        <w:t xml:space="preserve"> </w:t>
      </w:r>
      <w:r w:rsidRPr="002A02A7">
        <w:rPr>
          <w:rFonts w:hint="cs"/>
          <w:sz w:val="26"/>
          <w:szCs w:val="26"/>
          <w:rtl/>
        </w:rPr>
        <w:t>שייך</w:t>
      </w:r>
      <w:r w:rsidRPr="002A02A7">
        <w:rPr>
          <w:sz w:val="26"/>
          <w:szCs w:val="26"/>
          <w:rtl/>
        </w:rPr>
        <w:t xml:space="preserve"> </w:t>
      </w:r>
      <w:r w:rsidRPr="002A02A7">
        <w:rPr>
          <w:rFonts w:hint="cs"/>
          <w:sz w:val="26"/>
          <w:szCs w:val="26"/>
          <w:rtl/>
        </w:rPr>
        <w:t>שם</w:t>
      </w:r>
      <w:r w:rsidRPr="002A02A7">
        <w:rPr>
          <w:sz w:val="26"/>
          <w:szCs w:val="26"/>
          <w:rtl/>
        </w:rPr>
        <w:t xml:space="preserve"> </w:t>
      </w:r>
      <w:r w:rsidRPr="002A02A7">
        <w:rPr>
          <w:rFonts w:hint="cs"/>
          <w:sz w:val="26"/>
          <w:szCs w:val="26"/>
          <w:rtl/>
        </w:rPr>
        <w:t>ענין</w:t>
      </w:r>
      <w:r w:rsidRPr="002A02A7">
        <w:rPr>
          <w:sz w:val="26"/>
          <w:szCs w:val="26"/>
          <w:rtl/>
        </w:rPr>
        <w:t xml:space="preserve"> </w:t>
      </w:r>
      <w:r w:rsidRPr="002A02A7">
        <w:rPr>
          <w:rFonts w:hint="cs"/>
          <w:sz w:val="26"/>
          <w:szCs w:val="26"/>
          <w:rtl/>
        </w:rPr>
        <w:t>אינו</w:t>
      </w:r>
      <w:r w:rsidRPr="002A02A7">
        <w:rPr>
          <w:sz w:val="26"/>
          <w:szCs w:val="26"/>
          <w:rtl/>
        </w:rPr>
        <w:t xml:space="preserve"> </w:t>
      </w:r>
      <w:r w:rsidRPr="002A02A7">
        <w:rPr>
          <w:rFonts w:hint="cs"/>
          <w:sz w:val="26"/>
          <w:szCs w:val="26"/>
          <w:rtl/>
        </w:rPr>
        <w:t>ברשותו</w:t>
      </w:r>
      <w:r w:rsidRPr="002A02A7">
        <w:rPr>
          <w:sz w:val="26"/>
          <w:szCs w:val="26"/>
          <w:rtl/>
        </w:rPr>
        <w:t xml:space="preserve"> </w:t>
      </w:r>
      <w:r w:rsidRPr="002A02A7">
        <w:rPr>
          <w:rFonts w:hint="cs"/>
          <w:sz w:val="26"/>
          <w:szCs w:val="26"/>
          <w:rtl/>
        </w:rPr>
        <w:t>כלל</w:t>
      </w:r>
      <w:r>
        <w:rPr>
          <w:rFonts w:hint="cs"/>
          <w:sz w:val="26"/>
          <w:szCs w:val="26"/>
          <w:rtl/>
        </w:rPr>
        <w:t>, עכ"ל.</w:t>
      </w:r>
    </w:p>
    <w:p w:rsidR="00CB123C" w:rsidRDefault="00CB123C" w:rsidP="00CB123C">
      <w:pPr>
        <w:spacing w:after="0" w:line="320" w:lineRule="atLeast"/>
        <w:ind w:firstLine="720"/>
        <w:jc w:val="both"/>
        <w:rPr>
          <w:sz w:val="26"/>
          <w:szCs w:val="26"/>
          <w:rtl/>
        </w:rPr>
      </w:pPr>
      <w:r>
        <w:rPr>
          <w:rFonts w:hint="cs"/>
          <w:sz w:val="26"/>
          <w:szCs w:val="26"/>
          <w:rtl/>
        </w:rPr>
        <w:t>ומבו' בדבריו, דאף דבחילול מע"ש ורבעי ל"ב שיהא בעלים וע"כ מצי לחלל של הפקר, כ"ז הוא כשאין להם בעלים, אך כל שיש להם בעלים, דינא הוא דל"מ החילול אלא מכח הבעלים, וע"כ הוא דל"מ לחלל מע"ש ורבעי שאינו ברשותו, ואי"ז משום עיכוב הגזלן, אלא הוא משום דבמע"ש ורבעי שיש לו בעלים, ל"מ החילול אלא מכח הבעלים, וכל שאינו ברשותו, ל"מ חייל החילול מכח הבעלים, דאין אדם מקדיש דבר שאינו ברשותו.</w:t>
      </w:r>
    </w:p>
    <w:p w:rsidR="00CB123C" w:rsidRDefault="00CB123C" w:rsidP="00CB123C">
      <w:pPr>
        <w:spacing w:after="0" w:line="320" w:lineRule="atLeast"/>
        <w:ind w:firstLine="720"/>
        <w:jc w:val="both"/>
        <w:rPr>
          <w:sz w:val="26"/>
          <w:szCs w:val="26"/>
          <w:rtl/>
        </w:rPr>
      </w:pPr>
      <w:r>
        <w:rPr>
          <w:rFonts w:hint="cs"/>
          <w:sz w:val="26"/>
          <w:szCs w:val="26"/>
          <w:rtl/>
        </w:rPr>
        <w:t>כ] ולפ"ד הגר"ח נראה, דה"נ הוא בתרומה, דאף לפ"מ דמיבע"ל דלא נתמעט אלא תורם של חבירו, ולא נתמעט תורם של הפקר, לאו היינו דל"ב כלל דין בעלים להפרשת תרומה, וכל הא דל"מ לתרום את של חבירו, הוא משום עיכוב הבעלים, אלא היינו דהגם דבדבר של הפקר שאין לו בעלים, מצי אחר לתרום, מ"מ בדבר שיש לו בעלים, ל"מ חיילא התרומה אלא מכח הבעלים ומדעתם.</w:t>
      </w:r>
      <w:r>
        <w:rPr>
          <w:rStyle w:val="a8"/>
          <w:sz w:val="26"/>
          <w:szCs w:val="26"/>
          <w:rtl/>
        </w:rPr>
        <w:footnoteReference w:id="15"/>
      </w:r>
    </w:p>
    <w:p w:rsidR="00CB123C" w:rsidRDefault="00CB123C" w:rsidP="00CB123C">
      <w:pPr>
        <w:spacing w:after="0" w:line="320" w:lineRule="atLeast"/>
        <w:ind w:firstLine="720"/>
        <w:jc w:val="both"/>
        <w:rPr>
          <w:sz w:val="26"/>
          <w:szCs w:val="26"/>
          <w:rtl/>
        </w:rPr>
      </w:pPr>
      <w:r>
        <w:rPr>
          <w:rFonts w:hint="cs"/>
          <w:sz w:val="26"/>
          <w:szCs w:val="26"/>
          <w:rtl/>
        </w:rPr>
        <w:lastRenderedPageBreak/>
        <w:t xml:space="preserve">ולפ"ז מתישב היטב הא דל"מ לתרום דבר שאינו ברשותו, דאף דמצי לתרום של הפקר, מ"מ כל שיש לו בעלים </w:t>
      </w:r>
      <w:r w:rsidRPr="002A02A7">
        <w:rPr>
          <w:rFonts w:hint="cs"/>
          <w:sz w:val="26"/>
          <w:szCs w:val="26"/>
          <w:rtl/>
        </w:rPr>
        <w:t>לא</w:t>
      </w:r>
      <w:r w:rsidRPr="002A02A7">
        <w:rPr>
          <w:sz w:val="26"/>
          <w:szCs w:val="26"/>
          <w:rtl/>
        </w:rPr>
        <w:t xml:space="preserve"> </w:t>
      </w:r>
      <w:r w:rsidRPr="002A02A7">
        <w:rPr>
          <w:rFonts w:hint="cs"/>
          <w:sz w:val="26"/>
          <w:szCs w:val="26"/>
          <w:rtl/>
        </w:rPr>
        <w:t>חייל</w:t>
      </w:r>
      <w:r w:rsidRPr="002A02A7">
        <w:rPr>
          <w:sz w:val="26"/>
          <w:szCs w:val="26"/>
          <w:rtl/>
        </w:rPr>
        <w:t xml:space="preserve"> </w:t>
      </w:r>
      <w:r>
        <w:rPr>
          <w:rFonts w:hint="cs"/>
          <w:sz w:val="26"/>
          <w:szCs w:val="26"/>
          <w:rtl/>
        </w:rPr>
        <w:t>אלא מכח הבעלים ומדעתם, וע"כ כל שאינו ברשותו, ל"מ הבעלים לתרום.</w:t>
      </w:r>
    </w:p>
    <w:p w:rsidR="00CB123C" w:rsidRDefault="00CB123C" w:rsidP="00CB123C">
      <w:pPr>
        <w:spacing w:after="0" w:line="320" w:lineRule="atLeast"/>
        <w:ind w:firstLine="720"/>
        <w:jc w:val="both"/>
        <w:rPr>
          <w:sz w:val="26"/>
          <w:szCs w:val="26"/>
          <w:rtl/>
        </w:rPr>
      </w:pPr>
      <w:r>
        <w:rPr>
          <w:rFonts w:hint="cs"/>
          <w:sz w:val="26"/>
          <w:szCs w:val="26"/>
          <w:rtl/>
        </w:rPr>
        <w:t xml:space="preserve">כא] ולפ"ז הי' נראה, דמה"ט הוא דבעינן לדין שליחות בתרומה, ול"מ משום נתינת רשות בעלמא, ומשום דכל דיש לו בעלים, ל"מ חיילא התרומה אלא מכח הבעלים ומדעתם, </w:t>
      </w:r>
      <w:r w:rsidRPr="00D749E8">
        <w:rPr>
          <w:rFonts w:hint="cs"/>
          <w:sz w:val="26"/>
          <w:szCs w:val="26"/>
          <w:rtl/>
        </w:rPr>
        <w:t>ולא סגי במה שאין הבעלים מעכבין</w:t>
      </w:r>
      <w:r>
        <w:rPr>
          <w:rFonts w:hint="cs"/>
          <w:sz w:val="26"/>
          <w:szCs w:val="26"/>
          <w:rtl/>
        </w:rPr>
        <w:t>.</w:t>
      </w:r>
    </w:p>
    <w:p w:rsidR="00CB123C" w:rsidRDefault="00CB123C" w:rsidP="00CB123C">
      <w:pPr>
        <w:spacing w:after="0" w:line="320" w:lineRule="atLeast"/>
        <w:ind w:firstLine="720"/>
        <w:jc w:val="both"/>
        <w:rPr>
          <w:sz w:val="26"/>
          <w:szCs w:val="26"/>
          <w:rtl/>
        </w:rPr>
      </w:pPr>
      <w:r>
        <w:rPr>
          <w:rFonts w:hint="cs"/>
          <w:sz w:val="26"/>
          <w:szCs w:val="26"/>
          <w:rtl/>
        </w:rPr>
        <w:t xml:space="preserve">אך הנה בחי' הגר"ח שם כתב, דאף דבמע"ש ורבעי שיש להן בעלים דבעינן לכח הבעלים ודעתם, מ"מ ל"ב בזה לדין שליחות, כיון דעיקר מעשה החילול והפדי' נעשה מכח הפודה </w:t>
      </w:r>
      <w:r w:rsidRPr="00FF4F45">
        <w:rPr>
          <w:rFonts w:hint="cs"/>
          <w:sz w:val="26"/>
          <w:szCs w:val="26"/>
          <w:rtl/>
        </w:rPr>
        <w:t>אף</w:t>
      </w:r>
      <w:r w:rsidRPr="00FF4F45">
        <w:rPr>
          <w:sz w:val="26"/>
          <w:szCs w:val="26"/>
          <w:rtl/>
        </w:rPr>
        <w:t xml:space="preserve"> </w:t>
      </w:r>
      <w:r w:rsidRPr="00FF4F45">
        <w:rPr>
          <w:rFonts w:hint="cs"/>
          <w:sz w:val="26"/>
          <w:szCs w:val="26"/>
          <w:rtl/>
        </w:rPr>
        <w:t>שאינו</w:t>
      </w:r>
      <w:r w:rsidRPr="00FF4F45">
        <w:rPr>
          <w:sz w:val="26"/>
          <w:szCs w:val="26"/>
          <w:rtl/>
        </w:rPr>
        <w:t xml:space="preserve"> </w:t>
      </w:r>
      <w:r w:rsidRPr="00FF4F45">
        <w:rPr>
          <w:rFonts w:hint="cs"/>
          <w:sz w:val="26"/>
          <w:szCs w:val="26"/>
          <w:rtl/>
        </w:rPr>
        <w:t>הבעלים</w:t>
      </w:r>
      <w:r w:rsidRPr="00FF4F45">
        <w:rPr>
          <w:sz w:val="26"/>
          <w:szCs w:val="26"/>
          <w:rtl/>
        </w:rPr>
        <w:t xml:space="preserve"> </w:t>
      </w:r>
      <w:r w:rsidRPr="00FF4F45">
        <w:rPr>
          <w:rFonts w:hint="cs"/>
          <w:sz w:val="26"/>
          <w:szCs w:val="26"/>
          <w:rtl/>
        </w:rPr>
        <w:t>שלהם</w:t>
      </w:r>
      <w:r>
        <w:rPr>
          <w:rFonts w:hint="cs"/>
          <w:sz w:val="26"/>
          <w:szCs w:val="26"/>
          <w:rtl/>
        </w:rPr>
        <w:t>,</w:t>
      </w:r>
      <w:r w:rsidRPr="00FF4F45">
        <w:rPr>
          <w:sz w:val="26"/>
          <w:szCs w:val="26"/>
          <w:rtl/>
        </w:rPr>
        <w:t xml:space="preserve"> </w:t>
      </w:r>
      <w:r w:rsidRPr="00FF4F45">
        <w:rPr>
          <w:rFonts w:hint="cs"/>
          <w:sz w:val="26"/>
          <w:szCs w:val="26"/>
          <w:rtl/>
        </w:rPr>
        <w:t>ונהי</w:t>
      </w:r>
      <w:r w:rsidRPr="00FF4F45">
        <w:rPr>
          <w:sz w:val="26"/>
          <w:szCs w:val="26"/>
          <w:rtl/>
        </w:rPr>
        <w:t xml:space="preserve"> </w:t>
      </w:r>
      <w:r w:rsidRPr="00FF4F45">
        <w:rPr>
          <w:rFonts w:hint="cs"/>
          <w:sz w:val="26"/>
          <w:szCs w:val="26"/>
          <w:rtl/>
        </w:rPr>
        <w:t>דיש</w:t>
      </w:r>
      <w:r w:rsidRPr="00FF4F45">
        <w:rPr>
          <w:sz w:val="26"/>
          <w:szCs w:val="26"/>
          <w:rtl/>
        </w:rPr>
        <w:t xml:space="preserve"> </w:t>
      </w:r>
      <w:r w:rsidRPr="00FF4F45">
        <w:rPr>
          <w:rFonts w:hint="cs"/>
          <w:sz w:val="26"/>
          <w:szCs w:val="26"/>
          <w:rtl/>
        </w:rPr>
        <w:t>בזה</w:t>
      </w:r>
      <w:r w:rsidRPr="00FF4F45">
        <w:rPr>
          <w:sz w:val="26"/>
          <w:szCs w:val="26"/>
          <w:rtl/>
        </w:rPr>
        <w:t xml:space="preserve"> </w:t>
      </w:r>
      <w:r w:rsidRPr="00FF4F45">
        <w:rPr>
          <w:rFonts w:hint="cs"/>
          <w:sz w:val="26"/>
          <w:szCs w:val="26"/>
          <w:rtl/>
        </w:rPr>
        <w:t>עיכוב</w:t>
      </w:r>
      <w:r w:rsidRPr="00FF4F45">
        <w:rPr>
          <w:sz w:val="26"/>
          <w:szCs w:val="26"/>
          <w:rtl/>
        </w:rPr>
        <w:t xml:space="preserve"> </w:t>
      </w:r>
      <w:r w:rsidRPr="00FF4F45">
        <w:rPr>
          <w:rFonts w:hint="cs"/>
          <w:sz w:val="26"/>
          <w:szCs w:val="26"/>
          <w:rtl/>
        </w:rPr>
        <w:t>דין</w:t>
      </w:r>
      <w:r w:rsidRPr="00FF4F45">
        <w:rPr>
          <w:sz w:val="26"/>
          <w:szCs w:val="26"/>
          <w:rtl/>
        </w:rPr>
        <w:t xml:space="preserve"> </w:t>
      </w:r>
      <w:r w:rsidRPr="00FF4F45">
        <w:rPr>
          <w:rFonts w:hint="cs"/>
          <w:sz w:val="26"/>
          <w:szCs w:val="26"/>
          <w:rtl/>
        </w:rPr>
        <w:t>בעלים</w:t>
      </w:r>
      <w:r w:rsidRPr="00FF4F45">
        <w:rPr>
          <w:sz w:val="26"/>
          <w:szCs w:val="26"/>
          <w:rtl/>
        </w:rPr>
        <w:t xml:space="preserve"> </w:t>
      </w:r>
      <w:r w:rsidRPr="00FF4F45">
        <w:rPr>
          <w:rFonts w:hint="cs"/>
          <w:sz w:val="26"/>
          <w:szCs w:val="26"/>
          <w:rtl/>
        </w:rPr>
        <w:t>וצריכינן</w:t>
      </w:r>
      <w:r w:rsidRPr="00FF4F45">
        <w:rPr>
          <w:sz w:val="26"/>
          <w:szCs w:val="26"/>
          <w:rtl/>
        </w:rPr>
        <w:t xml:space="preserve"> </w:t>
      </w:r>
      <w:r w:rsidRPr="00FF4F45">
        <w:rPr>
          <w:rFonts w:hint="cs"/>
          <w:sz w:val="26"/>
          <w:szCs w:val="26"/>
          <w:rtl/>
        </w:rPr>
        <w:t>שתהא</w:t>
      </w:r>
      <w:r w:rsidRPr="00FF4F45">
        <w:rPr>
          <w:sz w:val="26"/>
          <w:szCs w:val="26"/>
          <w:rtl/>
        </w:rPr>
        <w:t xml:space="preserve"> </w:t>
      </w:r>
      <w:r w:rsidRPr="00FF4F45">
        <w:rPr>
          <w:rFonts w:hint="cs"/>
          <w:sz w:val="26"/>
          <w:szCs w:val="26"/>
          <w:rtl/>
        </w:rPr>
        <w:t>הפדיה</w:t>
      </w:r>
      <w:r w:rsidRPr="00FF4F45">
        <w:rPr>
          <w:sz w:val="26"/>
          <w:szCs w:val="26"/>
          <w:rtl/>
        </w:rPr>
        <w:t xml:space="preserve"> </w:t>
      </w:r>
      <w:r w:rsidRPr="00FF4F45">
        <w:rPr>
          <w:rFonts w:hint="cs"/>
          <w:sz w:val="26"/>
          <w:szCs w:val="26"/>
          <w:rtl/>
        </w:rPr>
        <w:t>נעשית</w:t>
      </w:r>
      <w:r w:rsidRPr="00FF4F45">
        <w:rPr>
          <w:sz w:val="26"/>
          <w:szCs w:val="26"/>
          <w:rtl/>
        </w:rPr>
        <w:t xml:space="preserve"> </w:t>
      </w:r>
      <w:r w:rsidRPr="00FF4F45">
        <w:rPr>
          <w:rFonts w:hint="cs"/>
          <w:sz w:val="26"/>
          <w:szCs w:val="26"/>
          <w:rtl/>
        </w:rPr>
        <w:t>בשביל</w:t>
      </w:r>
      <w:r w:rsidRPr="00FF4F45">
        <w:rPr>
          <w:sz w:val="26"/>
          <w:szCs w:val="26"/>
          <w:rtl/>
        </w:rPr>
        <w:t xml:space="preserve"> </w:t>
      </w:r>
      <w:r w:rsidRPr="00FF4F45">
        <w:rPr>
          <w:rFonts w:hint="cs"/>
          <w:sz w:val="26"/>
          <w:szCs w:val="26"/>
          <w:rtl/>
        </w:rPr>
        <w:t>הבעלים</w:t>
      </w:r>
      <w:r w:rsidRPr="00FF4F45">
        <w:rPr>
          <w:sz w:val="26"/>
          <w:szCs w:val="26"/>
          <w:rtl/>
        </w:rPr>
        <w:t xml:space="preserve"> </w:t>
      </w:r>
      <w:r w:rsidRPr="00FF4F45">
        <w:rPr>
          <w:rFonts w:hint="cs"/>
          <w:sz w:val="26"/>
          <w:szCs w:val="26"/>
          <w:rtl/>
        </w:rPr>
        <w:t>ומכחם</w:t>
      </w:r>
      <w:r w:rsidRPr="00FF4F45">
        <w:rPr>
          <w:sz w:val="26"/>
          <w:szCs w:val="26"/>
          <w:rtl/>
        </w:rPr>
        <w:t xml:space="preserve"> </w:t>
      </w:r>
      <w:r w:rsidRPr="00FF4F45">
        <w:rPr>
          <w:rFonts w:hint="cs"/>
          <w:sz w:val="26"/>
          <w:szCs w:val="26"/>
          <w:rtl/>
        </w:rPr>
        <w:t>ומדעתם</w:t>
      </w:r>
      <w:r w:rsidRPr="00FF4F45">
        <w:rPr>
          <w:sz w:val="26"/>
          <w:szCs w:val="26"/>
          <w:rtl/>
        </w:rPr>
        <w:t xml:space="preserve"> </w:t>
      </w:r>
      <w:r w:rsidRPr="00FF4F45">
        <w:rPr>
          <w:rFonts w:hint="cs"/>
          <w:sz w:val="26"/>
          <w:szCs w:val="26"/>
          <w:rtl/>
        </w:rPr>
        <w:t>אבל</w:t>
      </w:r>
      <w:r w:rsidRPr="00FF4F45">
        <w:rPr>
          <w:sz w:val="26"/>
          <w:szCs w:val="26"/>
          <w:rtl/>
        </w:rPr>
        <w:t xml:space="preserve"> </w:t>
      </w:r>
      <w:r w:rsidRPr="00FF4F45">
        <w:rPr>
          <w:rFonts w:hint="cs"/>
          <w:sz w:val="26"/>
          <w:szCs w:val="26"/>
          <w:rtl/>
        </w:rPr>
        <w:t>מ</w:t>
      </w:r>
      <w:r w:rsidRPr="00FF4F45">
        <w:rPr>
          <w:sz w:val="26"/>
          <w:szCs w:val="26"/>
          <w:rtl/>
        </w:rPr>
        <w:t>"</w:t>
      </w:r>
      <w:r w:rsidRPr="00FF4F45">
        <w:rPr>
          <w:rFonts w:hint="cs"/>
          <w:sz w:val="26"/>
          <w:szCs w:val="26"/>
          <w:rtl/>
        </w:rPr>
        <w:t>מ</w:t>
      </w:r>
      <w:r w:rsidRPr="00FF4F45">
        <w:rPr>
          <w:sz w:val="26"/>
          <w:szCs w:val="26"/>
          <w:rtl/>
        </w:rPr>
        <w:t xml:space="preserve"> </w:t>
      </w:r>
      <w:r w:rsidRPr="00FF4F45">
        <w:rPr>
          <w:rFonts w:hint="cs"/>
          <w:sz w:val="26"/>
          <w:szCs w:val="26"/>
          <w:rtl/>
        </w:rPr>
        <w:t>שליחות</w:t>
      </w:r>
      <w:r w:rsidRPr="00FF4F45">
        <w:rPr>
          <w:sz w:val="26"/>
          <w:szCs w:val="26"/>
          <w:rtl/>
        </w:rPr>
        <w:t xml:space="preserve"> </w:t>
      </w:r>
      <w:r w:rsidRPr="00FF4F45">
        <w:rPr>
          <w:rFonts w:hint="cs"/>
          <w:sz w:val="26"/>
          <w:szCs w:val="26"/>
          <w:rtl/>
        </w:rPr>
        <w:t>ל</w:t>
      </w:r>
      <w:r>
        <w:rPr>
          <w:rFonts w:hint="cs"/>
          <w:sz w:val="26"/>
          <w:szCs w:val="26"/>
          <w:rtl/>
        </w:rPr>
        <w:t>"ב</w:t>
      </w:r>
      <w:r w:rsidRPr="00FF4F45">
        <w:rPr>
          <w:sz w:val="26"/>
          <w:szCs w:val="26"/>
          <w:rtl/>
        </w:rPr>
        <w:t xml:space="preserve"> </w:t>
      </w:r>
      <w:r w:rsidRPr="00FF4F45">
        <w:rPr>
          <w:rFonts w:hint="cs"/>
          <w:sz w:val="26"/>
          <w:szCs w:val="26"/>
          <w:rtl/>
        </w:rPr>
        <w:t>בזה</w:t>
      </w:r>
      <w:r w:rsidRPr="00FF4F45">
        <w:rPr>
          <w:sz w:val="26"/>
          <w:szCs w:val="26"/>
          <w:rtl/>
        </w:rPr>
        <w:t xml:space="preserve"> </w:t>
      </w:r>
      <w:r w:rsidRPr="00FF4F45">
        <w:rPr>
          <w:rFonts w:hint="cs"/>
          <w:sz w:val="26"/>
          <w:szCs w:val="26"/>
          <w:rtl/>
        </w:rPr>
        <w:t>כיון</w:t>
      </w:r>
      <w:r w:rsidRPr="00FF4F45">
        <w:rPr>
          <w:sz w:val="26"/>
          <w:szCs w:val="26"/>
          <w:rtl/>
        </w:rPr>
        <w:t xml:space="preserve"> </w:t>
      </w:r>
      <w:r w:rsidRPr="00FF4F45">
        <w:rPr>
          <w:rFonts w:hint="cs"/>
          <w:sz w:val="26"/>
          <w:szCs w:val="26"/>
          <w:rtl/>
        </w:rPr>
        <w:t>דלעצם</w:t>
      </w:r>
      <w:r w:rsidRPr="00FF4F45">
        <w:rPr>
          <w:sz w:val="26"/>
          <w:szCs w:val="26"/>
          <w:rtl/>
        </w:rPr>
        <w:t xml:space="preserve"> </w:t>
      </w:r>
      <w:r w:rsidRPr="00FF4F45">
        <w:rPr>
          <w:rFonts w:hint="cs"/>
          <w:sz w:val="26"/>
          <w:szCs w:val="26"/>
          <w:rtl/>
        </w:rPr>
        <w:t>מעשה</w:t>
      </w:r>
      <w:r w:rsidRPr="00FF4F45">
        <w:rPr>
          <w:sz w:val="26"/>
          <w:szCs w:val="26"/>
          <w:rtl/>
        </w:rPr>
        <w:t xml:space="preserve"> </w:t>
      </w:r>
      <w:r w:rsidRPr="00FF4F45">
        <w:rPr>
          <w:rFonts w:hint="cs"/>
          <w:sz w:val="26"/>
          <w:szCs w:val="26"/>
          <w:rtl/>
        </w:rPr>
        <w:t>הפדיה</w:t>
      </w:r>
      <w:r w:rsidRPr="00FF4F45">
        <w:rPr>
          <w:sz w:val="26"/>
          <w:szCs w:val="26"/>
          <w:rtl/>
        </w:rPr>
        <w:t xml:space="preserve"> </w:t>
      </w:r>
      <w:r w:rsidRPr="00FF4F45">
        <w:rPr>
          <w:rFonts w:hint="cs"/>
          <w:sz w:val="26"/>
          <w:szCs w:val="26"/>
          <w:rtl/>
        </w:rPr>
        <w:t>והחילול</w:t>
      </w:r>
      <w:r w:rsidRPr="00FF4F45">
        <w:rPr>
          <w:sz w:val="26"/>
          <w:szCs w:val="26"/>
          <w:rtl/>
        </w:rPr>
        <w:t xml:space="preserve"> </w:t>
      </w:r>
      <w:r w:rsidRPr="00FF4F45">
        <w:rPr>
          <w:rFonts w:hint="cs"/>
          <w:sz w:val="26"/>
          <w:szCs w:val="26"/>
          <w:rtl/>
        </w:rPr>
        <w:t>לא</w:t>
      </w:r>
      <w:r w:rsidRPr="00FF4F45">
        <w:rPr>
          <w:sz w:val="26"/>
          <w:szCs w:val="26"/>
          <w:rtl/>
        </w:rPr>
        <w:t xml:space="preserve"> </w:t>
      </w:r>
      <w:r w:rsidRPr="00FF4F45">
        <w:rPr>
          <w:rFonts w:hint="cs"/>
          <w:sz w:val="26"/>
          <w:szCs w:val="26"/>
          <w:rtl/>
        </w:rPr>
        <w:t>צריכינן</w:t>
      </w:r>
      <w:r w:rsidRPr="00FF4F45">
        <w:rPr>
          <w:sz w:val="26"/>
          <w:szCs w:val="26"/>
          <w:rtl/>
        </w:rPr>
        <w:t xml:space="preserve"> </w:t>
      </w:r>
      <w:r w:rsidRPr="00FF4F45">
        <w:rPr>
          <w:rFonts w:hint="cs"/>
          <w:sz w:val="26"/>
          <w:szCs w:val="26"/>
          <w:rtl/>
        </w:rPr>
        <w:t>לדין</w:t>
      </w:r>
      <w:r w:rsidRPr="00FF4F45">
        <w:rPr>
          <w:sz w:val="26"/>
          <w:szCs w:val="26"/>
          <w:rtl/>
        </w:rPr>
        <w:t xml:space="preserve"> </w:t>
      </w:r>
      <w:r w:rsidRPr="00FF4F45">
        <w:rPr>
          <w:rFonts w:hint="cs"/>
          <w:sz w:val="26"/>
          <w:szCs w:val="26"/>
          <w:rtl/>
        </w:rPr>
        <w:t>בעלים</w:t>
      </w:r>
      <w:r>
        <w:rPr>
          <w:rFonts w:hint="cs"/>
          <w:sz w:val="26"/>
          <w:szCs w:val="26"/>
          <w:rtl/>
        </w:rPr>
        <w:t>, עכ"ד, ולפ"ז ה"נ הוא בתרומה, דאם מצי לתרום של הפקר, הרי דאף בתורם את של חבירו הוי עיקר מעשה התרומה מכח התורם עצמו, ול"ב בזה לדין שליחות, וצ"ע בזה.</w:t>
      </w:r>
    </w:p>
    <w:p w:rsidR="00CB123C" w:rsidRDefault="00CB123C" w:rsidP="00CB123C">
      <w:pPr>
        <w:spacing w:after="0" w:line="320" w:lineRule="atLeast"/>
        <w:ind w:firstLine="720"/>
        <w:jc w:val="both"/>
        <w:rPr>
          <w:sz w:val="26"/>
          <w:szCs w:val="26"/>
          <w:rtl/>
        </w:rPr>
      </w:pPr>
    </w:p>
    <w:p w:rsidR="00CB123C" w:rsidRDefault="00CB123C" w:rsidP="00CB123C">
      <w:pPr>
        <w:spacing w:after="0" w:line="320" w:lineRule="atLeast"/>
        <w:ind w:firstLine="720"/>
        <w:jc w:val="both"/>
        <w:rPr>
          <w:rFonts w:ascii="FrankRuehl" w:hAnsi="FrankRuehl"/>
          <w:sz w:val="26"/>
          <w:szCs w:val="26"/>
          <w:rtl/>
        </w:rPr>
      </w:pPr>
      <w:r>
        <w:rPr>
          <w:rFonts w:hint="cs"/>
          <w:sz w:val="26"/>
          <w:szCs w:val="26"/>
          <w:rtl/>
        </w:rPr>
        <w:t xml:space="preserve">כב] </w:t>
      </w:r>
      <w:r w:rsidRPr="009C4C6B">
        <w:rPr>
          <w:rFonts w:ascii="FrankRuehl" w:hAnsi="FrankRuehl" w:hint="cs"/>
          <w:sz w:val="26"/>
          <w:szCs w:val="26"/>
          <w:rtl/>
        </w:rPr>
        <w:t>באו"ש פ"ד מתרומות ה"ב כתב, דאף אם מצי לתרום של הפקר, היינו רק מיני' ובי', אך ל"מ לתרום משל הפקר על פירות</w:t>
      </w:r>
      <w:r>
        <w:rPr>
          <w:rFonts w:ascii="FrankRuehl" w:hAnsi="FrankRuehl" w:hint="cs"/>
          <w:sz w:val="26"/>
          <w:szCs w:val="26"/>
          <w:rtl/>
        </w:rPr>
        <w:t xml:space="preserve"> אחרים, והיינו </w:t>
      </w:r>
      <w:r w:rsidRPr="009C4C6B">
        <w:rPr>
          <w:rFonts w:ascii="FrankRuehl" w:hAnsi="FrankRuehl" w:hint="cs"/>
          <w:sz w:val="26"/>
          <w:szCs w:val="26"/>
          <w:rtl/>
        </w:rPr>
        <w:t>משום</w:t>
      </w:r>
      <w:r w:rsidRPr="009C4C6B">
        <w:rPr>
          <w:rFonts w:ascii="FrankRuehl" w:hAnsi="FrankRuehl"/>
          <w:sz w:val="26"/>
          <w:szCs w:val="26"/>
          <w:rtl/>
        </w:rPr>
        <w:t xml:space="preserve"> </w:t>
      </w:r>
      <w:r w:rsidRPr="009C4C6B">
        <w:rPr>
          <w:rFonts w:ascii="FrankRuehl" w:hAnsi="FrankRuehl" w:hint="cs"/>
          <w:sz w:val="26"/>
          <w:szCs w:val="26"/>
          <w:rtl/>
        </w:rPr>
        <w:t>דלתקן</w:t>
      </w:r>
      <w:r w:rsidRPr="009C4C6B">
        <w:rPr>
          <w:rFonts w:ascii="FrankRuehl" w:hAnsi="FrankRuehl"/>
          <w:sz w:val="26"/>
          <w:szCs w:val="26"/>
          <w:rtl/>
        </w:rPr>
        <w:t xml:space="preserve"> </w:t>
      </w:r>
      <w:r w:rsidRPr="009C4C6B">
        <w:rPr>
          <w:rFonts w:ascii="FrankRuehl" w:hAnsi="FrankRuehl" w:hint="cs"/>
          <w:sz w:val="26"/>
          <w:szCs w:val="26"/>
          <w:rtl/>
        </w:rPr>
        <w:t>הרי</w:t>
      </w:r>
      <w:r w:rsidRPr="009C4C6B">
        <w:rPr>
          <w:rFonts w:ascii="FrankRuehl" w:hAnsi="FrankRuehl"/>
          <w:sz w:val="26"/>
          <w:szCs w:val="26"/>
          <w:rtl/>
        </w:rPr>
        <w:t xml:space="preserve"> </w:t>
      </w:r>
      <w:r w:rsidRPr="009C4C6B">
        <w:rPr>
          <w:rFonts w:ascii="FrankRuehl" w:hAnsi="FrankRuehl" w:hint="cs"/>
          <w:sz w:val="26"/>
          <w:szCs w:val="26"/>
          <w:rtl/>
        </w:rPr>
        <w:t>עומד</w:t>
      </w:r>
      <w:r w:rsidRPr="009C4C6B">
        <w:rPr>
          <w:rFonts w:ascii="FrankRuehl" w:hAnsi="FrankRuehl"/>
          <w:sz w:val="26"/>
          <w:szCs w:val="26"/>
          <w:rtl/>
        </w:rPr>
        <w:t xml:space="preserve"> </w:t>
      </w:r>
      <w:r w:rsidRPr="009C4C6B">
        <w:rPr>
          <w:rFonts w:ascii="FrankRuehl" w:hAnsi="FrankRuehl" w:hint="cs"/>
          <w:sz w:val="26"/>
          <w:szCs w:val="26"/>
          <w:rtl/>
        </w:rPr>
        <w:t>הכרי</w:t>
      </w:r>
      <w:r w:rsidRPr="009C4C6B">
        <w:rPr>
          <w:rFonts w:ascii="FrankRuehl" w:hAnsi="FrankRuehl"/>
          <w:sz w:val="26"/>
          <w:szCs w:val="26"/>
          <w:rtl/>
        </w:rPr>
        <w:t xml:space="preserve"> </w:t>
      </w:r>
      <w:r w:rsidRPr="009C4C6B">
        <w:rPr>
          <w:rFonts w:ascii="FrankRuehl" w:hAnsi="FrankRuehl" w:hint="cs"/>
          <w:sz w:val="26"/>
          <w:szCs w:val="26"/>
          <w:rtl/>
        </w:rPr>
        <w:t>לזה</w:t>
      </w:r>
      <w:r w:rsidRPr="009C4C6B">
        <w:rPr>
          <w:rFonts w:ascii="FrankRuehl" w:hAnsi="FrankRuehl"/>
          <w:sz w:val="26"/>
          <w:szCs w:val="26"/>
          <w:rtl/>
        </w:rPr>
        <w:t xml:space="preserve"> </w:t>
      </w:r>
      <w:r w:rsidRPr="009C4C6B">
        <w:rPr>
          <w:rFonts w:ascii="FrankRuehl" w:hAnsi="FrankRuehl" w:hint="cs"/>
          <w:sz w:val="26"/>
          <w:szCs w:val="26"/>
          <w:rtl/>
        </w:rPr>
        <w:t>להתרם</w:t>
      </w:r>
      <w:r w:rsidRPr="009C4C6B">
        <w:rPr>
          <w:rFonts w:ascii="FrankRuehl" w:hAnsi="FrankRuehl"/>
          <w:sz w:val="26"/>
          <w:szCs w:val="26"/>
          <w:rtl/>
        </w:rPr>
        <w:t xml:space="preserve"> </w:t>
      </w:r>
      <w:r w:rsidRPr="009C4C6B">
        <w:rPr>
          <w:rFonts w:ascii="FrankRuehl" w:hAnsi="FrankRuehl" w:hint="cs"/>
          <w:sz w:val="26"/>
          <w:szCs w:val="26"/>
          <w:rtl/>
        </w:rPr>
        <w:t>ולהתיר</w:t>
      </w:r>
      <w:r w:rsidRPr="009C4C6B">
        <w:rPr>
          <w:rFonts w:ascii="FrankRuehl" w:hAnsi="FrankRuehl"/>
          <w:sz w:val="26"/>
          <w:szCs w:val="26"/>
          <w:rtl/>
        </w:rPr>
        <w:t xml:space="preserve"> </w:t>
      </w:r>
      <w:r w:rsidRPr="009C4C6B">
        <w:rPr>
          <w:rFonts w:ascii="FrankRuehl" w:hAnsi="FrankRuehl" w:hint="cs"/>
          <w:sz w:val="26"/>
          <w:szCs w:val="26"/>
          <w:rtl/>
        </w:rPr>
        <w:t>איסור</w:t>
      </w:r>
      <w:r w:rsidRPr="009C4C6B">
        <w:rPr>
          <w:rFonts w:ascii="FrankRuehl" w:hAnsi="FrankRuehl"/>
          <w:sz w:val="26"/>
          <w:szCs w:val="26"/>
          <w:rtl/>
        </w:rPr>
        <w:t xml:space="preserve"> </w:t>
      </w:r>
      <w:r w:rsidRPr="009C4C6B">
        <w:rPr>
          <w:rFonts w:ascii="FrankRuehl" w:hAnsi="FrankRuehl" w:hint="cs"/>
          <w:sz w:val="26"/>
          <w:szCs w:val="26"/>
          <w:rtl/>
        </w:rPr>
        <w:t>טבלו</w:t>
      </w:r>
      <w:r>
        <w:rPr>
          <w:rFonts w:ascii="FrankRuehl" w:hAnsi="FrankRuehl" w:hint="cs"/>
          <w:sz w:val="26"/>
          <w:szCs w:val="26"/>
          <w:rtl/>
        </w:rPr>
        <w:t>,</w:t>
      </w:r>
      <w:r w:rsidRPr="009C4C6B">
        <w:rPr>
          <w:rFonts w:ascii="FrankRuehl" w:hAnsi="FrankRuehl"/>
          <w:sz w:val="26"/>
          <w:szCs w:val="26"/>
          <w:rtl/>
        </w:rPr>
        <w:t xml:space="preserve"> </w:t>
      </w:r>
      <w:r w:rsidRPr="009C4C6B">
        <w:rPr>
          <w:rFonts w:ascii="FrankRuehl" w:hAnsi="FrankRuehl" w:hint="cs"/>
          <w:sz w:val="26"/>
          <w:szCs w:val="26"/>
          <w:rtl/>
        </w:rPr>
        <w:t>אבל</w:t>
      </w:r>
      <w:r w:rsidRPr="009C4C6B">
        <w:rPr>
          <w:rFonts w:ascii="FrankRuehl" w:hAnsi="FrankRuehl"/>
          <w:sz w:val="26"/>
          <w:szCs w:val="26"/>
          <w:rtl/>
        </w:rPr>
        <w:t xml:space="preserve"> </w:t>
      </w:r>
      <w:r w:rsidRPr="009C4C6B">
        <w:rPr>
          <w:rFonts w:ascii="FrankRuehl" w:hAnsi="FrankRuehl" w:hint="cs"/>
          <w:sz w:val="26"/>
          <w:szCs w:val="26"/>
          <w:rtl/>
        </w:rPr>
        <w:t>לא</w:t>
      </w:r>
      <w:r w:rsidRPr="009C4C6B">
        <w:rPr>
          <w:rFonts w:ascii="FrankRuehl" w:hAnsi="FrankRuehl"/>
          <w:sz w:val="26"/>
          <w:szCs w:val="26"/>
          <w:rtl/>
        </w:rPr>
        <w:t xml:space="preserve"> </w:t>
      </w:r>
      <w:r w:rsidRPr="009C4C6B">
        <w:rPr>
          <w:rFonts w:ascii="FrankRuehl" w:hAnsi="FrankRuehl" w:hint="cs"/>
          <w:sz w:val="26"/>
          <w:szCs w:val="26"/>
          <w:rtl/>
        </w:rPr>
        <w:t>לעשותן</w:t>
      </w:r>
      <w:r w:rsidRPr="009C4C6B">
        <w:rPr>
          <w:rFonts w:ascii="FrankRuehl" w:hAnsi="FrankRuehl"/>
          <w:sz w:val="26"/>
          <w:szCs w:val="26"/>
          <w:rtl/>
        </w:rPr>
        <w:t xml:space="preserve"> </w:t>
      </w:r>
      <w:r w:rsidRPr="009C4C6B">
        <w:rPr>
          <w:rFonts w:ascii="FrankRuehl" w:hAnsi="FrankRuehl" w:hint="cs"/>
          <w:sz w:val="26"/>
          <w:szCs w:val="26"/>
          <w:rtl/>
        </w:rPr>
        <w:t>כולן</w:t>
      </w:r>
      <w:r w:rsidRPr="009C4C6B">
        <w:rPr>
          <w:rFonts w:ascii="FrankRuehl" w:hAnsi="FrankRuehl"/>
          <w:sz w:val="26"/>
          <w:szCs w:val="26"/>
          <w:rtl/>
        </w:rPr>
        <w:t xml:space="preserve"> </w:t>
      </w:r>
      <w:r w:rsidRPr="009C4C6B">
        <w:rPr>
          <w:rFonts w:ascii="FrankRuehl" w:hAnsi="FrankRuehl" w:hint="cs"/>
          <w:sz w:val="26"/>
          <w:szCs w:val="26"/>
          <w:rtl/>
        </w:rPr>
        <w:t>תרומה</w:t>
      </w:r>
      <w:r>
        <w:rPr>
          <w:rFonts w:ascii="FrankRuehl" w:hAnsi="FrankRuehl" w:hint="cs"/>
          <w:sz w:val="26"/>
          <w:szCs w:val="26"/>
          <w:rtl/>
        </w:rPr>
        <w:t xml:space="preserve">,  -  </w:t>
      </w:r>
      <w:r w:rsidRPr="009262D3">
        <w:rPr>
          <w:rFonts w:ascii="FrankRuehl" w:hAnsi="FrankRuehl" w:hint="cs"/>
          <w:sz w:val="26"/>
          <w:szCs w:val="26"/>
          <w:rtl/>
        </w:rPr>
        <w:t>ולכאו' היינו, דכל הא דבעינן קרא למעט תורם שאינו שלו,</w:t>
      </w:r>
      <w:r>
        <w:rPr>
          <w:rFonts w:ascii="FrankRuehl" w:hAnsi="FrankRuehl" w:hint="cs"/>
          <w:rtl/>
        </w:rPr>
        <w:t xml:space="preserve"> ומיבע"ל שמא לא נתמעט אלא של אחר ולא של הפקר,</w:t>
      </w:r>
      <w:r w:rsidRPr="009262D3">
        <w:rPr>
          <w:rFonts w:ascii="FrankRuehl" w:hAnsi="FrankRuehl" w:hint="cs"/>
          <w:sz w:val="26"/>
          <w:szCs w:val="26"/>
          <w:rtl/>
        </w:rPr>
        <w:t xml:space="preserve"> הוא רק בתורם מיני' ובי', שהוא עומד לכך וזהו דינו, אך לתרום על מקום אחר, ל"ב קרא למעט</w:t>
      </w:r>
      <w:r>
        <w:rPr>
          <w:rFonts w:ascii="FrankRuehl" w:hAnsi="FrankRuehl" w:hint="cs"/>
          <w:sz w:val="26"/>
          <w:szCs w:val="26"/>
          <w:rtl/>
        </w:rPr>
        <w:t xml:space="preserve">, וע"כ ודאי דל"מ לתרום של הפקר על מקום אחר, </w:t>
      </w:r>
      <w:r>
        <w:rPr>
          <w:rFonts w:ascii="FrankRuehl" w:hAnsi="FrankRuehl" w:hint="cs"/>
          <w:rtl/>
        </w:rPr>
        <w:t>וצ"ב דמ"ט בכרי א' אמרינן שהוא עומד ליתרם מיני' ובי', ומצי לתרום פרי אחד על פירות אחרים, ומה ענין פרי אחד לחבירו</w:t>
      </w:r>
      <w:r>
        <w:rPr>
          <w:rFonts w:ascii="FrankRuehl" w:hAnsi="FrankRuehl" w:hint="cs"/>
          <w:sz w:val="26"/>
          <w:szCs w:val="26"/>
          <w:rtl/>
        </w:rPr>
        <w:t>.</w:t>
      </w:r>
    </w:p>
    <w:p w:rsidR="00CB123C" w:rsidRDefault="00CB123C" w:rsidP="00CB123C">
      <w:pPr>
        <w:spacing w:after="0" w:line="320" w:lineRule="atLeast"/>
        <w:ind w:firstLine="720"/>
        <w:jc w:val="both"/>
        <w:rPr>
          <w:rFonts w:ascii="FrankRuehl" w:hAnsi="FrankRuehl"/>
          <w:sz w:val="26"/>
          <w:szCs w:val="26"/>
          <w:rtl/>
        </w:rPr>
      </w:pPr>
      <w:r w:rsidRPr="009C4C6B">
        <w:rPr>
          <w:rFonts w:ascii="FrankRuehl" w:hAnsi="FrankRuehl" w:hint="cs"/>
          <w:sz w:val="26"/>
          <w:szCs w:val="26"/>
          <w:rtl/>
        </w:rPr>
        <w:t>ועיי"ש שכתב לפ"ז דאין להוכיח דל"מ לתרום של הפקר, מהא דתניא בב"ק דקט"ו: דהי'</w:t>
      </w:r>
      <w:r w:rsidRPr="009C4C6B">
        <w:rPr>
          <w:rFonts w:ascii="FrankRuehl" w:hAnsi="FrankRuehl"/>
          <w:sz w:val="26"/>
          <w:szCs w:val="26"/>
          <w:rtl/>
        </w:rPr>
        <w:t xml:space="preserve"> </w:t>
      </w:r>
      <w:r w:rsidRPr="009C4C6B">
        <w:rPr>
          <w:rFonts w:ascii="FrankRuehl" w:hAnsi="FrankRuehl" w:hint="cs"/>
          <w:sz w:val="26"/>
          <w:szCs w:val="26"/>
          <w:rtl/>
        </w:rPr>
        <w:t>טעון</w:t>
      </w:r>
      <w:r w:rsidRPr="009C4C6B">
        <w:rPr>
          <w:rFonts w:ascii="FrankRuehl" w:hAnsi="FrankRuehl"/>
          <w:sz w:val="26"/>
          <w:szCs w:val="26"/>
          <w:rtl/>
        </w:rPr>
        <w:t xml:space="preserve"> </w:t>
      </w:r>
      <w:r w:rsidRPr="009C4C6B">
        <w:rPr>
          <w:rFonts w:ascii="FrankRuehl" w:hAnsi="FrankRuehl" w:hint="cs"/>
          <w:sz w:val="26"/>
          <w:szCs w:val="26"/>
          <w:rtl/>
        </w:rPr>
        <w:t>כדי</w:t>
      </w:r>
      <w:r w:rsidRPr="009C4C6B">
        <w:rPr>
          <w:rFonts w:ascii="FrankRuehl" w:hAnsi="FrankRuehl"/>
          <w:sz w:val="26"/>
          <w:szCs w:val="26"/>
          <w:rtl/>
        </w:rPr>
        <w:t xml:space="preserve"> </w:t>
      </w:r>
      <w:r w:rsidRPr="009C4C6B">
        <w:rPr>
          <w:rFonts w:ascii="FrankRuehl" w:hAnsi="FrankRuehl" w:hint="cs"/>
          <w:sz w:val="26"/>
          <w:szCs w:val="26"/>
          <w:rtl/>
        </w:rPr>
        <w:t>יין וכו' וראה</w:t>
      </w:r>
      <w:r w:rsidRPr="009C4C6B">
        <w:rPr>
          <w:rFonts w:ascii="FrankRuehl" w:hAnsi="FrankRuehl"/>
          <w:sz w:val="26"/>
          <w:szCs w:val="26"/>
          <w:rtl/>
        </w:rPr>
        <w:t xml:space="preserve"> </w:t>
      </w:r>
      <w:r w:rsidRPr="009C4C6B">
        <w:rPr>
          <w:rFonts w:ascii="FrankRuehl" w:hAnsi="FrankRuehl" w:hint="cs"/>
          <w:sz w:val="26"/>
          <w:szCs w:val="26"/>
          <w:rtl/>
        </w:rPr>
        <w:t>שהן</w:t>
      </w:r>
      <w:r w:rsidRPr="009C4C6B">
        <w:rPr>
          <w:rFonts w:ascii="FrankRuehl" w:hAnsi="FrankRuehl"/>
          <w:sz w:val="26"/>
          <w:szCs w:val="26"/>
          <w:rtl/>
        </w:rPr>
        <w:t xml:space="preserve"> </w:t>
      </w:r>
      <w:r w:rsidRPr="009C4C6B">
        <w:rPr>
          <w:rFonts w:ascii="FrankRuehl" w:hAnsi="FrankRuehl" w:hint="cs"/>
          <w:sz w:val="26"/>
          <w:szCs w:val="26"/>
          <w:rtl/>
        </w:rPr>
        <w:t>משתברות</w:t>
      </w:r>
      <w:r w:rsidRPr="009C4C6B">
        <w:rPr>
          <w:rFonts w:ascii="FrankRuehl" w:hAnsi="FrankRuehl"/>
          <w:sz w:val="26"/>
          <w:szCs w:val="26"/>
          <w:rtl/>
        </w:rPr>
        <w:t xml:space="preserve"> </w:t>
      </w:r>
      <w:r w:rsidRPr="009C4C6B">
        <w:rPr>
          <w:rFonts w:ascii="FrankRuehl" w:hAnsi="FrankRuehl" w:hint="cs"/>
          <w:sz w:val="26"/>
          <w:szCs w:val="26"/>
          <w:rtl/>
        </w:rPr>
        <w:t>לא</w:t>
      </w:r>
      <w:r w:rsidRPr="009C4C6B">
        <w:rPr>
          <w:rFonts w:ascii="FrankRuehl" w:hAnsi="FrankRuehl"/>
          <w:sz w:val="26"/>
          <w:szCs w:val="26"/>
          <w:rtl/>
        </w:rPr>
        <w:t xml:space="preserve"> </w:t>
      </w:r>
      <w:r w:rsidRPr="009C4C6B">
        <w:rPr>
          <w:rFonts w:ascii="FrankRuehl" w:hAnsi="FrankRuehl" w:hint="cs"/>
          <w:sz w:val="26"/>
          <w:szCs w:val="26"/>
          <w:rtl/>
        </w:rPr>
        <w:t>יאמר</w:t>
      </w:r>
      <w:r w:rsidRPr="009C4C6B">
        <w:rPr>
          <w:rFonts w:ascii="FrankRuehl" w:hAnsi="FrankRuehl"/>
          <w:sz w:val="26"/>
          <w:szCs w:val="26"/>
          <w:rtl/>
        </w:rPr>
        <w:t xml:space="preserve"> </w:t>
      </w:r>
      <w:r w:rsidRPr="009C4C6B">
        <w:rPr>
          <w:rFonts w:ascii="FrankRuehl" w:hAnsi="FrankRuehl" w:hint="cs"/>
          <w:sz w:val="26"/>
          <w:szCs w:val="26"/>
          <w:rtl/>
        </w:rPr>
        <w:t>ה"ז</w:t>
      </w:r>
      <w:r w:rsidRPr="009C4C6B">
        <w:rPr>
          <w:rFonts w:ascii="FrankRuehl" w:hAnsi="FrankRuehl"/>
          <w:sz w:val="26"/>
          <w:szCs w:val="26"/>
          <w:rtl/>
        </w:rPr>
        <w:t xml:space="preserve"> </w:t>
      </w:r>
      <w:r w:rsidRPr="009C4C6B">
        <w:rPr>
          <w:rFonts w:ascii="FrankRuehl" w:hAnsi="FrankRuehl" w:hint="cs"/>
          <w:sz w:val="26"/>
          <w:szCs w:val="26"/>
          <w:rtl/>
        </w:rPr>
        <w:t>תרומה</w:t>
      </w:r>
      <w:r w:rsidRPr="009C4C6B">
        <w:rPr>
          <w:rFonts w:ascii="FrankRuehl" w:hAnsi="FrankRuehl"/>
          <w:sz w:val="26"/>
          <w:szCs w:val="26"/>
          <w:rtl/>
        </w:rPr>
        <w:t xml:space="preserve"> </w:t>
      </w:r>
      <w:r w:rsidRPr="009C4C6B">
        <w:rPr>
          <w:rFonts w:ascii="FrankRuehl" w:hAnsi="FrankRuehl" w:hint="cs"/>
          <w:sz w:val="26"/>
          <w:szCs w:val="26"/>
          <w:rtl/>
        </w:rPr>
        <w:t>ומעשר</w:t>
      </w:r>
      <w:r w:rsidRPr="009C4C6B">
        <w:rPr>
          <w:rFonts w:ascii="FrankRuehl" w:hAnsi="FrankRuehl"/>
          <w:sz w:val="26"/>
          <w:szCs w:val="26"/>
          <w:rtl/>
        </w:rPr>
        <w:t xml:space="preserve"> </w:t>
      </w:r>
      <w:r w:rsidRPr="009C4C6B">
        <w:rPr>
          <w:rFonts w:ascii="FrankRuehl" w:hAnsi="FrankRuehl" w:hint="cs"/>
          <w:sz w:val="26"/>
          <w:szCs w:val="26"/>
          <w:rtl/>
        </w:rPr>
        <w:t>על</w:t>
      </w:r>
      <w:r w:rsidRPr="009C4C6B">
        <w:rPr>
          <w:rFonts w:ascii="FrankRuehl" w:hAnsi="FrankRuehl"/>
          <w:sz w:val="26"/>
          <w:szCs w:val="26"/>
          <w:rtl/>
        </w:rPr>
        <w:t xml:space="preserve"> </w:t>
      </w:r>
      <w:r w:rsidRPr="009C4C6B">
        <w:rPr>
          <w:rFonts w:ascii="FrankRuehl" w:hAnsi="FrankRuehl" w:hint="cs"/>
          <w:sz w:val="26"/>
          <w:szCs w:val="26"/>
          <w:rtl/>
        </w:rPr>
        <w:t>פירות</w:t>
      </w:r>
      <w:r w:rsidRPr="009C4C6B">
        <w:rPr>
          <w:rFonts w:ascii="FrankRuehl" w:hAnsi="FrankRuehl"/>
          <w:sz w:val="26"/>
          <w:szCs w:val="26"/>
          <w:rtl/>
        </w:rPr>
        <w:t xml:space="preserve"> </w:t>
      </w:r>
      <w:r w:rsidRPr="009C4C6B">
        <w:rPr>
          <w:rFonts w:ascii="FrankRuehl" w:hAnsi="FrankRuehl" w:hint="cs"/>
          <w:sz w:val="26"/>
          <w:szCs w:val="26"/>
          <w:rtl/>
        </w:rPr>
        <w:t>שיש</w:t>
      </w:r>
      <w:r w:rsidRPr="009C4C6B">
        <w:rPr>
          <w:rFonts w:ascii="FrankRuehl" w:hAnsi="FrankRuehl"/>
          <w:sz w:val="26"/>
          <w:szCs w:val="26"/>
          <w:rtl/>
        </w:rPr>
        <w:t xml:space="preserve"> </w:t>
      </w:r>
      <w:r w:rsidRPr="009C4C6B">
        <w:rPr>
          <w:rFonts w:ascii="FrankRuehl" w:hAnsi="FrankRuehl" w:hint="cs"/>
          <w:sz w:val="26"/>
          <w:szCs w:val="26"/>
          <w:rtl/>
        </w:rPr>
        <w:t>לי</w:t>
      </w:r>
      <w:r w:rsidRPr="009C4C6B">
        <w:rPr>
          <w:rFonts w:ascii="FrankRuehl" w:hAnsi="FrankRuehl"/>
          <w:sz w:val="26"/>
          <w:szCs w:val="26"/>
          <w:rtl/>
        </w:rPr>
        <w:t xml:space="preserve"> </w:t>
      </w:r>
      <w:r w:rsidRPr="009C4C6B">
        <w:rPr>
          <w:rFonts w:ascii="FrankRuehl" w:hAnsi="FrankRuehl" w:hint="cs"/>
          <w:sz w:val="26"/>
          <w:szCs w:val="26"/>
          <w:rtl/>
        </w:rPr>
        <w:t>בתוך</w:t>
      </w:r>
      <w:r w:rsidRPr="009C4C6B">
        <w:rPr>
          <w:rFonts w:ascii="FrankRuehl" w:hAnsi="FrankRuehl"/>
          <w:sz w:val="26"/>
          <w:szCs w:val="26"/>
          <w:rtl/>
        </w:rPr>
        <w:t xml:space="preserve"> </w:t>
      </w:r>
      <w:r w:rsidRPr="009C4C6B">
        <w:rPr>
          <w:rFonts w:ascii="FrankRuehl" w:hAnsi="FrankRuehl" w:hint="cs"/>
          <w:sz w:val="26"/>
          <w:szCs w:val="26"/>
          <w:rtl/>
        </w:rPr>
        <w:t>ביתי</w:t>
      </w:r>
      <w:r w:rsidRPr="009C4C6B">
        <w:rPr>
          <w:rFonts w:ascii="FrankRuehl" w:hAnsi="FrankRuehl"/>
          <w:sz w:val="26"/>
          <w:szCs w:val="26"/>
          <w:rtl/>
        </w:rPr>
        <w:t xml:space="preserve"> </w:t>
      </w:r>
      <w:r w:rsidRPr="009C4C6B">
        <w:rPr>
          <w:rFonts w:ascii="FrankRuehl" w:hAnsi="FrankRuehl" w:hint="cs"/>
          <w:sz w:val="26"/>
          <w:szCs w:val="26"/>
          <w:rtl/>
        </w:rPr>
        <w:t>ואם</w:t>
      </w:r>
      <w:r w:rsidRPr="009C4C6B">
        <w:rPr>
          <w:rFonts w:ascii="FrankRuehl" w:hAnsi="FrankRuehl"/>
          <w:sz w:val="26"/>
          <w:szCs w:val="26"/>
          <w:rtl/>
        </w:rPr>
        <w:t xml:space="preserve"> </w:t>
      </w:r>
      <w:r w:rsidRPr="009C4C6B">
        <w:rPr>
          <w:rFonts w:ascii="FrankRuehl" w:hAnsi="FrankRuehl" w:hint="cs"/>
          <w:sz w:val="26"/>
          <w:szCs w:val="26"/>
          <w:rtl/>
        </w:rPr>
        <w:t>אמר</w:t>
      </w:r>
      <w:r w:rsidRPr="009C4C6B">
        <w:rPr>
          <w:rFonts w:ascii="FrankRuehl" w:hAnsi="FrankRuehl"/>
          <w:sz w:val="26"/>
          <w:szCs w:val="26"/>
          <w:rtl/>
        </w:rPr>
        <w:t xml:space="preserve"> </w:t>
      </w:r>
      <w:r w:rsidRPr="009C4C6B">
        <w:rPr>
          <w:rFonts w:ascii="FrankRuehl" w:hAnsi="FrankRuehl" w:hint="cs"/>
          <w:sz w:val="26"/>
          <w:szCs w:val="26"/>
          <w:rtl/>
        </w:rPr>
        <w:t>לא</w:t>
      </w:r>
      <w:r w:rsidRPr="009C4C6B">
        <w:rPr>
          <w:rFonts w:ascii="FrankRuehl" w:hAnsi="FrankRuehl"/>
          <w:sz w:val="26"/>
          <w:szCs w:val="26"/>
          <w:rtl/>
        </w:rPr>
        <w:t xml:space="preserve"> </w:t>
      </w:r>
      <w:r w:rsidRPr="009C4C6B">
        <w:rPr>
          <w:rFonts w:ascii="FrankRuehl" w:hAnsi="FrankRuehl" w:hint="cs"/>
          <w:sz w:val="26"/>
          <w:szCs w:val="26"/>
          <w:rtl/>
        </w:rPr>
        <w:t>אמר</w:t>
      </w:r>
      <w:r w:rsidRPr="009C4C6B">
        <w:rPr>
          <w:rFonts w:ascii="FrankRuehl" w:hAnsi="FrankRuehl"/>
          <w:sz w:val="26"/>
          <w:szCs w:val="26"/>
          <w:rtl/>
        </w:rPr>
        <w:t xml:space="preserve"> </w:t>
      </w:r>
      <w:r w:rsidRPr="009C4C6B">
        <w:rPr>
          <w:rFonts w:ascii="FrankRuehl" w:hAnsi="FrankRuehl" w:hint="cs"/>
          <w:sz w:val="26"/>
          <w:szCs w:val="26"/>
          <w:rtl/>
        </w:rPr>
        <w:t>כלום, ומפרשינן התם דהוא משום דהו"ל הפקירא, דשאני התם שבא לתרום על פירות שיש לו בתוך ביתו, ועיי"ש שכתב עוד, דהתם דהוא אבוד גרע מהפקר.</w:t>
      </w:r>
    </w:p>
    <w:p w:rsidR="00CB123C" w:rsidRDefault="00CB123C" w:rsidP="00CB123C">
      <w:pPr>
        <w:spacing w:after="0" w:line="320" w:lineRule="atLeast"/>
        <w:ind w:firstLine="720"/>
        <w:jc w:val="both"/>
        <w:rPr>
          <w:rFonts w:ascii="FrankRuehl" w:hAnsi="FrankRuehl"/>
          <w:sz w:val="26"/>
          <w:szCs w:val="26"/>
          <w:rtl/>
        </w:rPr>
      </w:pPr>
      <w:r>
        <w:rPr>
          <w:rFonts w:ascii="FrankRuehl" w:hAnsi="FrankRuehl" w:hint="cs"/>
          <w:sz w:val="26"/>
          <w:szCs w:val="26"/>
          <w:rtl/>
        </w:rPr>
        <w:t>כג] ולכאו' יש לסייע לזה,</w:t>
      </w:r>
      <w:r w:rsidRPr="009C4C6B">
        <w:rPr>
          <w:rFonts w:ascii="FrankRuehl" w:hAnsi="FrankRuehl" w:hint="cs"/>
          <w:sz w:val="26"/>
          <w:szCs w:val="26"/>
          <w:rtl/>
        </w:rPr>
        <w:t xml:space="preserve"> מ</w:t>
      </w:r>
      <w:r>
        <w:rPr>
          <w:rFonts w:ascii="FrankRuehl" w:hAnsi="FrankRuehl" w:hint="cs"/>
          <w:sz w:val="26"/>
          <w:szCs w:val="26"/>
          <w:rtl/>
        </w:rPr>
        <w:t xml:space="preserve">הא דתנן לקמן מ"ה לגיר' הרמב"ם </w:t>
      </w:r>
      <w:r>
        <w:rPr>
          <w:rFonts w:ascii="FrankRuehl" w:hAnsi="FrankRuehl" w:hint="cs"/>
          <w:rtl/>
        </w:rPr>
        <w:t>בפ"ה מתרומות הי"ג</w:t>
      </w:r>
      <w:r>
        <w:rPr>
          <w:rFonts w:ascii="FrankRuehl" w:hAnsi="FrankRuehl" w:hint="cs"/>
          <w:sz w:val="26"/>
          <w:szCs w:val="26"/>
          <w:rtl/>
        </w:rPr>
        <w:t xml:space="preserve">, ולא ממע"ש והקדש שלא נפדו, והיינו </w:t>
      </w:r>
      <w:r w:rsidRPr="009C4C6B">
        <w:rPr>
          <w:rFonts w:ascii="FrankRuehl" w:hAnsi="FrankRuehl" w:hint="cs"/>
          <w:sz w:val="26"/>
          <w:szCs w:val="26"/>
          <w:rtl/>
        </w:rPr>
        <w:t xml:space="preserve">דא"א לתרום משל מע"ש והקדש על פירות אחרים, והרי בירושלמי אמרו דאם מצי לתרום משל הפקר אף מצי לתרום משל הקדש, ואפ"ה ל"מ לתרום משל מע"ש </w:t>
      </w:r>
      <w:r w:rsidRPr="009C4C6B">
        <w:rPr>
          <w:rFonts w:ascii="FrankRuehl" w:hAnsi="FrankRuehl" w:hint="cs"/>
          <w:rtl/>
        </w:rPr>
        <w:t>דהוא ממון גבוה</w:t>
      </w:r>
      <w:r w:rsidRPr="009C4C6B">
        <w:rPr>
          <w:rFonts w:ascii="FrankRuehl" w:hAnsi="FrankRuehl" w:hint="cs"/>
          <w:sz w:val="26"/>
          <w:szCs w:val="26"/>
          <w:rtl/>
        </w:rPr>
        <w:t xml:space="preserve"> ומשל </w:t>
      </w:r>
      <w:r>
        <w:rPr>
          <w:rFonts w:ascii="FrankRuehl" w:hAnsi="FrankRuehl" w:hint="cs"/>
          <w:sz w:val="26"/>
          <w:szCs w:val="26"/>
          <w:rtl/>
        </w:rPr>
        <w:t>הקדש על פירות אחרים.</w:t>
      </w:r>
    </w:p>
    <w:p w:rsidR="00CB123C" w:rsidRDefault="00CB123C" w:rsidP="00CB123C">
      <w:pPr>
        <w:spacing w:after="0" w:line="320" w:lineRule="atLeast"/>
        <w:ind w:firstLine="720"/>
        <w:jc w:val="both"/>
        <w:rPr>
          <w:rFonts w:asciiTheme="minorHAnsi" w:hAnsiTheme="minorHAnsi"/>
          <w:sz w:val="26"/>
          <w:szCs w:val="26"/>
          <w:rtl/>
        </w:rPr>
      </w:pPr>
      <w:r>
        <w:rPr>
          <w:rFonts w:ascii="FrankRuehl" w:hAnsi="FrankRuehl" w:hint="cs"/>
          <w:sz w:val="26"/>
          <w:szCs w:val="26"/>
          <w:rtl/>
        </w:rPr>
        <w:t xml:space="preserve">והנה אמנם הי' מקום לומר, </w:t>
      </w:r>
      <w:r w:rsidRPr="009C4C6B">
        <w:rPr>
          <w:rFonts w:ascii="FrankRuehl" w:hAnsi="FrankRuehl" w:hint="cs"/>
          <w:sz w:val="26"/>
          <w:szCs w:val="26"/>
          <w:rtl/>
        </w:rPr>
        <w:t xml:space="preserve">דלעולם הקדש חשיב ג"כ כבעלים, וכל מש"א בירושלמי דאם מצי לתרום של הפקר, אף מצי לתרום של הקדש, הוא משום </w:t>
      </w:r>
      <w:r w:rsidRPr="009C4C6B">
        <w:rPr>
          <w:rFonts w:asciiTheme="minorHAnsi" w:hAnsiTheme="minorHAnsi" w:hint="cs"/>
          <w:sz w:val="26"/>
          <w:szCs w:val="26"/>
          <w:rtl/>
        </w:rPr>
        <w:t>דהתם דהגזבר תורם לצורך ההקדש, אין בעלות ההקדש מעכבת,</w:t>
      </w:r>
      <w:r>
        <w:rPr>
          <w:rFonts w:asciiTheme="minorHAnsi" w:hAnsiTheme="minorHAnsi" w:hint="cs"/>
          <w:sz w:val="26"/>
          <w:szCs w:val="26"/>
          <w:rtl/>
        </w:rPr>
        <w:t xml:space="preserve"> </w:t>
      </w:r>
      <w:r>
        <w:rPr>
          <w:rFonts w:asciiTheme="minorHAnsi" w:hAnsiTheme="minorHAnsi" w:hint="cs"/>
          <w:rtl/>
        </w:rPr>
        <w:t>ועי' אבי עזרי פ"ד מתרומות ה"ב בתו"ד שדן לפרש כן,</w:t>
      </w:r>
      <w:r w:rsidRPr="009C4C6B">
        <w:rPr>
          <w:rFonts w:asciiTheme="minorHAnsi" w:hAnsiTheme="minorHAnsi" w:hint="cs"/>
          <w:sz w:val="26"/>
          <w:szCs w:val="26"/>
          <w:rtl/>
        </w:rPr>
        <w:t xml:space="preserve"> אך לתרום משל הקדש על מקום אחר, לאו כל כמיני', ובעלות ההקדש מעכבת</w:t>
      </w:r>
      <w:r>
        <w:rPr>
          <w:rFonts w:asciiTheme="minorHAnsi" w:hAnsiTheme="minorHAnsi" w:hint="cs"/>
          <w:sz w:val="26"/>
          <w:szCs w:val="26"/>
          <w:rtl/>
        </w:rPr>
        <w:t>,  -  אך</w:t>
      </w:r>
      <w:r w:rsidRPr="009262D3">
        <w:rPr>
          <w:rFonts w:asciiTheme="minorHAnsi" w:hAnsiTheme="minorHAnsi" w:hint="cs"/>
          <w:sz w:val="26"/>
          <w:szCs w:val="26"/>
          <w:rtl/>
        </w:rPr>
        <w:t xml:space="preserve"> </w:t>
      </w:r>
      <w:r>
        <w:rPr>
          <w:rFonts w:asciiTheme="minorHAnsi" w:hAnsiTheme="minorHAnsi" w:hint="cs"/>
          <w:sz w:val="26"/>
          <w:szCs w:val="26"/>
          <w:rtl/>
        </w:rPr>
        <w:t xml:space="preserve">הנה </w:t>
      </w:r>
      <w:r w:rsidRPr="009262D3">
        <w:rPr>
          <w:rFonts w:asciiTheme="minorHAnsi" w:hAnsiTheme="minorHAnsi" w:hint="cs"/>
          <w:sz w:val="26"/>
          <w:szCs w:val="26"/>
          <w:rtl/>
        </w:rPr>
        <w:t>בפי' הרש"ס כתב דהא דמצי לתרום משל הקדש, הוא משום דגבוה הוא ואין בו בעל בשר ודם, עכ"ל, והרי דהקדש לא חשיב כבעלים, ולפ"ז מוכח</w:t>
      </w:r>
      <w:r>
        <w:rPr>
          <w:rFonts w:asciiTheme="minorHAnsi" w:hAnsiTheme="minorHAnsi" w:hint="cs"/>
          <w:sz w:val="26"/>
          <w:szCs w:val="26"/>
          <w:rtl/>
        </w:rPr>
        <w:t xml:space="preserve"> מהא דל"מ לתרום משל הקדש על פירות אחרים, דאף אם מצי לתרום שאינו שלו, מ"מ ל"מ לתרום מהם על פירות אחרים.</w:t>
      </w:r>
    </w:p>
    <w:p w:rsidR="00CB123C" w:rsidRDefault="00CB123C" w:rsidP="00CB123C">
      <w:pPr>
        <w:spacing w:after="0" w:line="320" w:lineRule="atLeast"/>
        <w:ind w:firstLine="720"/>
        <w:jc w:val="both"/>
        <w:rPr>
          <w:sz w:val="26"/>
          <w:szCs w:val="26"/>
          <w:rtl/>
        </w:rPr>
      </w:pPr>
      <w:r>
        <w:rPr>
          <w:rFonts w:hint="cs"/>
          <w:sz w:val="26"/>
          <w:szCs w:val="26"/>
          <w:rtl/>
        </w:rPr>
        <w:t>אך י"ל דהקדש שאני, דאף בלא מיעוטא דקרא דא"א לתרום דבר שאינו שלו, י"ל דל"ה מצי לתרום משל הקדש על פירות אחרים, דדיני ההקדש מעכבים דל"מ לעשותו תרומה שלא כפי דיני ההקדש, וצ"ע בזה.</w:t>
      </w:r>
    </w:p>
    <w:p w:rsidR="00CB123C" w:rsidRDefault="00CB123C" w:rsidP="00CB123C">
      <w:pPr>
        <w:spacing w:after="0" w:line="320" w:lineRule="atLeast"/>
        <w:ind w:firstLine="720"/>
        <w:jc w:val="both"/>
        <w:rPr>
          <w:sz w:val="26"/>
          <w:szCs w:val="26"/>
          <w:rtl/>
        </w:rPr>
      </w:pPr>
    </w:p>
    <w:p w:rsidR="00CB123C" w:rsidRDefault="00CB123C" w:rsidP="00CB123C">
      <w:pPr>
        <w:spacing w:after="0" w:line="320" w:lineRule="atLeast"/>
        <w:ind w:firstLine="720"/>
        <w:jc w:val="both"/>
        <w:rPr>
          <w:sz w:val="26"/>
          <w:szCs w:val="26"/>
          <w:rtl/>
        </w:rPr>
      </w:pPr>
      <w:r>
        <w:rPr>
          <w:rFonts w:hint="cs"/>
          <w:sz w:val="26"/>
          <w:szCs w:val="26"/>
          <w:rtl/>
        </w:rPr>
        <w:t>כד] באבי עזרי פ"ד מתרומות ה"ב כתב לפרש לד' הירושלמי, דודאי דבעינן בעלים על ההפרשה ומי שאינו בעלים בדיני ממונות אינו יכול לעשות שום חלות על התבואה, ועיקר הא דמיבע"ל בירושלמי הוא אם מלבד זה איכא דין בפנ"ע בדין הפרשת תרומה דבעינן לזה בעלים, או דכל הא דל"מ להפריש על שאינו שלו, הוא משום דכ"ה דאינו יכול להקנותו ולהקדישו ה"נ אינו יכול לעשותו תרומה, וזהו דבעי הירושלמי מה את עביד לי', כתורם את שאינו שלו, היינו דבתרומה יש דין מסוים שצריך שיהא שלו, או כתורם של חבירו, היינו דליכא דין בפנ"ע בתרומה דבעינן שיהא שלו, אלא דאם אינו שלו אין הוא בעלים לעשות שום חלות על התבואה.</w:t>
      </w:r>
    </w:p>
    <w:p w:rsidR="00E73ED3" w:rsidRDefault="00CB123C" w:rsidP="00E73ED3">
      <w:pPr>
        <w:spacing w:after="0" w:line="320" w:lineRule="atLeast"/>
        <w:ind w:firstLine="720"/>
        <w:jc w:val="both"/>
        <w:rPr>
          <w:sz w:val="26"/>
          <w:szCs w:val="26"/>
          <w:rtl/>
        </w:rPr>
      </w:pPr>
      <w:r>
        <w:rPr>
          <w:rFonts w:hint="cs"/>
          <w:sz w:val="26"/>
          <w:szCs w:val="26"/>
          <w:rtl/>
        </w:rPr>
        <w:t>ועיי"ש שכתב דזהו דמייתינן עלה מהא דגזבר תורם של הקדש, דודאי דבדיני ממונות הוי הגזבר כבעלים, וע"כ אם ליכא דין בפנ"ע בתרומה דבעינן לזה בעלים, אלא הוא משום דכל שאינו בעלים ל"מ לעשות שום חלות על התבואה, ע"כ שפיר מהניא תרומת הגזבר, אך אם איכא דין בפנ"ע בהפרשת תרומה דבעינן לזה בעלים, הרי דהגזבר לא חשיב כבעלים לענין זה, כיון דאין התבואה שלו, ועיי"ש מש"כ לפרש לפ"ז מש"א דנפ"מ בהפ</w:t>
      </w:r>
      <w:r w:rsidR="00FA4CB3">
        <w:rPr>
          <w:rFonts w:hint="cs"/>
          <w:sz w:val="26"/>
          <w:szCs w:val="26"/>
          <w:rtl/>
        </w:rPr>
        <w:t>קיר כריו וכו'</w:t>
      </w:r>
      <w:r w:rsidR="00E73ED3">
        <w:rPr>
          <w:rFonts w:hint="cs"/>
          <w:sz w:val="26"/>
          <w:szCs w:val="26"/>
          <w:rtl/>
        </w:rPr>
        <w:t>.</w:t>
      </w:r>
    </w:p>
    <w:p w:rsidR="00FA4CB3" w:rsidRPr="00FA4CB3" w:rsidRDefault="00FA4CB3" w:rsidP="00E73ED3">
      <w:pPr>
        <w:spacing w:after="0" w:line="320" w:lineRule="atLeast"/>
        <w:ind w:firstLine="720"/>
        <w:jc w:val="both"/>
        <w:rPr>
          <w:sz w:val="26"/>
          <w:szCs w:val="26"/>
          <w:rtl/>
        </w:rPr>
      </w:pPr>
      <w:r>
        <w:rPr>
          <w:rFonts w:hint="cs"/>
          <w:sz w:val="26"/>
          <w:szCs w:val="26"/>
          <w:rtl/>
        </w:rPr>
        <w:t>כה] ועד"ז כתב בשערי חיים קידושין סימן מ"ב, דהא דבעינן לקרא דאתם למעט התורם את שאינו שלו,</w:t>
      </w:r>
      <w:r w:rsidRPr="00FA4CB3">
        <w:rPr>
          <w:rFonts w:hint="cs"/>
          <w:rtl/>
        </w:rPr>
        <w:t xml:space="preserve"> אף דבכל חלות שבתורה בעינן בעלים, </w:t>
      </w:r>
      <w:r>
        <w:rPr>
          <w:rFonts w:hint="cs"/>
          <w:sz w:val="26"/>
          <w:szCs w:val="26"/>
          <w:rtl/>
        </w:rPr>
        <w:t xml:space="preserve">הוא דמזה נלמד דמה בעינן הפרשת בעלים, אינו רק משום שאין לו כח לפעול חלות בשל </w:t>
      </w:r>
      <w:r>
        <w:rPr>
          <w:rFonts w:hint="cs"/>
          <w:sz w:val="26"/>
          <w:szCs w:val="26"/>
          <w:rtl/>
        </w:rPr>
        <w:lastRenderedPageBreak/>
        <w:t>חבירו, וכמו בשאר חלויות שבתורה, אלא דגם בגוונא דיש לו כח עשי' בשל חבירו, ל"מ, ומשום דבעינן הפרשת בעל הכרי דוקא, ועיי"ש מש"כ לפרש לזה כמה מילי.</w:t>
      </w:r>
    </w:p>
    <w:p w:rsidR="00E73ED3" w:rsidRDefault="00E73ED3" w:rsidP="00E73ED3">
      <w:pPr>
        <w:spacing w:after="0" w:line="320" w:lineRule="atLeast"/>
        <w:ind w:firstLine="720"/>
        <w:jc w:val="both"/>
        <w:rPr>
          <w:sz w:val="26"/>
          <w:szCs w:val="26"/>
          <w:rtl/>
        </w:rPr>
      </w:pPr>
    </w:p>
    <w:p w:rsidR="007B6506" w:rsidRDefault="007B6506" w:rsidP="007B6506">
      <w:pPr>
        <w:spacing w:after="0" w:line="320" w:lineRule="atLeast"/>
        <w:ind w:firstLine="720"/>
        <w:jc w:val="both"/>
        <w:rPr>
          <w:sz w:val="26"/>
          <w:szCs w:val="26"/>
          <w:rtl/>
        </w:rPr>
      </w:pPr>
      <w:r>
        <w:rPr>
          <w:rFonts w:hint="cs"/>
          <w:sz w:val="26"/>
          <w:szCs w:val="26"/>
          <w:rtl/>
        </w:rPr>
        <w:t xml:space="preserve">כו] </w:t>
      </w:r>
      <w:r>
        <w:rPr>
          <w:rFonts w:hint="cs"/>
          <w:b/>
          <w:bCs/>
          <w:sz w:val="28"/>
          <w:szCs w:val="28"/>
          <w:rtl/>
        </w:rPr>
        <w:t>נכרי שתרם את של ישראל אפי' ברשות אין תרומתו תרומה,</w:t>
      </w:r>
      <w:r>
        <w:rPr>
          <w:rFonts w:hint="cs"/>
          <w:sz w:val="26"/>
          <w:szCs w:val="26"/>
          <w:rtl/>
        </w:rPr>
        <w:t xml:space="preserve"> הראשונים הביאו למש"א בקידושין דמ"א: ובירושלמי, דממעטינן לה מדכתיב אתם גם אתם, מה אתם בני ברית אף שלוחכם בני ברית, ועמש"נ לעיל סקי"ז ובהערה שם, בטעם הא דאינו יכול לתרום, אף לפ"מ דמיבע"ל בירושלמי דמצי לתרום את של הפקר.</w:t>
      </w:r>
    </w:p>
    <w:p w:rsidR="007B6506" w:rsidRDefault="007B6506" w:rsidP="007B6506">
      <w:pPr>
        <w:spacing w:after="0" w:line="320" w:lineRule="atLeast"/>
        <w:ind w:firstLine="720"/>
        <w:jc w:val="both"/>
        <w:rPr>
          <w:sz w:val="26"/>
          <w:szCs w:val="26"/>
          <w:rtl/>
        </w:rPr>
      </w:pPr>
      <w:r>
        <w:rPr>
          <w:rFonts w:hint="cs"/>
          <w:sz w:val="26"/>
          <w:szCs w:val="26"/>
          <w:rtl/>
        </w:rPr>
        <w:t xml:space="preserve">ובתשו' יהודה יעלה סימן ע"ב הק', לדעת רש"י בב"מ דע"א: ודעימי' דיש שליחות לנכרי לחומרא, א"כ מ"ט אין תרומתו תרומה, והול"ל דהוי תרומה ויחזור ויתרום,  -  והנה אמנם באו"ש פ"ה ממלוה ה"ד כתב דכל הא דיש שליחות לנכרי לחומרא, הוא רק </w:t>
      </w:r>
      <w:r w:rsidRPr="007348FA">
        <w:rPr>
          <w:rFonts w:hint="cs"/>
          <w:sz w:val="26"/>
          <w:szCs w:val="26"/>
          <w:rtl/>
        </w:rPr>
        <w:t>במילי</w:t>
      </w:r>
      <w:r w:rsidRPr="007348FA">
        <w:rPr>
          <w:sz w:val="26"/>
          <w:szCs w:val="26"/>
          <w:rtl/>
        </w:rPr>
        <w:t xml:space="preserve"> </w:t>
      </w:r>
      <w:r w:rsidRPr="007348FA">
        <w:rPr>
          <w:rFonts w:hint="cs"/>
          <w:sz w:val="26"/>
          <w:szCs w:val="26"/>
          <w:rtl/>
        </w:rPr>
        <w:t>דממון</w:t>
      </w:r>
      <w:r w:rsidRPr="007348FA">
        <w:rPr>
          <w:sz w:val="26"/>
          <w:szCs w:val="26"/>
          <w:rtl/>
        </w:rPr>
        <w:t xml:space="preserve"> </w:t>
      </w:r>
      <w:r w:rsidRPr="007348FA">
        <w:rPr>
          <w:rFonts w:hint="cs"/>
          <w:sz w:val="26"/>
          <w:szCs w:val="26"/>
          <w:rtl/>
        </w:rPr>
        <w:t>ומ</w:t>
      </w:r>
      <w:r>
        <w:rPr>
          <w:rFonts w:hint="cs"/>
          <w:sz w:val="26"/>
          <w:szCs w:val="26"/>
          <w:rtl/>
        </w:rPr>
        <w:t xml:space="preserve">ו"מ </w:t>
      </w:r>
      <w:r w:rsidRPr="007348FA">
        <w:rPr>
          <w:rFonts w:hint="cs"/>
          <w:sz w:val="26"/>
          <w:szCs w:val="26"/>
          <w:rtl/>
        </w:rPr>
        <w:t>וקנינים</w:t>
      </w:r>
      <w:r>
        <w:rPr>
          <w:rFonts w:hint="cs"/>
          <w:sz w:val="26"/>
          <w:szCs w:val="26"/>
          <w:rtl/>
        </w:rPr>
        <w:t>, א</w:t>
      </w:r>
      <w:r w:rsidRPr="007348FA">
        <w:rPr>
          <w:rFonts w:hint="cs"/>
          <w:sz w:val="26"/>
          <w:szCs w:val="26"/>
          <w:rtl/>
        </w:rPr>
        <w:t>בל</w:t>
      </w:r>
      <w:r w:rsidRPr="007348FA">
        <w:rPr>
          <w:sz w:val="26"/>
          <w:szCs w:val="26"/>
          <w:rtl/>
        </w:rPr>
        <w:t xml:space="preserve"> </w:t>
      </w:r>
      <w:r w:rsidRPr="007348FA">
        <w:rPr>
          <w:rFonts w:hint="cs"/>
          <w:sz w:val="26"/>
          <w:szCs w:val="26"/>
          <w:rtl/>
        </w:rPr>
        <w:t>במידי</w:t>
      </w:r>
      <w:r w:rsidRPr="007348FA">
        <w:rPr>
          <w:sz w:val="26"/>
          <w:szCs w:val="26"/>
          <w:rtl/>
        </w:rPr>
        <w:t xml:space="preserve"> </w:t>
      </w:r>
      <w:r w:rsidRPr="007348FA">
        <w:rPr>
          <w:rFonts w:hint="cs"/>
          <w:sz w:val="26"/>
          <w:szCs w:val="26"/>
          <w:rtl/>
        </w:rPr>
        <w:t>דמצוה</w:t>
      </w:r>
      <w:r w:rsidRPr="007348FA">
        <w:rPr>
          <w:sz w:val="26"/>
          <w:szCs w:val="26"/>
          <w:rtl/>
        </w:rPr>
        <w:t xml:space="preserve"> </w:t>
      </w:r>
      <w:r w:rsidRPr="007348FA">
        <w:rPr>
          <w:rFonts w:hint="cs"/>
          <w:sz w:val="26"/>
          <w:szCs w:val="26"/>
          <w:rtl/>
        </w:rPr>
        <w:t>ודת</w:t>
      </w:r>
      <w:r w:rsidRPr="007348FA">
        <w:rPr>
          <w:sz w:val="26"/>
          <w:szCs w:val="26"/>
          <w:rtl/>
        </w:rPr>
        <w:t xml:space="preserve"> </w:t>
      </w:r>
      <w:r w:rsidRPr="007348FA">
        <w:rPr>
          <w:rFonts w:hint="cs"/>
          <w:sz w:val="26"/>
          <w:szCs w:val="26"/>
          <w:rtl/>
        </w:rPr>
        <w:t>כמו</w:t>
      </w:r>
      <w:r w:rsidRPr="007348FA">
        <w:rPr>
          <w:sz w:val="26"/>
          <w:szCs w:val="26"/>
          <w:rtl/>
        </w:rPr>
        <w:t xml:space="preserve"> </w:t>
      </w:r>
      <w:r w:rsidRPr="007348FA">
        <w:rPr>
          <w:rFonts w:hint="cs"/>
          <w:sz w:val="26"/>
          <w:szCs w:val="26"/>
          <w:rtl/>
        </w:rPr>
        <w:t>לחסום</w:t>
      </w:r>
      <w:r w:rsidRPr="007348FA">
        <w:rPr>
          <w:sz w:val="26"/>
          <w:szCs w:val="26"/>
          <w:rtl/>
        </w:rPr>
        <w:t xml:space="preserve"> </w:t>
      </w:r>
      <w:r w:rsidRPr="007348FA">
        <w:rPr>
          <w:rFonts w:hint="cs"/>
          <w:sz w:val="26"/>
          <w:szCs w:val="26"/>
          <w:rtl/>
        </w:rPr>
        <w:t>ע</w:t>
      </w:r>
      <w:r w:rsidRPr="007348FA">
        <w:rPr>
          <w:sz w:val="26"/>
          <w:szCs w:val="26"/>
          <w:rtl/>
        </w:rPr>
        <w:t>"</w:t>
      </w:r>
      <w:r w:rsidRPr="007348FA">
        <w:rPr>
          <w:rFonts w:hint="cs"/>
          <w:sz w:val="26"/>
          <w:szCs w:val="26"/>
          <w:rtl/>
        </w:rPr>
        <w:t>י</w:t>
      </w:r>
      <w:r w:rsidRPr="007348FA">
        <w:rPr>
          <w:sz w:val="26"/>
          <w:szCs w:val="26"/>
          <w:rtl/>
        </w:rPr>
        <w:t xml:space="preserve"> </w:t>
      </w:r>
      <w:r>
        <w:rPr>
          <w:rFonts w:hint="cs"/>
          <w:sz w:val="26"/>
          <w:szCs w:val="26"/>
          <w:rtl/>
        </w:rPr>
        <w:t>נכרי</w:t>
      </w:r>
      <w:r w:rsidRPr="007348FA">
        <w:rPr>
          <w:sz w:val="26"/>
          <w:szCs w:val="26"/>
          <w:rtl/>
        </w:rPr>
        <w:t xml:space="preserve"> </w:t>
      </w:r>
      <w:r w:rsidRPr="007348FA">
        <w:rPr>
          <w:rFonts w:hint="cs"/>
          <w:sz w:val="26"/>
          <w:szCs w:val="26"/>
          <w:rtl/>
        </w:rPr>
        <w:t>או</w:t>
      </w:r>
      <w:r w:rsidRPr="007348FA">
        <w:rPr>
          <w:sz w:val="26"/>
          <w:szCs w:val="26"/>
          <w:rtl/>
        </w:rPr>
        <w:t xml:space="preserve"> </w:t>
      </w:r>
      <w:r w:rsidRPr="007348FA">
        <w:rPr>
          <w:rFonts w:hint="cs"/>
          <w:sz w:val="26"/>
          <w:szCs w:val="26"/>
          <w:rtl/>
        </w:rPr>
        <w:t>לעשות</w:t>
      </w:r>
      <w:r w:rsidRPr="007348FA">
        <w:rPr>
          <w:sz w:val="26"/>
          <w:szCs w:val="26"/>
          <w:rtl/>
        </w:rPr>
        <w:t xml:space="preserve"> </w:t>
      </w:r>
      <w:r w:rsidRPr="007348FA">
        <w:rPr>
          <w:rFonts w:hint="cs"/>
          <w:sz w:val="26"/>
          <w:szCs w:val="26"/>
          <w:rtl/>
        </w:rPr>
        <w:t>מלאכה</w:t>
      </w:r>
      <w:r w:rsidRPr="007348FA">
        <w:rPr>
          <w:sz w:val="26"/>
          <w:szCs w:val="26"/>
          <w:rtl/>
        </w:rPr>
        <w:t xml:space="preserve"> </w:t>
      </w:r>
      <w:r w:rsidRPr="007348FA">
        <w:rPr>
          <w:rFonts w:hint="cs"/>
          <w:sz w:val="26"/>
          <w:szCs w:val="26"/>
          <w:rtl/>
        </w:rPr>
        <w:t>בשבת</w:t>
      </w:r>
      <w:r w:rsidRPr="007348FA">
        <w:rPr>
          <w:sz w:val="26"/>
          <w:szCs w:val="26"/>
          <w:rtl/>
        </w:rPr>
        <w:t xml:space="preserve"> </w:t>
      </w:r>
      <w:r w:rsidRPr="007348FA">
        <w:rPr>
          <w:rFonts w:hint="cs"/>
          <w:sz w:val="26"/>
          <w:szCs w:val="26"/>
          <w:rtl/>
        </w:rPr>
        <w:t>או</w:t>
      </w:r>
      <w:r w:rsidRPr="007348FA">
        <w:rPr>
          <w:sz w:val="26"/>
          <w:szCs w:val="26"/>
          <w:rtl/>
        </w:rPr>
        <w:t xml:space="preserve"> </w:t>
      </w:r>
      <w:r w:rsidRPr="007348FA">
        <w:rPr>
          <w:rFonts w:hint="cs"/>
          <w:sz w:val="26"/>
          <w:szCs w:val="26"/>
          <w:rtl/>
        </w:rPr>
        <w:t>להקיף</w:t>
      </w:r>
      <w:r w:rsidRPr="007348FA">
        <w:rPr>
          <w:sz w:val="26"/>
          <w:szCs w:val="26"/>
          <w:rtl/>
        </w:rPr>
        <w:t xml:space="preserve"> </w:t>
      </w:r>
      <w:r w:rsidRPr="007348FA">
        <w:rPr>
          <w:rFonts w:hint="cs"/>
          <w:sz w:val="26"/>
          <w:szCs w:val="26"/>
          <w:rtl/>
        </w:rPr>
        <w:t>ע</w:t>
      </w:r>
      <w:r w:rsidRPr="007348FA">
        <w:rPr>
          <w:sz w:val="26"/>
          <w:szCs w:val="26"/>
          <w:rtl/>
        </w:rPr>
        <w:t>"</w:t>
      </w:r>
      <w:r w:rsidRPr="007348FA">
        <w:rPr>
          <w:rFonts w:hint="cs"/>
          <w:sz w:val="26"/>
          <w:szCs w:val="26"/>
          <w:rtl/>
        </w:rPr>
        <w:t>י</w:t>
      </w:r>
      <w:r w:rsidRPr="007348FA">
        <w:rPr>
          <w:sz w:val="26"/>
          <w:szCs w:val="26"/>
          <w:rtl/>
        </w:rPr>
        <w:t xml:space="preserve"> </w:t>
      </w:r>
      <w:r>
        <w:rPr>
          <w:rFonts w:hint="cs"/>
          <w:sz w:val="26"/>
          <w:szCs w:val="26"/>
          <w:rtl/>
        </w:rPr>
        <w:t>נכרי</w:t>
      </w:r>
      <w:r w:rsidRPr="007348FA">
        <w:rPr>
          <w:sz w:val="26"/>
          <w:szCs w:val="26"/>
          <w:rtl/>
        </w:rPr>
        <w:t xml:space="preserve"> </w:t>
      </w:r>
      <w:r w:rsidRPr="007348FA">
        <w:rPr>
          <w:rFonts w:hint="cs"/>
          <w:sz w:val="26"/>
          <w:szCs w:val="26"/>
          <w:rtl/>
        </w:rPr>
        <w:t>ודאי</w:t>
      </w:r>
      <w:r w:rsidRPr="007348FA">
        <w:rPr>
          <w:sz w:val="26"/>
          <w:szCs w:val="26"/>
          <w:rtl/>
        </w:rPr>
        <w:t xml:space="preserve"> </w:t>
      </w:r>
      <w:r w:rsidRPr="007348FA">
        <w:rPr>
          <w:rFonts w:hint="cs"/>
          <w:sz w:val="26"/>
          <w:szCs w:val="26"/>
          <w:rtl/>
        </w:rPr>
        <w:t>דאין</w:t>
      </w:r>
      <w:r w:rsidRPr="007348FA">
        <w:rPr>
          <w:sz w:val="26"/>
          <w:szCs w:val="26"/>
          <w:rtl/>
        </w:rPr>
        <w:t xml:space="preserve"> </w:t>
      </w:r>
      <w:r w:rsidRPr="007348FA">
        <w:rPr>
          <w:rFonts w:hint="cs"/>
          <w:sz w:val="26"/>
          <w:szCs w:val="26"/>
          <w:rtl/>
        </w:rPr>
        <w:t>שליח</w:t>
      </w:r>
      <w:r w:rsidRPr="007348FA">
        <w:rPr>
          <w:sz w:val="26"/>
          <w:szCs w:val="26"/>
          <w:rtl/>
        </w:rPr>
        <w:t xml:space="preserve"> </w:t>
      </w:r>
      <w:r w:rsidRPr="007348FA">
        <w:rPr>
          <w:rFonts w:hint="cs"/>
          <w:sz w:val="26"/>
          <w:szCs w:val="26"/>
          <w:rtl/>
        </w:rPr>
        <w:t>דבמידי</w:t>
      </w:r>
      <w:r w:rsidRPr="007348FA">
        <w:rPr>
          <w:sz w:val="26"/>
          <w:szCs w:val="26"/>
          <w:rtl/>
        </w:rPr>
        <w:t xml:space="preserve"> </w:t>
      </w:r>
      <w:r w:rsidRPr="007348FA">
        <w:rPr>
          <w:rFonts w:hint="cs"/>
          <w:sz w:val="26"/>
          <w:szCs w:val="26"/>
          <w:rtl/>
        </w:rPr>
        <w:t>דמצות</w:t>
      </w:r>
      <w:r w:rsidRPr="007348FA">
        <w:rPr>
          <w:sz w:val="26"/>
          <w:szCs w:val="26"/>
          <w:rtl/>
        </w:rPr>
        <w:t xml:space="preserve"> </w:t>
      </w:r>
      <w:r w:rsidRPr="007348FA">
        <w:rPr>
          <w:rFonts w:hint="cs"/>
          <w:sz w:val="26"/>
          <w:szCs w:val="26"/>
          <w:rtl/>
        </w:rPr>
        <w:t>ואיסורים</w:t>
      </w:r>
      <w:r w:rsidRPr="007348FA">
        <w:rPr>
          <w:sz w:val="26"/>
          <w:szCs w:val="26"/>
          <w:rtl/>
        </w:rPr>
        <w:t xml:space="preserve"> </w:t>
      </w:r>
      <w:r w:rsidRPr="007348FA">
        <w:rPr>
          <w:rFonts w:hint="cs"/>
          <w:sz w:val="26"/>
          <w:szCs w:val="26"/>
          <w:rtl/>
        </w:rPr>
        <w:t>לא</w:t>
      </w:r>
      <w:r w:rsidRPr="007348FA">
        <w:rPr>
          <w:sz w:val="26"/>
          <w:szCs w:val="26"/>
          <w:rtl/>
        </w:rPr>
        <w:t xml:space="preserve"> </w:t>
      </w:r>
      <w:r w:rsidRPr="007348FA">
        <w:rPr>
          <w:rFonts w:hint="cs"/>
          <w:sz w:val="26"/>
          <w:szCs w:val="26"/>
          <w:rtl/>
        </w:rPr>
        <w:t>שייך</w:t>
      </w:r>
      <w:r w:rsidRPr="007348FA">
        <w:rPr>
          <w:sz w:val="26"/>
          <w:szCs w:val="26"/>
          <w:rtl/>
        </w:rPr>
        <w:t xml:space="preserve"> </w:t>
      </w:r>
      <w:r w:rsidRPr="007348FA">
        <w:rPr>
          <w:rFonts w:hint="cs"/>
          <w:sz w:val="26"/>
          <w:szCs w:val="26"/>
          <w:rtl/>
        </w:rPr>
        <w:t>שיחשבו</w:t>
      </w:r>
      <w:r w:rsidRPr="007348FA">
        <w:rPr>
          <w:sz w:val="26"/>
          <w:szCs w:val="26"/>
          <w:rtl/>
        </w:rPr>
        <w:t xml:space="preserve"> </w:t>
      </w:r>
      <w:r w:rsidRPr="007348FA">
        <w:rPr>
          <w:rFonts w:hint="cs"/>
          <w:sz w:val="26"/>
          <w:szCs w:val="26"/>
          <w:rtl/>
        </w:rPr>
        <w:t>חכמים</w:t>
      </w:r>
      <w:r w:rsidRPr="007348FA">
        <w:rPr>
          <w:sz w:val="26"/>
          <w:szCs w:val="26"/>
          <w:rtl/>
        </w:rPr>
        <w:t xml:space="preserve"> </w:t>
      </w:r>
      <w:r w:rsidRPr="007348FA">
        <w:rPr>
          <w:rFonts w:hint="cs"/>
          <w:sz w:val="26"/>
          <w:szCs w:val="26"/>
          <w:rtl/>
        </w:rPr>
        <w:t>אותן</w:t>
      </w:r>
      <w:r w:rsidRPr="007348FA">
        <w:rPr>
          <w:sz w:val="26"/>
          <w:szCs w:val="26"/>
          <w:rtl/>
        </w:rPr>
        <w:t xml:space="preserve"> </w:t>
      </w:r>
      <w:r w:rsidRPr="007348FA">
        <w:rPr>
          <w:rFonts w:hint="cs"/>
          <w:sz w:val="26"/>
          <w:szCs w:val="26"/>
          <w:rtl/>
        </w:rPr>
        <w:t>לשליח</w:t>
      </w:r>
      <w:r>
        <w:rPr>
          <w:rFonts w:hint="cs"/>
          <w:sz w:val="26"/>
          <w:szCs w:val="26"/>
          <w:rtl/>
        </w:rPr>
        <w:t>, עכ"ד, ולפ"ז ניחא,  -  אך הנה בהגמי"י פ"ו משבת ה"א כתב ד</w:t>
      </w:r>
      <w:r w:rsidRPr="007348FA">
        <w:rPr>
          <w:rFonts w:hint="cs"/>
          <w:sz w:val="26"/>
          <w:szCs w:val="26"/>
          <w:rtl/>
        </w:rPr>
        <w:t>אסור</w:t>
      </w:r>
      <w:r w:rsidRPr="007348FA">
        <w:rPr>
          <w:sz w:val="26"/>
          <w:szCs w:val="26"/>
          <w:rtl/>
        </w:rPr>
        <w:t xml:space="preserve"> </w:t>
      </w:r>
      <w:r w:rsidRPr="007348FA">
        <w:rPr>
          <w:rFonts w:hint="cs"/>
          <w:sz w:val="26"/>
          <w:szCs w:val="26"/>
          <w:rtl/>
        </w:rPr>
        <w:t>ליתן</w:t>
      </w:r>
      <w:r w:rsidRPr="007348FA">
        <w:rPr>
          <w:sz w:val="26"/>
          <w:szCs w:val="26"/>
          <w:rtl/>
        </w:rPr>
        <w:t xml:space="preserve"> </w:t>
      </w:r>
      <w:r w:rsidRPr="007348FA">
        <w:rPr>
          <w:rFonts w:hint="cs"/>
          <w:sz w:val="26"/>
          <w:szCs w:val="26"/>
          <w:rtl/>
        </w:rPr>
        <w:t>לנכרי</w:t>
      </w:r>
      <w:r w:rsidRPr="007348FA">
        <w:rPr>
          <w:sz w:val="26"/>
          <w:szCs w:val="26"/>
          <w:rtl/>
        </w:rPr>
        <w:t xml:space="preserve"> </w:t>
      </w:r>
      <w:r w:rsidRPr="007348FA">
        <w:rPr>
          <w:rFonts w:hint="cs"/>
          <w:sz w:val="26"/>
          <w:szCs w:val="26"/>
          <w:rtl/>
        </w:rPr>
        <w:t>מעות</w:t>
      </w:r>
      <w:r w:rsidRPr="007348FA">
        <w:rPr>
          <w:sz w:val="26"/>
          <w:szCs w:val="26"/>
          <w:rtl/>
        </w:rPr>
        <w:t xml:space="preserve"> </w:t>
      </w:r>
      <w:r w:rsidRPr="007348FA">
        <w:rPr>
          <w:rFonts w:hint="cs"/>
          <w:sz w:val="26"/>
          <w:szCs w:val="26"/>
          <w:rtl/>
        </w:rPr>
        <w:t>בע</w:t>
      </w:r>
      <w:r>
        <w:rPr>
          <w:rFonts w:hint="cs"/>
          <w:sz w:val="26"/>
          <w:szCs w:val="26"/>
          <w:rtl/>
        </w:rPr>
        <w:t>ר</w:t>
      </w:r>
      <w:r w:rsidRPr="007348FA">
        <w:rPr>
          <w:sz w:val="26"/>
          <w:szCs w:val="26"/>
          <w:rtl/>
        </w:rPr>
        <w:t>"</w:t>
      </w:r>
      <w:r w:rsidRPr="007348FA">
        <w:rPr>
          <w:rFonts w:hint="cs"/>
          <w:sz w:val="26"/>
          <w:szCs w:val="26"/>
          <w:rtl/>
        </w:rPr>
        <w:t>ש</w:t>
      </w:r>
      <w:r w:rsidRPr="007348FA">
        <w:rPr>
          <w:sz w:val="26"/>
          <w:szCs w:val="26"/>
          <w:rtl/>
        </w:rPr>
        <w:t xml:space="preserve"> </w:t>
      </w:r>
      <w:r w:rsidRPr="007348FA">
        <w:rPr>
          <w:rFonts w:hint="cs"/>
          <w:sz w:val="26"/>
          <w:szCs w:val="26"/>
          <w:rtl/>
        </w:rPr>
        <w:t>שיקנה</w:t>
      </w:r>
      <w:r w:rsidRPr="007348FA">
        <w:rPr>
          <w:sz w:val="26"/>
          <w:szCs w:val="26"/>
          <w:rtl/>
        </w:rPr>
        <w:t xml:space="preserve"> </w:t>
      </w:r>
      <w:r w:rsidRPr="007348FA">
        <w:rPr>
          <w:rFonts w:hint="cs"/>
          <w:sz w:val="26"/>
          <w:szCs w:val="26"/>
          <w:rtl/>
        </w:rPr>
        <w:t>לו</w:t>
      </w:r>
      <w:r w:rsidRPr="007348FA">
        <w:rPr>
          <w:sz w:val="26"/>
          <w:szCs w:val="26"/>
          <w:rtl/>
        </w:rPr>
        <w:t xml:space="preserve"> </w:t>
      </w:r>
      <w:r w:rsidRPr="007348FA">
        <w:rPr>
          <w:rFonts w:hint="cs"/>
          <w:sz w:val="26"/>
          <w:szCs w:val="26"/>
          <w:rtl/>
        </w:rPr>
        <w:t>למחר</w:t>
      </w:r>
      <w:r w:rsidRPr="007348FA">
        <w:rPr>
          <w:sz w:val="26"/>
          <w:szCs w:val="26"/>
          <w:rtl/>
        </w:rPr>
        <w:t xml:space="preserve"> </w:t>
      </w:r>
      <w:r w:rsidRPr="007348FA">
        <w:rPr>
          <w:rFonts w:hint="cs"/>
          <w:sz w:val="26"/>
          <w:szCs w:val="26"/>
          <w:rtl/>
        </w:rPr>
        <w:t>ביום</w:t>
      </w:r>
      <w:r w:rsidRPr="007348FA">
        <w:rPr>
          <w:sz w:val="26"/>
          <w:szCs w:val="26"/>
          <w:rtl/>
        </w:rPr>
        <w:t xml:space="preserve"> </w:t>
      </w:r>
      <w:r w:rsidRPr="007348FA">
        <w:rPr>
          <w:rFonts w:hint="cs"/>
          <w:sz w:val="26"/>
          <w:szCs w:val="26"/>
          <w:rtl/>
        </w:rPr>
        <w:t>השוק</w:t>
      </w:r>
      <w:r w:rsidRPr="007348FA">
        <w:rPr>
          <w:sz w:val="26"/>
          <w:szCs w:val="26"/>
          <w:rtl/>
        </w:rPr>
        <w:t xml:space="preserve"> </w:t>
      </w:r>
      <w:r w:rsidRPr="007348FA">
        <w:rPr>
          <w:rFonts w:hint="cs"/>
          <w:sz w:val="26"/>
          <w:szCs w:val="26"/>
          <w:rtl/>
        </w:rPr>
        <w:t>כי</w:t>
      </w:r>
      <w:r w:rsidRPr="007348FA">
        <w:rPr>
          <w:sz w:val="26"/>
          <w:szCs w:val="26"/>
          <w:rtl/>
        </w:rPr>
        <w:t xml:space="preserve"> </w:t>
      </w:r>
      <w:r w:rsidRPr="007348FA">
        <w:rPr>
          <w:rFonts w:hint="cs"/>
          <w:sz w:val="26"/>
          <w:szCs w:val="26"/>
          <w:rtl/>
        </w:rPr>
        <w:t>יש</w:t>
      </w:r>
      <w:r w:rsidRPr="007348FA">
        <w:rPr>
          <w:sz w:val="26"/>
          <w:szCs w:val="26"/>
          <w:rtl/>
        </w:rPr>
        <w:t xml:space="preserve"> </w:t>
      </w:r>
      <w:r w:rsidRPr="007348FA">
        <w:rPr>
          <w:rFonts w:hint="cs"/>
          <w:sz w:val="26"/>
          <w:szCs w:val="26"/>
          <w:rtl/>
        </w:rPr>
        <w:t>שליחות</w:t>
      </w:r>
      <w:r w:rsidRPr="007348FA">
        <w:rPr>
          <w:sz w:val="26"/>
          <w:szCs w:val="26"/>
          <w:rtl/>
        </w:rPr>
        <w:t xml:space="preserve"> </w:t>
      </w:r>
      <w:r w:rsidRPr="007348FA">
        <w:rPr>
          <w:rFonts w:hint="cs"/>
          <w:sz w:val="26"/>
          <w:szCs w:val="26"/>
          <w:rtl/>
        </w:rPr>
        <w:t>לנכרי</w:t>
      </w:r>
      <w:r w:rsidRPr="007348FA">
        <w:rPr>
          <w:sz w:val="26"/>
          <w:szCs w:val="26"/>
          <w:rtl/>
        </w:rPr>
        <w:t xml:space="preserve"> </w:t>
      </w:r>
      <w:r w:rsidRPr="007348FA">
        <w:rPr>
          <w:rFonts w:hint="cs"/>
          <w:sz w:val="26"/>
          <w:szCs w:val="26"/>
          <w:rtl/>
        </w:rPr>
        <w:t>לחומרא</w:t>
      </w:r>
      <w:r>
        <w:rPr>
          <w:rFonts w:hint="cs"/>
          <w:sz w:val="26"/>
          <w:szCs w:val="26"/>
          <w:rtl/>
        </w:rPr>
        <w:t>, והרי דאף במידי דמצוה ודת יש שליחות לנכרי, ולפ"ז הדק"ל דמ"ט לא אמרינן דנכרי שתרם בשליחות הישראל, הוי תרומה ויחזור ויתרום.</w:t>
      </w:r>
    </w:p>
    <w:p w:rsidR="007B6506" w:rsidRDefault="007B6506" w:rsidP="007B6506">
      <w:pPr>
        <w:spacing w:after="0" w:line="320" w:lineRule="atLeast"/>
        <w:ind w:firstLine="720"/>
        <w:jc w:val="both"/>
        <w:rPr>
          <w:sz w:val="26"/>
          <w:szCs w:val="26"/>
          <w:rtl/>
        </w:rPr>
      </w:pPr>
      <w:r>
        <w:rPr>
          <w:rFonts w:hint="cs"/>
          <w:sz w:val="26"/>
          <w:szCs w:val="26"/>
          <w:rtl/>
        </w:rPr>
        <w:t>ולכאו' י"ל בזה בפשיטות, דכל הא דיש שליחות לנכרי לחומרא, הוא רק בדברים דביד הנכרי לעשותם אף בלא דין שליחות, ול"ב לדין שליחות אלא כדי שיתייחס הדבר להישראל, ובזה החמירו חכמים דיש לו שליחות, אך בדברים דבלא דין שליחות אין ביד הנכרי לעשותם כלל, לא החמירו חכמים דיש לו שליחות, וע"כ הכא דבלא דין שליחות אין תרומתו תרומה, לא החמירו חכמים שיהא לו שליחות ודתהא תרומתו תרומה.</w:t>
      </w:r>
    </w:p>
    <w:p w:rsidR="007B6506" w:rsidRDefault="007B6506" w:rsidP="007B6506">
      <w:pPr>
        <w:spacing w:after="0" w:line="320" w:lineRule="atLeast"/>
        <w:ind w:firstLine="720"/>
        <w:jc w:val="both"/>
        <w:rPr>
          <w:sz w:val="26"/>
          <w:szCs w:val="26"/>
          <w:rtl/>
        </w:rPr>
      </w:pPr>
    </w:p>
    <w:p w:rsidR="007B6506" w:rsidRDefault="007B6506" w:rsidP="007B6506">
      <w:pPr>
        <w:spacing w:after="0" w:line="320" w:lineRule="atLeast"/>
        <w:ind w:firstLine="720"/>
        <w:jc w:val="both"/>
        <w:rPr>
          <w:sz w:val="26"/>
          <w:szCs w:val="26"/>
          <w:rtl/>
        </w:rPr>
      </w:pPr>
      <w:r>
        <w:rPr>
          <w:rFonts w:hint="cs"/>
          <w:sz w:val="26"/>
          <w:szCs w:val="26"/>
          <w:rtl/>
        </w:rPr>
        <w:t xml:space="preserve">כז] </w:t>
      </w:r>
      <w:r>
        <w:rPr>
          <w:rFonts w:hint="cs"/>
          <w:b/>
          <w:bCs/>
          <w:sz w:val="28"/>
          <w:szCs w:val="28"/>
          <w:rtl/>
        </w:rPr>
        <w:t>שם בר"ש, אתם ולא שותפין,</w:t>
      </w:r>
      <w:r>
        <w:rPr>
          <w:rFonts w:hint="cs"/>
          <w:sz w:val="26"/>
          <w:szCs w:val="26"/>
          <w:rtl/>
        </w:rPr>
        <w:t xml:space="preserve"> בשלנ"ל בקידושין דמ"א: כתב דהיינו, דאע"ג דאורחייהו של שותפין לתקן ולהתעסק בשותפותם זה שלא מדעת זה, לגבי תרומה אי תרם שלא מדעת חבירו אין תרומתו תרומה עד דאתי חבירו ואמר ניחא לי, וכל כמה דלא אתי חבירו ואמר ניחא לי לא נתקנה תבואה ומאן דאכיל מינה טבל קא אכיל, עכ"ל, וצ"ב, דאם באמת יש כח לשותפין להתעסק בשותפותם שלא מדעת זה, מ"ט ל"מ אחד מהם לתרום שלא מדעת חבירו.</w:t>
      </w:r>
    </w:p>
    <w:p w:rsidR="007B6506" w:rsidRDefault="007B6506" w:rsidP="007B6506">
      <w:pPr>
        <w:spacing w:after="0" w:line="320" w:lineRule="atLeast"/>
        <w:ind w:firstLine="720"/>
        <w:jc w:val="both"/>
        <w:rPr>
          <w:sz w:val="26"/>
          <w:szCs w:val="26"/>
          <w:rtl/>
        </w:rPr>
      </w:pPr>
      <w:r>
        <w:rPr>
          <w:rFonts w:hint="cs"/>
          <w:sz w:val="26"/>
          <w:szCs w:val="26"/>
          <w:rtl/>
        </w:rPr>
        <w:t xml:space="preserve">כח] והנה הר"ש הביא להא דפרכינן בירושלמי מהא דתנן לקמן פ"ג מ"ג, השותפין שתרומתו זא"ז, והרי דשותף תורם משל השותפות, ומשני כאן לתרומה גדולה כאן לתרומת מעשר, </w:t>
      </w:r>
      <w:r>
        <w:rPr>
          <w:rFonts w:hint="cs"/>
          <w:rtl/>
        </w:rPr>
        <w:t xml:space="preserve">ופריך דכלום למדו לתרומה גדולה אלא מתרו"מ, </w:t>
      </w:r>
      <w:r>
        <w:rPr>
          <w:rFonts w:hint="cs"/>
          <w:sz w:val="26"/>
          <w:szCs w:val="26"/>
          <w:rtl/>
        </w:rPr>
        <w:t>ובפשוטו היינו משום דהך קרא דגם אתם דממעטינן מיני' שותפין בתרו"מ איירי, וע"כ רק בתרו"מ ל"מ שותף לתרום משל השותפות, אך בתרומה גדולה שפיר מהני.</w:t>
      </w:r>
    </w:p>
    <w:p w:rsidR="007B6506" w:rsidRDefault="007B6506" w:rsidP="007B6506">
      <w:pPr>
        <w:spacing w:after="0" w:line="320" w:lineRule="atLeast"/>
        <w:ind w:firstLine="720"/>
        <w:jc w:val="both"/>
        <w:rPr>
          <w:sz w:val="26"/>
          <w:szCs w:val="26"/>
          <w:rtl/>
        </w:rPr>
      </w:pPr>
      <w:r>
        <w:rPr>
          <w:rFonts w:hint="cs"/>
          <w:sz w:val="26"/>
          <w:szCs w:val="26"/>
          <w:rtl/>
        </w:rPr>
        <w:t xml:space="preserve">ובשערי חיים קידושין סימן מ"ב הק', דמאי ס"ד דבתרומה גדולה מהני הפרשת שותפין, והרי התורם את שאינו שלו ל"מ אף בתרומה גדולה, </w:t>
      </w:r>
      <w:r>
        <w:rPr>
          <w:rFonts w:hint="cs"/>
          <w:rtl/>
        </w:rPr>
        <w:t xml:space="preserve">דאל"כ מ"ט רק שותף יכול לתרום, ואדם מעלמא אין יכול לתרום, </w:t>
      </w:r>
      <w:r>
        <w:rPr>
          <w:rFonts w:hint="cs"/>
          <w:sz w:val="26"/>
          <w:szCs w:val="26"/>
          <w:rtl/>
        </w:rPr>
        <w:t>וכיון דשותף חשיב כתורם את שאינו שלו, אמאי מהני בתרומה גדולה.</w:t>
      </w:r>
    </w:p>
    <w:p w:rsidR="007B6506" w:rsidRDefault="007B6506" w:rsidP="007B6506">
      <w:pPr>
        <w:spacing w:after="0" w:line="320" w:lineRule="atLeast"/>
        <w:ind w:firstLine="720"/>
        <w:jc w:val="both"/>
        <w:rPr>
          <w:sz w:val="26"/>
          <w:szCs w:val="26"/>
          <w:rtl/>
        </w:rPr>
      </w:pPr>
      <w:r>
        <w:rPr>
          <w:rFonts w:hint="cs"/>
          <w:sz w:val="26"/>
          <w:szCs w:val="26"/>
          <w:rtl/>
        </w:rPr>
        <w:t xml:space="preserve">ועיי"ש שכתב ללמוד מזה, דשאני שותף מתורם את שאינו שלו, דבאמת יש לשותף מצד זכויות השותפות כח להפריש גם בחלקו של חבירו, וכמו שמצינו שיש לו כח למכור את השותפות, </w:t>
      </w:r>
      <w:r>
        <w:rPr>
          <w:rFonts w:hint="cs"/>
          <w:rtl/>
        </w:rPr>
        <w:t xml:space="preserve">עי' גיטין דל"א: דבג' פרקים יכול שותף למכור שלא מדעת חבירו, </w:t>
      </w:r>
      <w:r>
        <w:rPr>
          <w:rFonts w:hint="cs"/>
          <w:sz w:val="26"/>
          <w:szCs w:val="26"/>
          <w:rtl/>
        </w:rPr>
        <w:t xml:space="preserve">אלא דמקרא דאתם דממעטינן מיני' תורם את שאינו שלו, נלמד דאף בגונא דיש לו כח עשי' בשל חבירו, ל"מ תרומתו, ומשום דבעינן הפרשת בעל הכרי דוקא, </w:t>
      </w:r>
      <w:r>
        <w:rPr>
          <w:rFonts w:hint="cs"/>
          <w:rtl/>
        </w:rPr>
        <w:t xml:space="preserve">וזהו דבעינן קרא למעט תורם את שאינו שלו, אף דבכל חלויות שבתורה בעינן בעלים, (ונת' עוד בזה לעיל אות כ"ה), </w:t>
      </w:r>
      <w:r>
        <w:rPr>
          <w:rFonts w:hint="cs"/>
          <w:sz w:val="26"/>
          <w:szCs w:val="26"/>
          <w:rtl/>
        </w:rPr>
        <w:t>וע"כ אף דיש לשותף כח עשי' בממון השותפות, מ"מ כיון שאינו בעלים על חלקו של חבירו, ל"מ הפרשתו, וזהו דס"ד דהך דינא הוא רק בתרו"מ, אך בתרומה גדולה הוי כשאר דיני התורה דסגי דיש לו כח עשי', ול"ב הפרשת בעל הכרי דוקא, וע"כ יכול שותף לתרום תרומה גדולה, עכ"ד.</w:t>
      </w:r>
    </w:p>
    <w:p w:rsidR="007B6506" w:rsidRDefault="007B6506" w:rsidP="007B6506">
      <w:pPr>
        <w:spacing w:after="0" w:line="320" w:lineRule="atLeast"/>
        <w:ind w:firstLine="720"/>
        <w:jc w:val="both"/>
        <w:rPr>
          <w:sz w:val="26"/>
          <w:szCs w:val="26"/>
          <w:rtl/>
        </w:rPr>
      </w:pPr>
      <w:r>
        <w:rPr>
          <w:rFonts w:hint="cs"/>
          <w:sz w:val="26"/>
          <w:szCs w:val="26"/>
          <w:rtl/>
        </w:rPr>
        <w:t>ולפ"ז י"ל דזהו מש"כ השלנ"ל, דאע"ג דאורחייהו דשותפין להתעסק בשותפותם זה שלא מדעת זה, ויש להן כח לכך, מ"מ ל"מ א' מן השותפין לתרום שלא מדעת חבירו, דלגבי תרומה נתחדש דין נוסף, דבעינן הפרשת בעל הכרי עצמו, ול"מ הפרשת אחר, אף אם יש לו כח עשי' בממון זה.</w:t>
      </w:r>
    </w:p>
    <w:p w:rsidR="007B6506" w:rsidRDefault="007B6506" w:rsidP="007B6506">
      <w:pPr>
        <w:spacing w:after="0" w:line="320" w:lineRule="atLeast"/>
        <w:ind w:firstLine="720"/>
        <w:jc w:val="both"/>
        <w:rPr>
          <w:sz w:val="26"/>
          <w:szCs w:val="26"/>
          <w:rtl/>
        </w:rPr>
      </w:pPr>
    </w:p>
    <w:p w:rsidR="007B6506" w:rsidRDefault="007B6506" w:rsidP="007B6506">
      <w:pPr>
        <w:spacing w:after="0" w:line="320" w:lineRule="atLeast"/>
        <w:ind w:firstLine="720"/>
        <w:jc w:val="both"/>
        <w:rPr>
          <w:sz w:val="26"/>
          <w:szCs w:val="26"/>
          <w:rtl/>
        </w:rPr>
      </w:pPr>
      <w:r>
        <w:rPr>
          <w:rFonts w:hint="cs"/>
          <w:sz w:val="26"/>
          <w:szCs w:val="26"/>
          <w:rtl/>
        </w:rPr>
        <w:t xml:space="preserve">כט] </w:t>
      </w:r>
      <w:r>
        <w:rPr>
          <w:rFonts w:hint="cs"/>
          <w:b/>
          <w:bCs/>
          <w:sz w:val="28"/>
          <w:szCs w:val="28"/>
          <w:rtl/>
        </w:rPr>
        <w:t xml:space="preserve">ולא אפוטרופין, </w:t>
      </w:r>
      <w:r>
        <w:rPr>
          <w:rFonts w:hint="cs"/>
          <w:sz w:val="26"/>
          <w:szCs w:val="26"/>
          <w:rtl/>
        </w:rPr>
        <w:t xml:space="preserve">בגיטין דנ"ב. תנן דיתומים וכו' חייב לעשר פירותיהן, ובגמ' שם פריך מהא דממעטינן אתם ולא אפוטרופוס, ומשני דכאן לאכול כאן להניח, ופירש"י, ז"ל, </w:t>
      </w:r>
      <w:r w:rsidRPr="009A62C7">
        <w:rPr>
          <w:rFonts w:hint="cs"/>
          <w:sz w:val="26"/>
          <w:szCs w:val="26"/>
          <w:rtl/>
        </w:rPr>
        <w:t>להאכיל</w:t>
      </w:r>
      <w:r w:rsidRPr="009A62C7">
        <w:rPr>
          <w:sz w:val="26"/>
          <w:szCs w:val="26"/>
          <w:rtl/>
        </w:rPr>
        <w:t xml:space="preserve"> </w:t>
      </w:r>
      <w:r w:rsidRPr="009A62C7">
        <w:rPr>
          <w:rFonts w:hint="cs"/>
          <w:sz w:val="26"/>
          <w:szCs w:val="26"/>
          <w:rtl/>
        </w:rPr>
        <w:t>יתומים</w:t>
      </w:r>
      <w:r w:rsidRPr="009A62C7">
        <w:rPr>
          <w:sz w:val="26"/>
          <w:szCs w:val="26"/>
          <w:rtl/>
        </w:rPr>
        <w:t xml:space="preserve"> </w:t>
      </w:r>
      <w:r w:rsidRPr="009A62C7">
        <w:rPr>
          <w:rFonts w:hint="cs"/>
          <w:sz w:val="26"/>
          <w:szCs w:val="26"/>
          <w:rtl/>
        </w:rPr>
        <w:t>לאלתר</w:t>
      </w:r>
      <w:r w:rsidRPr="009A62C7">
        <w:rPr>
          <w:sz w:val="26"/>
          <w:szCs w:val="26"/>
          <w:rtl/>
        </w:rPr>
        <w:t xml:space="preserve"> </w:t>
      </w:r>
      <w:r w:rsidRPr="009A62C7">
        <w:rPr>
          <w:rFonts w:hint="cs"/>
          <w:sz w:val="26"/>
          <w:szCs w:val="26"/>
          <w:rtl/>
        </w:rPr>
        <w:t>חייבים</w:t>
      </w:r>
      <w:r w:rsidRPr="009A62C7">
        <w:rPr>
          <w:sz w:val="26"/>
          <w:szCs w:val="26"/>
          <w:rtl/>
        </w:rPr>
        <w:t xml:space="preserve"> </w:t>
      </w:r>
      <w:r w:rsidRPr="009A62C7">
        <w:rPr>
          <w:rFonts w:hint="cs"/>
          <w:sz w:val="26"/>
          <w:szCs w:val="26"/>
          <w:rtl/>
        </w:rPr>
        <w:t>לעשר</w:t>
      </w:r>
      <w:r>
        <w:rPr>
          <w:rFonts w:hint="cs"/>
          <w:sz w:val="26"/>
          <w:szCs w:val="26"/>
          <w:rtl/>
        </w:rPr>
        <w:t>,</w:t>
      </w:r>
      <w:r w:rsidRPr="009A62C7">
        <w:rPr>
          <w:sz w:val="26"/>
          <w:szCs w:val="26"/>
          <w:rtl/>
        </w:rPr>
        <w:t xml:space="preserve"> </w:t>
      </w:r>
      <w:r w:rsidRPr="009A62C7">
        <w:rPr>
          <w:rFonts w:hint="cs"/>
          <w:sz w:val="26"/>
          <w:szCs w:val="26"/>
          <w:rtl/>
        </w:rPr>
        <w:t>להניח</w:t>
      </w:r>
      <w:r w:rsidRPr="009A62C7">
        <w:rPr>
          <w:sz w:val="26"/>
          <w:szCs w:val="26"/>
          <w:rtl/>
        </w:rPr>
        <w:t xml:space="preserve"> </w:t>
      </w:r>
      <w:r w:rsidRPr="009A62C7">
        <w:rPr>
          <w:rFonts w:hint="cs"/>
          <w:sz w:val="26"/>
          <w:szCs w:val="26"/>
          <w:rtl/>
        </w:rPr>
        <w:t>התבואה</w:t>
      </w:r>
      <w:r w:rsidRPr="009A62C7">
        <w:rPr>
          <w:sz w:val="26"/>
          <w:szCs w:val="26"/>
          <w:rtl/>
        </w:rPr>
        <w:t xml:space="preserve"> </w:t>
      </w:r>
      <w:r w:rsidRPr="009A62C7">
        <w:rPr>
          <w:rFonts w:hint="cs"/>
          <w:sz w:val="26"/>
          <w:szCs w:val="26"/>
          <w:rtl/>
        </w:rPr>
        <w:t>באוצר</w:t>
      </w:r>
      <w:r w:rsidRPr="009A62C7">
        <w:rPr>
          <w:sz w:val="26"/>
          <w:szCs w:val="26"/>
          <w:rtl/>
        </w:rPr>
        <w:t xml:space="preserve"> </w:t>
      </w:r>
      <w:r w:rsidRPr="009A62C7">
        <w:rPr>
          <w:rFonts w:hint="cs"/>
          <w:sz w:val="26"/>
          <w:szCs w:val="26"/>
          <w:rtl/>
        </w:rPr>
        <w:t>עד</w:t>
      </w:r>
      <w:r w:rsidRPr="009A62C7">
        <w:rPr>
          <w:sz w:val="26"/>
          <w:szCs w:val="26"/>
          <w:rtl/>
        </w:rPr>
        <w:t xml:space="preserve"> </w:t>
      </w:r>
      <w:r w:rsidRPr="009A62C7">
        <w:rPr>
          <w:rFonts w:hint="cs"/>
          <w:sz w:val="26"/>
          <w:szCs w:val="26"/>
          <w:rtl/>
        </w:rPr>
        <w:t>שיגדלו</w:t>
      </w:r>
      <w:r w:rsidRPr="009A62C7">
        <w:rPr>
          <w:sz w:val="26"/>
          <w:szCs w:val="26"/>
          <w:rtl/>
        </w:rPr>
        <w:t xml:space="preserve"> </w:t>
      </w:r>
      <w:r w:rsidRPr="009A62C7">
        <w:rPr>
          <w:rFonts w:hint="cs"/>
          <w:sz w:val="26"/>
          <w:szCs w:val="26"/>
          <w:rtl/>
        </w:rPr>
        <w:t>למה</w:t>
      </w:r>
      <w:r w:rsidRPr="009A62C7">
        <w:rPr>
          <w:sz w:val="26"/>
          <w:szCs w:val="26"/>
          <w:rtl/>
        </w:rPr>
        <w:t xml:space="preserve"> </w:t>
      </w:r>
      <w:r>
        <w:rPr>
          <w:rFonts w:hint="cs"/>
          <w:sz w:val="26"/>
          <w:szCs w:val="26"/>
          <w:rtl/>
        </w:rPr>
        <w:t>לי'</w:t>
      </w:r>
      <w:r w:rsidRPr="009A62C7">
        <w:rPr>
          <w:sz w:val="26"/>
          <w:szCs w:val="26"/>
          <w:rtl/>
        </w:rPr>
        <w:t xml:space="preserve"> </w:t>
      </w:r>
      <w:r w:rsidRPr="009A62C7">
        <w:rPr>
          <w:rFonts w:hint="cs"/>
          <w:sz w:val="26"/>
          <w:szCs w:val="26"/>
          <w:rtl/>
        </w:rPr>
        <w:t>עשורי</w:t>
      </w:r>
      <w:r w:rsidRPr="009A62C7">
        <w:rPr>
          <w:sz w:val="26"/>
          <w:szCs w:val="26"/>
          <w:rtl/>
        </w:rPr>
        <w:t xml:space="preserve"> </w:t>
      </w:r>
      <w:r w:rsidRPr="009A62C7">
        <w:rPr>
          <w:rFonts w:hint="cs"/>
          <w:sz w:val="26"/>
          <w:szCs w:val="26"/>
          <w:rtl/>
        </w:rPr>
        <w:t>לכשיגדלו</w:t>
      </w:r>
      <w:r w:rsidRPr="009A62C7">
        <w:rPr>
          <w:sz w:val="26"/>
          <w:szCs w:val="26"/>
          <w:rtl/>
        </w:rPr>
        <w:t xml:space="preserve"> </w:t>
      </w:r>
      <w:r w:rsidRPr="009A62C7">
        <w:rPr>
          <w:rFonts w:hint="cs"/>
          <w:sz w:val="26"/>
          <w:szCs w:val="26"/>
          <w:rtl/>
        </w:rPr>
        <w:t>יעשרום</w:t>
      </w:r>
      <w:r w:rsidRPr="009A62C7">
        <w:rPr>
          <w:sz w:val="26"/>
          <w:szCs w:val="26"/>
          <w:rtl/>
        </w:rPr>
        <w:t xml:space="preserve"> </w:t>
      </w:r>
      <w:r w:rsidRPr="009A62C7">
        <w:rPr>
          <w:rFonts w:hint="cs"/>
          <w:sz w:val="26"/>
          <w:szCs w:val="26"/>
          <w:rtl/>
        </w:rPr>
        <w:t>הם</w:t>
      </w:r>
      <w:r>
        <w:rPr>
          <w:rFonts w:hint="cs"/>
          <w:sz w:val="26"/>
          <w:szCs w:val="26"/>
          <w:rtl/>
        </w:rPr>
        <w:t>, עכ"ל.</w:t>
      </w:r>
    </w:p>
    <w:p w:rsidR="007B6506" w:rsidRDefault="007B6506" w:rsidP="007B6506">
      <w:pPr>
        <w:spacing w:after="0" w:line="320" w:lineRule="atLeast"/>
        <w:ind w:firstLine="720"/>
        <w:jc w:val="both"/>
        <w:rPr>
          <w:sz w:val="26"/>
          <w:szCs w:val="26"/>
          <w:rtl/>
        </w:rPr>
      </w:pPr>
      <w:r>
        <w:rPr>
          <w:rFonts w:hint="cs"/>
          <w:sz w:val="26"/>
          <w:szCs w:val="26"/>
          <w:rtl/>
        </w:rPr>
        <w:t xml:space="preserve">ובטעם הא דמצי האפוטרופוס לתרום להאכיל, אף דממעטינן מקרא דאתם ולא אפוטרופוס, כתב הרמב"ן שם בתחילת דבריו, דתקנ"ח היא שהעמידו </w:t>
      </w:r>
      <w:r w:rsidRPr="009A62C7">
        <w:rPr>
          <w:rFonts w:hint="cs"/>
          <w:sz w:val="26"/>
          <w:szCs w:val="26"/>
          <w:rtl/>
        </w:rPr>
        <w:t>הפירות</w:t>
      </w:r>
      <w:r w:rsidRPr="009A62C7">
        <w:rPr>
          <w:sz w:val="26"/>
          <w:szCs w:val="26"/>
          <w:rtl/>
        </w:rPr>
        <w:t xml:space="preserve"> </w:t>
      </w:r>
      <w:r w:rsidRPr="009A62C7">
        <w:rPr>
          <w:rFonts w:hint="cs"/>
          <w:sz w:val="26"/>
          <w:szCs w:val="26"/>
          <w:rtl/>
        </w:rPr>
        <w:t>ברשות</w:t>
      </w:r>
      <w:r w:rsidRPr="009A62C7">
        <w:rPr>
          <w:sz w:val="26"/>
          <w:szCs w:val="26"/>
          <w:rtl/>
        </w:rPr>
        <w:t xml:space="preserve"> </w:t>
      </w:r>
      <w:r w:rsidRPr="009A62C7">
        <w:rPr>
          <w:rFonts w:hint="cs"/>
          <w:sz w:val="26"/>
          <w:szCs w:val="26"/>
          <w:rtl/>
        </w:rPr>
        <w:t>האפטרופוס</w:t>
      </w:r>
      <w:r>
        <w:rPr>
          <w:rFonts w:hint="cs"/>
          <w:sz w:val="26"/>
          <w:szCs w:val="26"/>
          <w:rtl/>
        </w:rPr>
        <w:t>,</w:t>
      </w:r>
      <w:r w:rsidRPr="009A62C7">
        <w:rPr>
          <w:sz w:val="26"/>
          <w:szCs w:val="26"/>
          <w:rtl/>
        </w:rPr>
        <w:t xml:space="preserve"> </w:t>
      </w:r>
      <w:r w:rsidRPr="009A62C7">
        <w:rPr>
          <w:rFonts w:hint="cs"/>
          <w:sz w:val="26"/>
          <w:szCs w:val="26"/>
          <w:rtl/>
        </w:rPr>
        <w:t>כדי</w:t>
      </w:r>
      <w:r w:rsidRPr="009A62C7">
        <w:rPr>
          <w:sz w:val="26"/>
          <w:szCs w:val="26"/>
          <w:rtl/>
        </w:rPr>
        <w:t xml:space="preserve"> </w:t>
      </w:r>
      <w:r w:rsidRPr="009A62C7">
        <w:rPr>
          <w:rFonts w:hint="cs"/>
          <w:sz w:val="26"/>
          <w:szCs w:val="26"/>
          <w:rtl/>
        </w:rPr>
        <w:t>שיוכל</w:t>
      </w:r>
      <w:r w:rsidRPr="009A62C7">
        <w:rPr>
          <w:sz w:val="26"/>
          <w:szCs w:val="26"/>
          <w:rtl/>
        </w:rPr>
        <w:t xml:space="preserve"> </w:t>
      </w:r>
      <w:r w:rsidRPr="009A62C7">
        <w:rPr>
          <w:rFonts w:hint="cs"/>
          <w:sz w:val="26"/>
          <w:szCs w:val="26"/>
          <w:rtl/>
        </w:rPr>
        <w:t>לעשר</w:t>
      </w:r>
      <w:r w:rsidRPr="009A62C7">
        <w:rPr>
          <w:sz w:val="26"/>
          <w:szCs w:val="26"/>
          <w:rtl/>
        </w:rPr>
        <w:t xml:space="preserve"> </w:t>
      </w:r>
      <w:r w:rsidRPr="009A62C7">
        <w:rPr>
          <w:rFonts w:hint="cs"/>
          <w:sz w:val="26"/>
          <w:szCs w:val="26"/>
          <w:rtl/>
        </w:rPr>
        <w:t>ויאכילם</w:t>
      </w:r>
      <w:r>
        <w:rPr>
          <w:rFonts w:hint="cs"/>
          <w:sz w:val="26"/>
          <w:szCs w:val="26"/>
          <w:rtl/>
        </w:rPr>
        <w:t>,</w:t>
      </w:r>
      <w:r w:rsidRPr="009A62C7">
        <w:rPr>
          <w:sz w:val="26"/>
          <w:szCs w:val="26"/>
          <w:rtl/>
        </w:rPr>
        <w:t xml:space="preserve"> </w:t>
      </w:r>
      <w:r w:rsidRPr="009A62C7">
        <w:rPr>
          <w:rFonts w:hint="cs"/>
          <w:sz w:val="26"/>
          <w:szCs w:val="26"/>
          <w:rtl/>
        </w:rPr>
        <w:t>והפקר</w:t>
      </w:r>
      <w:r w:rsidRPr="009A62C7">
        <w:rPr>
          <w:sz w:val="26"/>
          <w:szCs w:val="26"/>
          <w:rtl/>
        </w:rPr>
        <w:t xml:space="preserve"> </w:t>
      </w:r>
      <w:r w:rsidRPr="009A62C7">
        <w:rPr>
          <w:rFonts w:hint="cs"/>
          <w:sz w:val="26"/>
          <w:szCs w:val="26"/>
          <w:rtl/>
        </w:rPr>
        <w:t>ב</w:t>
      </w:r>
      <w:r>
        <w:rPr>
          <w:rFonts w:hint="cs"/>
          <w:sz w:val="26"/>
          <w:szCs w:val="26"/>
          <w:rtl/>
        </w:rPr>
        <w:t>י</w:t>
      </w:r>
      <w:r w:rsidRPr="009A62C7">
        <w:rPr>
          <w:sz w:val="26"/>
          <w:szCs w:val="26"/>
          <w:rtl/>
        </w:rPr>
        <w:t>"</w:t>
      </w:r>
      <w:r w:rsidRPr="009A62C7">
        <w:rPr>
          <w:rFonts w:hint="cs"/>
          <w:sz w:val="26"/>
          <w:szCs w:val="26"/>
          <w:rtl/>
        </w:rPr>
        <w:t>ד</w:t>
      </w:r>
      <w:r w:rsidRPr="009A62C7">
        <w:rPr>
          <w:sz w:val="26"/>
          <w:szCs w:val="26"/>
          <w:rtl/>
        </w:rPr>
        <w:t xml:space="preserve"> </w:t>
      </w:r>
      <w:r w:rsidRPr="009A62C7">
        <w:rPr>
          <w:rFonts w:hint="cs"/>
          <w:sz w:val="26"/>
          <w:szCs w:val="26"/>
          <w:rtl/>
        </w:rPr>
        <w:t>הפקר</w:t>
      </w:r>
      <w:r>
        <w:rPr>
          <w:rFonts w:hint="cs"/>
          <w:sz w:val="26"/>
          <w:szCs w:val="26"/>
          <w:rtl/>
        </w:rPr>
        <w:t xml:space="preserve">, </w:t>
      </w:r>
      <w:r>
        <w:rPr>
          <w:rFonts w:hint="cs"/>
          <w:rtl/>
        </w:rPr>
        <w:lastRenderedPageBreak/>
        <w:t xml:space="preserve">ומשא"כ בתורם להניח דאי"ז צורך היתומים, לא העמידו הפירות ברשותו לענין זה, וע"כ ל"מ לעשר, </w:t>
      </w:r>
      <w:r>
        <w:rPr>
          <w:rFonts w:hint="cs"/>
          <w:sz w:val="26"/>
          <w:szCs w:val="26"/>
          <w:rtl/>
        </w:rPr>
        <w:t>וכ"כ התורי"ד ותוס' הרא"ש וריטב"א ור"ן שם, והתוס' שם ד"מ:.</w:t>
      </w:r>
    </w:p>
    <w:p w:rsidR="007B6506" w:rsidRDefault="007B6506" w:rsidP="007B6506">
      <w:pPr>
        <w:spacing w:after="0" w:line="320" w:lineRule="atLeast"/>
        <w:ind w:firstLine="720"/>
        <w:jc w:val="both"/>
        <w:rPr>
          <w:sz w:val="26"/>
          <w:szCs w:val="26"/>
          <w:rtl/>
        </w:rPr>
      </w:pPr>
      <w:r>
        <w:rPr>
          <w:rFonts w:hint="cs"/>
          <w:sz w:val="26"/>
          <w:szCs w:val="26"/>
          <w:rtl/>
        </w:rPr>
        <w:t>אך הרמב"ן שם מסיק, דמה"ת מהניא הפרשת האפוטרופוס בכה"ג, משום דזכין לאדם שלא בפניו, וזהו טעם החילוק בין להאכיל לבין להניח, דכל מה שצוו חכמים לאפו</w:t>
      </w:r>
      <w:r w:rsidRPr="009A62C7">
        <w:rPr>
          <w:rFonts w:hint="cs"/>
          <w:sz w:val="26"/>
          <w:szCs w:val="26"/>
          <w:rtl/>
        </w:rPr>
        <w:t>טרופסין</w:t>
      </w:r>
      <w:r w:rsidRPr="009A62C7">
        <w:rPr>
          <w:sz w:val="26"/>
          <w:szCs w:val="26"/>
          <w:rtl/>
        </w:rPr>
        <w:t xml:space="preserve"> </w:t>
      </w:r>
      <w:r w:rsidRPr="009A62C7">
        <w:rPr>
          <w:rFonts w:hint="cs"/>
          <w:sz w:val="26"/>
          <w:szCs w:val="26"/>
          <w:rtl/>
        </w:rPr>
        <w:t>לעשות</w:t>
      </w:r>
      <w:r w:rsidRPr="009A62C7">
        <w:rPr>
          <w:sz w:val="26"/>
          <w:szCs w:val="26"/>
          <w:rtl/>
        </w:rPr>
        <w:t xml:space="preserve"> </w:t>
      </w:r>
      <w:r w:rsidRPr="009A62C7">
        <w:rPr>
          <w:rFonts w:hint="cs"/>
          <w:sz w:val="26"/>
          <w:szCs w:val="26"/>
          <w:rtl/>
        </w:rPr>
        <w:t>זכות</w:t>
      </w:r>
      <w:r w:rsidRPr="009A62C7">
        <w:rPr>
          <w:sz w:val="26"/>
          <w:szCs w:val="26"/>
          <w:rtl/>
        </w:rPr>
        <w:t xml:space="preserve"> </w:t>
      </w:r>
      <w:r w:rsidRPr="009A62C7">
        <w:rPr>
          <w:rFonts w:hint="cs"/>
          <w:sz w:val="26"/>
          <w:szCs w:val="26"/>
          <w:rtl/>
        </w:rPr>
        <w:t>הוא</w:t>
      </w:r>
      <w:r w:rsidRPr="009A62C7">
        <w:rPr>
          <w:sz w:val="26"/>
          <w:szCs w:val="26"/>
          <w:rtl/>
        </w:rPr>
        <w:t xml:space="preserve"> </w:t>
      </w:r>
      <w:r w:rsidRPr="009A62C7">
        <w:rPr>
          <w:rFonts w:hint="cs"/>
          <w:sz w:val="26"/>
          <w:szCs w:val="26"/>
          <w:rtl/>
        </w:rPr>
        <w:t>ומעשיהם</w:t>
      </w:r>
      <w:r w:rsidRPr="009A62C7">
        <w:rPr>
          <w:sz w:val="26"/>
          <w:szCs w:val="26"/>
          <w:rtl/>
        </w:rPr>
        <w:t xml:space="preserve"> </w:t>
      </w:r>
      <w:r w:rsidRPr="009A62C7">
        <w:rPr>
          <w:rFonts w:hint="cs"/>
          <w:sz w:val="26"/>
          <w:szCs w:val="26"/>
          <w:rtl/>
        </w:rPr>
        <w:t>קיימים</w:t>
      </w:r>
      <w:r w:rsidRPr="009A62C7">
        <w:rPr>
          <w:sz w:val="26"/>
          <w:szCs w:val="26"/>
          <w:rtl/>
        </w:rPr>
        <w:t xml:space="preserve"> </w:t>
      </w:r>
      <w:r w:rsidRPr="009A62C7">
        <w:rPr>
          <w:rFonts w:hint="cs"/>
          <w:sz w:val="26"/>
          <w:szCs w:val="26"/>
          <w:rtl/>
        </w:rPr>
        <w:t>מד</w:t>
      </w:r>
      <w:r>
        <w:rPr>
          <w:rFonts w:hint="cs"/>
          <w:sz w:val="26"/>
          <w:szCs w:val="26"/>
          <w:rtl/>
        </w:rPr>
        <w:t>"ת,</w:t>
      </w:r>
      <w:r w:rsidRPr="009A62C7">
        <w:rPr>
          <w:sz w:val="26"/>
          <w:szCs w:val="26"/>
          <w:rtl/>
        </w:rPr>
        <w:t xml:space="preserve"> </w:t>
      </w:r>
      <w:r w:rsidRPr="009A62C7">
        <w:rPr>
          <w:rFonts w:hint="cs"/>
          <w:sz w:val="26"/>
          <w:szCs w:val="26"/>
          <w:rtl/>
        </w:rPr>
        <w:t>וכל</w:t>
      </w:r>
      <w:r w:rsidRPr="009A62C7">
        <w:rPr>
          <w:sz w:val="26"/>
          <w:szCs w:val="26"/>
          <w:rtl/>
        </w:rPr>
        <w:t xml:space="preserve"> </w:t>
      </w:r>
      <w:r w:rsidRPr="009A62C7">
        <w:rPr>
          <w:rFonts w:hint="cs"/>
          <w:sz w:val="26"/>
          <w:szCs w:val="26"/>
          <w:rtl/>
        </w:rPr>
        <w:t>שאין</w:t>
      </w:r>
      <w:r w:rsidRPr="009A62C7">
        <w:rPr>
          <w:sz w:val="26"/>
          <w:szCs w:val="26"/>
          <w:rtl/>
        </w:rPr>
        <w:t xml:space="preserve"> </w:t>
      </w:r>
      <w:r w:rsidRPr="009A62C7">
        <w:rPr>
          <w:rFonts w:hint="cs"/>
          <w:sz w:val="26"/>
          <w:szCs w:val="26"/>
          <w:rtl/>
        </w:rPr>
        <w:t>להם</w:t>
      </w:r>
      <w:r w:rsidRPr="009A62C7">
        <w:rPr>
          <w:sz w:val="26"/>
          <w:szCs w:val="26"/>
          <w:rtl/>
        </w:rPr>
        <w:t xml:space="preserve"> </w:t>
      </w:r>
      <w:r w:rsidRPr="009A62C7">
        <w:rPr>
          <w:rFonts w:hint="cs"/>
          <w:sz w:val="26"/>
          <w:szCs w:val="26"/>
          <w:rtl/>
        </w:rPr>
        <w:t>לעשות</w:t>
      </w:r>
      <w:r w:rsidRPr="009A62C7">
        <w:rPr>
          <w:sz w:val="26"/>
          <w:szCs w:val="26"/>
          <w:rtl/>
        </w:rPr>
        <w:t xml:space="preserve"> </w:t>
      </w:r>
      <w:r w:rsidRPr="009A62C7">
        <w:rPr>
          <w:rFonts w:hint="cs"/>
          <w:sz w:val="26"/>
          <w:szCs w:val="26"/>
          <w:rtl/>
        </w:rPr>
        <w:t>אין</w:t>
      </w:r>
      <w:r w:rsidRPr="009A62C7">
        <w:rPr>
          <w:sz w:val="26"/>
          <w:szCs w:val="26"/>
          <w:rtl/>
        </w:rPr>
        <w:t xml:space="preserve"> </w:t>
      </w:r>
      <w:r w:rsidRPr="009A62C7">
        <w:rPr>
          <w:rFonts w:hint="cs"/>
          <w:sz w:val="26"/>
          <w:szCs w:val="26"/>
          <w:rtl/>
        </w:rPr>
        <w:t>מעשיהם</w:t>
      </w:r>
      <w:r w:rsidRPr="009A62C7">
        <w:rPr>
          <w:sz w:val="26"/>
          <w:szCs w:val="26"/>
          <w:rtl/>
        </w:rPr>
        <w:t xml:space="preserve"> </w:t>
      </w:r>
      <w:r w:rsidRPr="009A62C7">
        <w:rPr>
          <w:rFonts w:hint="cs"/>
          <w:sz w:val="26"/>
          <w:szCs w:val="26"/>
          <w:rtl/>
        </w:rPr>
        <w:t>בו</w:t>
      </w:r>
      <w:r w:rsidRPr="009A62C7">
        <w:rPr>
          <w:sz w:val="26"/>
          <w:szCs w:val="26"/>
          <w:rtl/>
        </w:rPr>
        <w:t xml:space="preserve"> </w:t>
      </w:r>
      <w:r w:rsidRPr="009A62C7">
        <w:rPr>
          <w:rFonts w:hint="cs"/>
          <w:sz w:val="26"/>
          <w:szCs w:val="26"/>
          <w:rtl/>
        </w:rPr>
        <w:t>כלום</w:t>
      </w:r>
      <w:r>
        <w:rPr>
          <w:rFonts w:hint="cs"/>
          <w:sz w:val="26"/>
          <w:szCs w:val="26"/>
          <w:rtl/>
        </w:rPr>
        <w:t>, עכ"ד.</w:t>
      </w:r>
    </w:p>
    <w:p w:rsidR="007B6506" w:rsidRDefault="007B6506" w:rsidP="007B6506">
      <w:pPr>
        <w:spacing w:after="0" w:line="320" w:lineRule="atLeast"/>
        <w:ind w:firstLine="720"/>
        <w:jc w:val="both"/>
        <w:rPr>
          <w:sz w:val="26"/>
          <w:szCs w:val="26"/>
          <w:rtl/>
        </w:rPr>
      </w:pPr>
      <w:r>
        <w:rPr>
          <w:rFonts w:hint="cs"/>
          <w:sz w:val="26"/>
          <w:szCs w:val="26"/>
          <w:rtl/>
        </w:rPr>
        <w:t xml:space="preserve">והרשב"א שם נסתפק אם הא דמצי האפוטרופוס לתרום להאכיל, הוא משום הפקר בי"ד, או דהוא מדינא משום דיד אפוטרופוס כיד היתומים, </w:t>
      </w:r>
      <w:r w:rsidRPr="009A62C7">
        <w:rPr>
          <w:rFonts w:hint="cs"/>
          <w:sz w:val="26"/>
          <w:szCs w:val="26"/>
          <w:rtl/>
        </w:rPr>
        <w:t>ולדרך זו כתב, דמדינא הן תורמין אף להניח, אלא כדי שלא יראה כמזלזל בנכסי</w:t>
      </w:r>
      <w:r>
        <w:rPr>
          <w:rFonts w:hint="cs"/>
          <w:sz w:val="26"/>
          <w:szCs w:val="26"/>
          <w:rtl/>
        </w:rPr>
        <w:t xml:space="preserve"> היתומין שמא </w:t>
      </w:r>
      <w:r w:rsidRPr="009A62C7">
        <w:rPr>
          <w:rFonts w:hint="cs"/>
          <w:sz w:val="26"/>
          <w:szCs w:val="26"/>
          <w:rtl/>
        </w:rPr>
        <w:t>לא</w:t>
      </w:r>
      <w:r w:rsidRPr="009A62C7">
        <w:rPr>
          <w:sz w:val="26"/>
          <w:szCs w:val="26"/>
          <w:rtl/>
        </w:rPr>
        <w:t xml:space="preserve"> </w:t>
      </w:r>
      <w:r w:rsidRPr="009A62C7">
        <w:rPr>
          <w:rFonts w:hint="cs"/>
          <w:sz w:val="26"/>
          <w:szCs w:val="26"/>
          <w:rtl/>
        </w:rPr>
        <w:t>ידקדקו</w:t>
      </w:r>
      <w:r w:rsidRPr="009A62C7">
        <w:rPr>
          <w:sz w:val="26"/>
          <w:szCs w:val="26"/>
          <w:rtl/>
        </w:rPr>
        <w:t xml:space="preserve"> </w:t>
      </w:r>
      <w:r w:rsidRPr="009A62C7">
        <w:rPr>
          <w:rFonts w:hint="cs"/>
          <w:sz w:val="26"/>
          <w:szCs w:val="26"/>
          <w:rtl/>
        </w:rPr>
        <w:t>יפה</w:t>
      </w:r>
      <w:r w:rsidRPr="009A62C7">
        <w:rPr>
          <w:sz w:val="26"/>
          <w:szCs w:val="26"/>
          <w:rtl/>
        </w:rPr>
        <w:t xml:space="preserve"> </w:t>
      </w:r>
      <w:r w:rsidRPr="009A62C7">
        <w:rPr>
          <w:rFonts w:hint="cs"/>
          <w:sz w:val="26"/>
          <w:szCs w:val="26"/>
          <w:rtl/>
        </w:rPr>
        <w:t>בדבר</w:t>
      </w:r>
      <w:r w:rsidRPr="009A62C7">
        <w:rPr>
          <w:sz w:val="26"/>
          <w:szCs w:val="26"/>
          <w:rtl/>
        </w:rPr>
        <w:t xml:space="preserve"> </w:t>
      </w:r>
      <w:r w:rsidRPr="009A62C7">
        <w:rPr>
          <w:rFonts w:hint="cs"/>
          <w:sz w:val="26"/>
          <w:szCs w:val="26"/>
          <w:rtl/>
        </w:rPr>
        <w:t>אסרו</w:t>
      </w:r>
      <w:r w:rsidRPr="009A62C7">
        <w:rPr>
          <w:sz w:val="26"/>
          <w:szCs w:val="26"/>
          <w:rtl/>
        </w:rPr>
        <w:t xml:space="preserve"> </w:t>
      </w:r>
      <w:r w:rsidRPr="009A62C7">
        <w:rPr>
          <w:rFonts w:hint="cs"/>
          <w:sz w:val="26"/>
          <w:szCs w:val="26"/>
          <w:rtl/>
        </w:rPr>
        <w:t>להן</w:t>
      </w:r>
      <w:r w:rsidRPr="009A62C7">
        <w:rPr>
          <w:sz w:val="26"/>
          <w:szCs w:val="26"/>
          <w:rtl/>
        </w:rPr>
        <w:t xml:space="preserve"> </w:t>
      </w:r>
      <w:r w:rsidRPr="009A62C7">
        <w:rPr>
          <w:rFonts w:hint="cs"/>
          <w:sz w:val="26"/>
          <w:szCs w:val="26"/>
          <w:rtl/>
        </w:rPr>
        <w:t>לתרום</w:t>
      </w:r>
      <w:r w:rsidRPr="009A62C7">
        <w:rPr>
          <w:sz w:val="26"/>
          <w:szCs w:val="26"/>
          <w:rtl/>
        </w:rPr>
        <w:t xml:space="preserve"> </w:t>
      </w:r>
      <w:r w:rsidRPr="009A62C7">
        <w:rPr>
          <w:rFonts w:hint="cs"/>
          <w:sz w:val="26"/>
          <w:szCs w:val="26"/>
          <w:rtl/>
        </w:rPr>
        <w:t>כדי</w:t>
      </w:r>
      <w:r w:rsidRPr="009A62C7">
        <w:rPr>
          <w:sz w:val="26"/>
          <w:szCs w:val="26"/>
          <w:rtl/>
        </w:rPr>
        <w:t xml:space="preserve"> </w:t>
      </w:r>
      <w:r w:rsidRPr="009A62C7">
        <w:rPr>
          <w:rFonts w:hint="cs"/>
          <w:sz w:val="26"/>
          <w:szCs w:val="26"/>
          <w:rtl/>
        </w:rPr>
        <w:t>להניח</w:t>
      </w:r>
      <w:r w:rsidRPr="009A62C7">
        <w:rPr>
          <w:sz w:val="26"/>
          <w:szCs w:val="26"/>
          <w:rtl/>
        </w:rPr>
        <w:t xml:space="preserve"> </w:t>
      </w:r>
      <w:r w:rsidRPr="009A62C7">
        <w:rPr>
          <w:rFonts w:hint="cs"/>
          <w:sz w:val="26"/>
          <w:szCs w:val="26"/>
          <w:rtl/>
        </w:rPr>
        <w:t>כיון</w:t>
      </w:r>
      <w:r w:rsidRPr="009A62C7">
        <w:rPr>
          <w:sz w:val="26"/>
          <w:szCs w:val="26"/>
          <w:rtl/>
        </w:rPr>
        <w:t xml:space="preserve"> </w:t>
      </w:r>
      <w:r w:rsidRPr="009A62C7">
        <w:rPr>
          <w:rFonts w:hint="cs"/>
          <w:sz w:val="26"/>
          <w:szCs w:val="26"/>
          <w:rtl/>
        </w:rPr>
        <w:t>שאין</w:t>
      </w:r>
      <w:r w:rsidRPr="009A62C7">
        <w:rPr>
          <w:sz w:val="26"/>
          <w:szCs w:val="26"/>
          <w:rtl/>
        </w:rPr>
        <w:t xml:space="preserve"> </w:t>
      </w:r>
      <w:r w:rsidRPr="009A62C7">
        <w:rPr>
          <w:rFonts w:hint="cs"/>
          <w:sz w:val="26"/>
          <w:szCs w:val="26"/>
          <w:rtl/>
        </w:rPr>
        <w:t>צורך</w:t>
      </w:r>
      <w:r w:rsidRPr="009A62C7">
        <w:rPr>
          <w:sz w:val="26"/>
          <w:szCs w:val="26"/>
          <w:rtl/>
        </w:rPr>
        <w:t xml:space="preserve"> </w:t>
      </w:r>
      <w:r w:rsidRPr="009A62C7">
        <w:rPr>
          <w:rFonts w:hint="cs"/>
          <w:sz w:val="26"/>
          <w:szCs w:val="26"/>
          <w:rtl/>
        </w:rPr>
        <w:t>להן</w:t>
      </w:r>
      <w:r w:rsidRPr="009A62C7">
        <w:rPr>
          <w:sz w:val="26"/>
          <w:szCs w:val="26"/>
          <w:rtl/>
        </w:rPr>
        <w:t xml:space="preserve"> </w:t>
      </w:r>
      <w:r w:rsidRPr="009A62C7">
        <w:rPr>
          <w:rFonts w:hint="cs"/>
          <w:sz w:val="26"/>
          <w:szCs w:val="26"/>
          <w:rtl/>
        </w:rPr>
        <w:t>בדבר</w:t>
      </w:r>
      <w:r w:rsidRPr="009A62C7">
        <w:rPr>
          <w:sz w:val="26"/>
          <w:szCs w:val="26"/>
          <w:rtl/>
        </w:rPr>
        <w:t xml:space="preserve"> </w:t>
      </w:r>
      <w:r w:rsidRPr="009A62C7">
        <w:rPr>
          <w:rFonts w:hint="cs"/>
          <w:sz w:val="26"/>
          <w:szCs w:val="26"/>
          <w:rtl/>
        </w:rPr>
        <w:t>זה</w:t>
      </w:r>
      <w:r>
        <w:rPr>
          <w:rFonts w:hint="cs"/>
          <w:sz w:val="26"/>
          <w:szCs w:val="26"/>
          <w:rtl/>
        </w:rPr>
        <w:t>,</w:t>
      </w:r>
      <w:r w:rsidRPr="009A62C7">
        <w:rPr>
          <w:sz w:val="26"/>
          <w:szCs w:val="26"/>
          <w:rtl/>
        </w:rPr>
        <w:t xml:space="preserve"> </w:t>
      </w:r>
      <w:r w:rsidRPr="009A62C7">
        <w:rPr>
          <w:rFonts w:hint="cs"/>
          <w:sz w:val="26"/>
          <w:szCs w:val="26"/>
          <w:rtl/>
        </w:rPr>
        <w:t>אבל</w:t>
      </w:r>
      <w:r w:rsidRPr="009A62C7">
        <w:rPr>
          <w:sz w:val="26"/>
          <w:szCs w:val="26"/>
          <w:rtl/>
        </w:rPr>
        <w:t xml:space="preserve"> </w:t>
      </w:r>
      <w:r w:rsidRPr="009A62C7">
        <w:rPr>
          <w:rFonts w:hint="cs"/>
          <w:sz w:val="26"/>
          <w:szCs w:val="26"/>
          <w:rtl/>
        </w:rPr>
        <w:t>להאכיל</w:t>
      </w:r>
      <w:r w:rsidRPr="009A62C7">
        <w:rPr>
          <w:sz w:val="26"/>
          <w:szCs w:val="26"/>
          <w:rtl/>
        </w:rPr>
        <w:t xml:space="preserve"> </w:t>
      </w:r>
      <w:r w:rsidRPr="009A62C7">
        <w:rPr>
          <w:rFonts w:hint="cs"/>
          <w:sz w:val="26"/>
          <w:szCs w:val="26"/>
          <w:rtl/>
        </w:rPr>
        <w:t>העמידוה</w:t>
      </w:r>
      <w:r w:rsidRPr="009A62C7">
        <w:rPr>
          <w:sz w:val="26"/>
          <w:szCs w:val="26"/>
          <w:rtl/>
        </w:rPr>
        <w:t xml:space="preserve"> </w:t>
      </w:r>
      <w:r>
        <w:rPr>
          <w:rFonts w:hint="cs"/>
          <w:sz w:val="26"/>
          <w:szCs w:val="26"/>
          <w:rtl/>
        </w:rPr>
        <w:t xml:space="preserve">אדיני', </w:t>
      </w:r>
      <w:r>
        <w:rPr>
          <w:rFonts w:hint="cs"/>
          <w:rtl/>
        </w:rPr>
        <w:t>וכתב לפ"ז, דהא דממעטינן מקרא דאתם ולא אפוטרופסין הוא אסמכתא בעלמא</w:t>
      </w:r>
      <w:r>
        <w:rPr>
          <w:rFonts w:hint="cs"/>
          <w:sz w:val="26"/>
          <w:szCs w:val="26"/>
          <w:rtl/>
        </w:rPr>
        <w:t>.</w:t>
      </w:r>
    </w:p>
    <w:p w:rsidR="007B6506" w:rsidRDefault="007B6506" w:rsidP="007B6506">
      <w:pPr>
        <w:spacing w:after="0" w:line="320" w:lineRule="atLeast"/>
        <w:ind w:firstLine="720"/>
        <w:jc w:val="both"/>
        <w:rPr>
          <w:sz w:val="26"/>
          <w:szCs w:val="26"/>
          <w:rtl/>
        </w:rPr>
      </w:pPr>
    </w:p>
    <w:p w:rsidR="007B6506" w:rsidRDefault="007B6506" w:rsidP="007B6506">
      <w:pPr>
        <w:spacing w:after="0" w:line="320" w:lineRule="atLeast"/>
        <w:ind w:firstLine="720"/>
        <w:jc w:val="both"/>
        <w:rPr>
          <w:sz w:val="26"/>
          <w:szCs w:val="26"/>
          <w:rtl/>
        </w:rPr>
      </w:pPr>
      <w:r>
        <w:rPr>
          <w:rFonts w:hint="cs"/>
          <w:sz w:val="26"/>
          <w:szCs w:val="26"/>
          <w:rtl/>
        </w:rPr>
        <w:t>ל] והנה בטעמא דכל הני קמאי שפירשו דמדינא אין האפוטרופסין תורמין להאכיל אף דהו"ל זכות היתומים, ול"מ לתרום מדין זכי',</w:t>
      </w:r>
      <w:r w:rsidRPr="00E44C35">
        <w:rPr>
          <w:rFonts w:hint="cs"/>
          <w:sz w:val="26"/>
          <w:szCs w:val="26"/>
          <w:rtl/>
        </w:rPr>
        <w:t xml:space="preserve"> </w:t>
      </w:r>
      <w:r>
        <w:rPr>
          <w:rFonts w:hint="cs"/>
          <w:rtl/>
        </w:rPr>
        <w:t xml:space="preserve">וגם הרשב"א בדרך בתרא שכתב דמהני תרומת האפוטרופס מדינא, מבו' בדבריו דאי"ז מדין זכי', אלא הוא דין בפנ"ע דיד אפוטרופוס כיד היתומים, וע"כ נקט דמדינא מהני אף כשתורם להניח, הגם דאי"ז זכות ליתומים,  </w:t>
      </w:r>
      <w:r>
        <w:rPr>
          <w:rFonts w:hint="cs"/>
          <w:sz w:val="26"/>
          <w:szCs w:val="26"/>
          <w:rtl/>
        </w:rPr>
        <w:t xml:space="preserve">-   בפשוטו הי' נראה דהוא משום דלעולם מודו דמהני להפריש תרו"מ משל חבירו מדין זכי', וכמש"כ הרמב"ן, </w:t>
      </w:r>
      <w:r>
        <w:rPr>
          <w:rFonts w:hint="cs"/>
          <w:rtl/>
        </w:rPr>
        <w:t xml:space="preserve">וכ"ה גם בתרוה"ד סימן קפ"ח, עיי"ש, </w:t>
      </w:r>
      <w:r>
        <w:rPr>
          <w:rFonts w:hint="cs"/>
          <w:sz w:val="26"/>
          <w:szCs w:val="26"/>
          <w:rtl/>
        </w:rPr>
        <w:t xml:space="preserve">והא דס"ל דאין אפוטרופוס תורם מדאורייתא, הוא משום דס"ל כדעת הני קמאי דמדאורייתא אין זכי' לקטן, </w:t>
      </w:r>
      <w:r w:rsidRPr="002B0424">
        <w:rPr>
          <w:rFonts w:hint="cs"/>
          <w:sz w:val="26"/>
          <w:szCs w:val="26"/>
          <w:rtl/>
        </w:rPr>
        <w:t>והיינו או משום דזכי' מטעם שליחות ואין שליחות לקטן, או דאף דזכי' לאו מטעם שליחות, מ"מ בקטן כ"ה דאין לו שליחות ה"נ אין לו זכי'</w:t>
      </w:r>
      <w:r>
        <w:rPr>
          <w:rFonts w:hint="cs"/>
          <w:sz w:val="26"/>
          <w:szCs w:val="26"/>
          <w:rtl/>
        </w:rPr>
        <w:t>,</w:t>
      </w:r>
      <w:r>
        <w:rPr>
          <w:rStyle w:val="a8"/>
          <w:sz w:val="26"/>
          <w:szCs w:val="26"/>
          <w:rtl/>
        </w:rPr>
        <w:footnoteReference w:id="16"/>
      </w:r>
      <w:r w:rsidRPr="002B0424">
        <w:rPr>
          <w:rFonts w:ascii="FrankRuehl" w:hAnsi="FrankRuehl" w:hint="cs"/>
          <w:rtl/>
        </w:rPr>
        <w:t xml:space="preserve"> </w:t>
      </w:r>
      <w:r>
        <w:rPr>
          <w:rFonts w:ascii="FrankRuehl" w:hAnsi="FrankRuehl" w:hint="cs"/>
          <w:rtl/>
        </w:rPr>
        <w:t>ובאמת דאף הרמב"ן גופי' שכתב הכא דמדינא מהני תרומת האפוטרופוס מדין זכי', צידד בקידושין דכ"ג: ובב"מ דע"א: דל"מ זכי' בקטן מדאורייתא, עיי"ש.</w:t>
      </w:r>
    </w:p>
    <w:p w:rsidR="007B6506" w:rsidRPr="0078704D" w:rsidRDefault="007B6506" w:rsidP="007B6506">
      <w:pPr>
        <w:spacing w:after="0" w:line="320" w:lineRule="atLeast"/>
        <w:ind w:firstLine="720"/>
        <w:jc w:val="both"/>
        <w:rPr>
          <w:sz w:val="26"/>
          <w:szCs w:val="26"/>
          <w:rtl/>
        </w:rPr>
      </w:pPr>
      <w:r>
        <w:rPr>
          <w:rFonts w:hint="cs"/>
          <w:sz w:val="26"/>
          <w:szCs w:val="26"/>
          <w:rtl/>
        </w:rPr>
        <w:t xml:space="preserve">אך הנה בחי' הריטב"א שם כתב בשם הרא"ה, דאף דבשאר דברים שהאפוטרופסין יכולין לעשות מדאורייתא הן רשאין בכך, ומדין זכות הוא, מ"מ בתרו"מ אין בידם לעשר מדינא, דלגבי תרומה שליח ממש בעינן ויתומים לאו בני שליחות נינהו, </w:t>
      </w:r>
      <w:r>
        <w:rPr>
          <w:rFonts w:hint="cs"/>
          <w:rtl/>
        </w:rPr>
        <w:t xml:space="preserve">והא דהן מעשרין להאכיל, הוא משום הפקר בי"ד, </w:t>
      </w:r>
      <w:r>
        <w:rPr>
          <w:rFonts w:hint="cs"/>
          <w:sz w:val="26"/>
          <w:szCs w:val="26"/>
          <w:rtl/>
        </w:rPr>
        <w:t xml:space="preserve">עכ"ד, ומבו' דאף דס"ל דאפוטרופסין זכין ליתומים מדאורייתא, </w:t>
      </w:r>
      <w:r>
        <w:rPr>
          <w:rFonts w:hint="cs"/>
          <w:rtl/>
        </w:rPr>
        <w:t>והיינו או מדין זכי' דעלמא, או דזכי' דאפוטרופוס עדיף, ועי' בזה בחי' הריטב"א קידושין דמ"ב., ואכמ"ל,</w:t>
      </w:r>
      <w:r>
        <w:rPr>
          <w:rFonts w:hint="cs"/>
          <w:sz w:val="26"/>
          <w:szCs w:val="26"/>
          <w:rtl/>
        </w:rPr>
        <w:t xml:space="preserve"> מ"מ בתרומה ל"מ תרומתם, והיינו משום דבתרומה שליחות ממש בעינן, ול"מ לתרום את של חבירו מדין זכי', </w:t>
      </w:r>
      <w:r>
        <w:rPr>
          <w:rFonts w:hint="cs"/>
          <w:rtl/>
        </w:rPr>
        <w:t xml:space="preserve">ובחי' הריטב"א בקידושין דמ"א: כתב </w:t>
      </w:r>
      <w:r w:rsidRPr="001169B1">
        <w:rPr>
          <w:rFonts w:hint="cs"/>
          <w:rtl/>
        </w:rPr>
        <w:t>ד</w:t>
      </w:r>
      <w:r>
        <w:rPr>
          <w:rFonts w:hint="cs"/>
          <w:rtl/>
        </w:rPr>
        <w:t>הא ד</w:t>
      </w:r>
      <w:r w:rsidRPr="001169B1">
        <w:rPr>
          <w:rFonts w:hint="cs"/>
          <w:rtl/>
        </w:rPr>
        <w:t>אין</w:t>
      </w:r>
      <w:r w:rsidRPr="001169B1">
        <w:rPr>
          <w:rtl/>
        </w:rPr>
        <w:t xml:space="preserve"> </w:t>
      </w:r>
      <w:r>
        <w:rPr>
          <w:rFonts w:hint="cs"/>
          <w:rtl/>
        </w:rPr>
        <w:t xml:space="preserve">אפוטרופסין </w:t>
      </w:r>
      <w:r w:rsidRPr="001169B1">
        <w:rPr>
          <w:rFonts w:hint="cs"/>
          <w:rtl/>
        </w:rPr>
        <w:t>תורמין</w:t>
      </w:r>
      <w:r>
        <w:rPr>
          <w:rFonts w:hint="cs"/>
          <w:rtl/>
        </w:rPr>
        <w:t xml:space="preserve"> הוא</w:t>
      </w:r>
      <w:r w:rsidRPr="001169B1">
        <w:rPr>
          <w:rtl/>
        </w:rPr>
        <w:t xml:space="preserve"> </w:t>
      </w:r>
      <w:r w:rsidRPr="001169B1">
        <w:rPr>
          <w:rFonts w:hint="cs"/>
          <w:rtl/>
        </w:rPr>
        <w:t>משום</w:t>
      </w:r>
      <w:r w:rsidRPr="001169B1">
        <w:rPr>
          <w:rtl/>
        </w:rPr>
        <w:t xml:space="preserve"> </w:t>
      </w:r>
      <w:r w:rsidRPr="001169B1">
        <w:rPr>
          <w:rFonts w:hint="cs"/>
          <w:rtl/>
        </w:rPr>
        <w:t>דלתרומה</w:t>
      </w:r>
      <w:r w:rsidRPr="001169B1">
        <w:rPr>
          <w:rtl/>
        </w:rPr>
        <w:t xml:space="preserve"> </w:t>
      </w:r>
      <w:r w:rsidRPr="001169B1">
        <w:rPr>
          <w:rFonts w:hint="cs"/>
          <w:rtl/>
        </w:rPr>
        <w:t>בעינן</w:t>
      </w:r>
      <w:r w:rsidRPr="001169B1">
        <w:rPr>
          <w:rtl/>
        </w:rPr>
        <w:t xml:space="preserve"> </w:t>
      </w:r>
      <w:r w:rsidRPr="001169B1">
        <w:rPr>
          <w:rFonts w:hint="cs"/>
          <w:rtl/>
        </w:rPr>
        <w:t>שליחות</w:t>
      </w:r>
      <w:r w:rsidRPr="001169B1">
        <w:rPr>
          <w:rtl/>
        </w:rPr>
        <w:t xml:space="preserve"> </w:t>
      </w:r>
      <w:r w:rsidRPr="001169B1">
        <w:rPr>
          <w:rFonts w:hint="cs"/>
          <w:rtl/>
        </w:rPr>
        <w:t>פרטית</w:t>
      </w:r>
      <w:r w:rsidRPr="001169B1">
        <w:rPr>
          <w:rtl/>
        </w:rPr>
        <w:t xml:space="preserve"> </w:t>
      </w:r>
      <w:r w:rsidR="0078704D">
        <w:rPr>
          <w:rFonts w:hint="cs"/>
          <w:rtl/>
        </w:rPr>
        <w:t xml:space="preserve">לתרום,  </w:t>
      </w:r>
      <w:r w:rsidR="0078704D">
        <w:rPr>
          <w:rFonts w:hint="cs"/>
          <w:sz w:val="26"/>
          <w:szCs w:val="26"/>
          <w:rtl/>
        </w:rPr>
        <w:t>-  וכ"ה מבו' להדיא גם בד' הר"ן שם, דאף דבשאר מילי מהני עשיית האפוטרופוס מדאורייתא, משום דזכין לאדם שלא בפניו, מ"מ בתרו"מ ל"מ הפרשת האפוטרופוס אלא מכח הפקר בי"ד, עיי"ש.</w:t>
      </w:r>
    </w:p>
    <w:p w:rsidR="007B6506" w:rsidRPr="001D2CC1" w:rsidRDefault="007B6506" w:rsidP="007B6506">
      <w:pPr>
        <w:spacing w:after="0" w:line="320" w:lineRule="atLeast"/>
        <w:ind w:firstLine="720"/>
        <w:jc w:val="both"/>
        <w:rPr>
          <w:rtl/>
        </w:rPr>
      </w:pPr>
      <w:r>
        <w:rPr>
          <w:rFonts w:hint="cs"/>
          <w:sz w:val="26"/>
          <w:szCs w:val="26"/>
          <w:rtl/>
        </w:rPr>
        <w:t xml:space="preserve">ומצינו כן בד' הרשב"א בנדרים דל"ו:, דבגמ' שם מיבע"ל בתורם משלו על של חבירו אם צריך דעת, </w:t>
      </w:r>
      <w:r w:rsidRPr="004D05ED">
        <w:rPr>
          <w:rFonts w:hint="cs"/>
          <w:sz w:val="26"/>
          <w:szCs w:val="26"/>
          <w:rtl/>
        </w:rPr>
        <w:t>מי</w:t>
      </w:r>
      <w:r w:rsidRPr="004D05ED">
        <w:rPr>
          <w:sz w:val="26"/>
          <w:szCs w:val="26"/>
          <w:rtl/>
        </w:rPr>
        <w:t xml:space="preserve"> </w:t>
      </w:r>
      <w:r w:rsidRPr="004D05ED">
        <w:rPr>
          <w:rFonts w:hint="cs"/>
          <w:sz w:val="26"/>
          <w:szCs w:val="26"/>
          <w:rtl/>
        </w:rPr>
        <w:t>אמרינן</w:t>
      </w:r>
      <w:r w:rsidRPr="004D05ED">
        <w:rPr>
          <w:sz w:val="26"/>
          <w:szCs w:val="26"/>
          <w:rtl/>
        </w:rPr>
        <w:t xml:space="preserve"> </w:t>
      </w:r>
      <w:r w:rsidRPr="004D05ED">
        <w:rPr>
          <w:rFonts w:hint="cs"/>
          <w:sz w:val="26"/>
          <w:szCs w:val="26"/>
          <w:rtl/>
        </w:rPr>
        <w:t>כיון</w:t>
      </w:r>
      <w:r w:rsidRPr="004D05ED">
        <w:rPr>
          <w:sz w:val="26"/>
          <w:szCs w:val="26"/>
          <w:rtl/>
        </w:rPr>
        <w:t xml:space="preserve"> </w:t>
      </w:r>
      <w:r w:rsidRPr="004D05ED">
        <w:rPr>
          <w:rFonts w:hint="cs"/>
          <w:sz w:val="26"/>
          <w:szCs w:val="26"/>
          <w:rtl/>
        </w:rPr>
        <w:t>דזכות</w:t>
      </w:r>
      <w:r w:rsidRPr="004D05ED">
        <w:rPr>
          <w:sz w:val="26"/>
          <w:szCs w:val="26"/>
          <w:rtl/>
        </w:rPr>
        <w:t xml:space="preserve"> </w:t>
      </w:r>
      <w:r w:rsidRPr="004D05ED">
        <w:rPr>
          <w:rFonts w:hint="cs"/>
          <w:sz w:val="26"/>
          <w:szCs w:val="26"/>
          <w:rtl/>
        </w:rPr>
        <w:t>הוא</w:t>
      </w:r>
      <w:r w:rsidRPr="004D05ED">
        <w:rPr>
          <w:sz w:val="26"/>
          <w:szCs w:val="26"/>
          <w:rtl/>
        </w:rPr>
        <w:t xml:space="preserve"> </w:t>
      </w:r>
      <w:r w:rsidRPr="004D05ED">
        <w:rPr>
          <w:rFonts w:hint="cs"/>
          <w:sz w:val="26"/>
          <w:szCs w:val="26"/>
          <w:rtl/>
        </w:rPr>
        <w:t>לו</w:t>
      </w:r>
      <w:r w:rsidRPr="004D05ED">
        <w:rPr>
          <w:sz w:val="26"/>
          <w:szCs w:val="26"/>
          <w:rtl/>
        </w:rPr>
        <w:t xml:space="preserve"> </w:t>
      </w:r>
      <w:r w:rsidRPr="004D05ED">
        <w:rPr>
          <w:rFonts w:hint="cs"/>
          <w:sz w:val="26"/>
          <w:szCs w:val="26"/>
          <w:rtl/>
        </w:rPr>
        <w:t>לא</w:t>
      </w:r>
      <w:r w:rsidRPr="004D05ED">
        <w:rPr>
          <w:sz w:val="26"/>
          <w:szCs w:val="26"/>
          <w:rtl/>
        </w:rPr>
        <w:t xml:space="preserve"> </w:t>
      </w:r>
      <w:r w:rsidRPr="004D05ED">
        <w:rPr>
          <w:rFonts w:hint="cs"/>
          <w:sz w:val="26"/>
          <w:szCs w:val="26"/>
          <w:rtl/>
        </w:rPr>
        <w:t>צריך</w:t>
      </w:r>
      <w:r w:rsidRPr="004D05ED">
        <w:rPr>
          <w:sz w:val="26"/>
          <w:szCs w:val="26"/>
          <w:rtl/>
        </w:rPr>
        <w:t xml:space="preserve"> </w:t>
      </w:r>
      <w:r w:rsidRPr="004D05ED">
        <w:rPr>
          <w:rFonts w:hint="cs"/>
          <w:sz w:val="26"/>
          <w:szCs w:val="26"/>
          <w:rtl/>
        </w:rPr>
        <w:t>דעת</w:t>
      </w:r>
      <w:r>
        <w:rPr>
          <w:rFonts w:hint="cs"/>
          <w:sz w:val="26"/>
          <w:szCs w:val="26"/>
          <w:rtl/>
        </w:rPr>
        <w:t xml:space="preserve">, וכתב הרשב"א שם, ז"ל, ק"ל דהא </w:t>
      </w:r>
      <w:r w:rsidRPr="004D05ED">
        <w:rPr>
          <w:rFonts w:hint="cs"/>
          <w:sz w:val="26"/>
          <w:szCs w:val="26"/>
          <w:rtl/>
        </w:rPr>
        <w:t>שליחות</w:t>
      </w:r>
      <w:r w:rsidRPr="004D05ED">
        <w:rPr>
          <w:sz w:val="26"/>
          <w:szCs w:val="26"/>
          <w:rtl/>
        </w:rPr>
        <w:t xml:space="preserve"> </w:t>
      </w:r>
      <w:r w:rsidRPr="004D05ED">
        <w:rPr>
          <w:rFonts w:hint="cs"/>
          <w:sz w:val="26"/>
          <w:szCs w:val="26"/>
          <w:rtl/>
        </w:rPr>
        <w:t>לאו</w:t>
      </w:r>
      <w:r w:rsidRPr="004D05ED">
        <w:rPr>
          <w:sz w:val="26"/>
          <w:szCs w:val="26"/>
          <w:rtl/>
        </w:rPr>
        <w:t xml:space="preserve"> </w:t>
      </w:r>
      <w:r w:rsidRPr="004D05ED">
        <w:rPr>
          <w:rFonts w:hint="cs"/>
          <w:sz w:val="26"/>
          <w:szCs w:val="26"/>
          <w:rtl/>
        </w:rPr>
        <w:t>מדין</w:t>
      </w:r>
      <w:r w:rsidRPr="004D05ED">
        <w:rPr>
          <w:sz w:val="26"/>
          <w:szCs w:val="26"/>
          <w:rtl/>
        </w:rPr>
        <w:t xml:space="preserve"> </w:t>
      </w:r>
      <w:r w:rsidRPr="004D05ED">
        <w:rPr>
          <w:rFonts w:hint="cs"/>
          <w:sz w:val="26"/>
          <w:szCs w:val="26"/>
          <w:rtl/>
        </w:rPr>
        <w:t>דניח</w:t>
      </w:r>
      <w:r>
        <w:rPr>
          <w:rFonts w:hint="cs"/>
          <w:sz w:val="26"/>
          <w:szCs w:val="26"/>
          <w:rtl/>
        </w:rPr>
        <w:t>"ל</w:t>
      </w:r>
      <w:r w:rsidRPr="004D05ED">
        <w:rPr>
          <w:sz w:val="26"/>
          <w:szCs w:val="26"/>
          <w:rtl/>
        </w:rPr>
        <w:t xml:space="preserve"> </w:t>
      </w:r>
      <w:r w:rsidRPr="004D05ED">
        <w:rPr>
          <w:rFonts w:hint="cs"/>
          <w:sz w:val="26"/>
          <w:szCs w:val="26"/>
          <w:rtl/>
        </w:rPr>
        <w:t>או</w:t>
      </w:r>
      <w:r w:rsidRPr="004D05ED">
        <w:rPr>
          <w:sz w:val="26"/>
          <w:szCs w:val="26"/>
          <w:rtl/>
        </w:rPr>
        <w:t xml:space="preserve"> </w:t>
      </w:r>
      <w:r w:rsidRPr="004D05ED">
        <w:rPr>
          <w:rFonts w:hint="cs"/>
          <w:sz w:val="26"/>
          <w:szCs w:val="26"/>
          <w:rtl/>
        </w:rPr>
        <w:t>לא</w:t>
      </w:r>
      <w:r w:rsidRPr="004D05ED">
        <w:rPr>
          <w:sz w:val="26"/>
          <w:szCs w:val="26"/>
          <w:rtl/>
        </w:rPr>
        <w:t xml:space="preserve"> </w:t>
      </w:r>
      <w:r w:rsidRPr="004D05ED">
        <w:rPr>
          <w:rFonts w:hint="cs"/>
          <w:sz w:val="26"/>
          <w:szCs w:val="26"/>
          <w:rtl/>
        </w:rPr>
        <w:t>ניח</w:t>
      </w:r>
      <w:r>
        <w:rPr>
          <w:rFonts w:hint="cs"/>
          <w:sz w:val="26"/>
          <w:szCs w:val="26"/>
          <w:rtl/>
        </w:rPr>
        <w:t>"ל, אלא גזה"כ</w:t>
      </w:r>
      <w:r w:rsidRPr="004D05ED">
        <w:rPr>
          <w:sz w:val="26"/>
          <w:szCs w:val="26"/>
          <w:rtl/>
        </w:rPr>
        <w:t xml:space="preserve"> </w:t>
      </w:r>
      <w:r w:rsidRPr="004D05ED">
        <w:rPr>
          <w:rFonts w:hint="cs"/>
          <w:sz w:val="26"/>
          <w:szCs w:val="26"/>
          <w:rtl/>
        </w:rPr>
        <w:t>היא</w:t>
      </w:r>
      <w:r w:rsidRPr="004D05ED">
        <w:rPr>
          <w:sz w:val="26"/>
          <w:szCs w:val="26"/>
          <w:rtl/>
        </w:rPr>
        <w:t xml:space="preserve"> </w:t>
      </w:r>
      <w:r w:rsidRPr="004D05ED">
        <w:rPr>
          <w:rFonts w:hint="cs"/>
          <w:sz w:val="26"/>
          <w:szCs w:val="26"/>
          <w:rtl/>
        </w:rPr>
        <w:t>דמה</w:t>
      </w:r>
      <w:r w:rsidRPr="004D05ED">
        <w:rPr>
          <w:sz w:val="26"/>
          <w:szCs w:val="26"/>
          <w:rtl/>
        </w:rPr>
        <w:t xml:space="preserve"> </w:t>
      </w:r>
      <w:r w:rsidRPr="004D05ED">
        <w:rPr>
          <w:rFonts w:hint="cs"/>
          <w:sz w:val="26"/>
          <w:szCs w:val="26"/>
          <w:rtl/>
        </w:rPr>
        <w:t>אתם</w:t>
      </w:r>
      <w:r w:rsidRPr="004D05ED">
        <w:rPr>
          <w:sz w:val="26"/>
          <w:szCs w:val="26"/>
          <w:rtl/>
        </w:rPr>
        <w:t xml:space="preserve"> </w:t>
      </w:r>
      <w:r w:rsidRPr="004D05ED">
        <w:rPr>
          <w:rFonts w:hint="cs"/>
          <w:sz w:val="26"/>
          <w:szCs w:val="26"/>
          <w:rtl/>
        </w:rPr>
        <w:t>לדעתכם</w:t>
      </w:r>
      <w:r w:rsidRPr="004D05ED">
        <w:rPr>
          <w:sz w:val="26"/>
          <w:szCs w:val="26"/>
          <w:rtl/>
        </w:rPr>
        <w:t xml:space="preserve"> </w:t>
      </w:r>
      <w:r w:rsidRPr="004D05ED">
        <w:rPr>
          <w:rFonts w:hint="cs"/>
          <w:sz w:val="26"/>
          <w:szCs w:val="26"/>
          <w:rtl/>
        </w:rPr>
        <w:t>אף</w:t>
      </w:r>
      <w:r w:rsidRPr="004D05ED">
        <w:rPr>
          <w:sz w:val="26"/>
          <w:szCs w:val="26"/>
          <w:rtl/>
        </w:rPr>
        <w:t xml:space="preserve"> </w:t>
      </w:r>
      <w:r w:rsidRPr="004D05ED">
        <w:rPr>
          <w:rFonts w:hint="cs"/>
          <w:sz w:val="26"/>
          <w:szCs w:val="26"/>
          <w:rtl/>
        </w:rPr>
        <w:t>שלוחכם</w:t>
      </w:r>
      <w:r w:rsidRPr="004D05ED">
        <w:rPr>
          <w:sz w:val="26"/>
          <w:szCs w:val="26"/>
          <w:rtl/>
        </w:rPr>
        <w:t xml:space="preserve"> </w:t>
      </w:r>
      <w:r w:rsidRPr="004D05ED">
        <w:rPr>
          <w:rFonts w:hint="cs"/>
          <w:sz w:val="26"/>
          <w:szCs w:val="26"/>
          <w:rtl/>
        </w:rPr>
        <w:t>לדעתכם</w:t>
      </w:r>
      <w:r>
        <w:rPr>
          <w:rFonts w:hint="cs"/>
          <w:sz w:val="26"/>
          <w:szCs w:val="26"/>
          <w:rtl/>
        </w:rPr>
        <w:t>,</w:t>
      </w:r>
      <w:r w:rsidRPr="004D05ED">
        <w:rPr>
          <w:sz w:val="26"/>
          <w:szCs w:val="26"/>
          <w:rtl/>
        </w:rPr>
        <w:t xml:space="preserve"> </w:t>
      </w:r>
      <w:r w:rsidRPr="004D05ED">
        <w:rPr>
          <w:rFonts w:hint="cs"/>
          <w:sz w:val="26"/>
          <w:szCs w:val="26"/>
          <w:rtl/>
        </w:rPr>
        <w:t>ותדע</w:t>
      </w:r>
      <w:r w:rsidRPr="004D05ED">
        <w:rPr>
          <w:sz w:val="26"/>
          <w:szCs w:val="26"/>
          <w:rtl/>
        </w:rPr>
        <w:t xml:space="preserve"> </w:t>
      </w:r>
      <w:r w:rsidRPr="004D05ED">
        <w:rPr>
          <w:rFonts w:hint="cs"/>
          <w:sz w:val="26"/>
          <w:szCs w:val="26"/>
          <w:rtl/>
        </w:rPr>
        <w:t>לך</w:t>
      </w:r>
      <w:r w:rsidRPr="004D05ED">
        <w:rPr>
          <w:sz w:val="26"/>
          <w:szCs w:val="26"/>
          <w:rtl/>
        </w:rPr>
        <w:t xml:space="preserve"> </w:t>
      </w:r>
      <w:r w:rsidRPr="004D05ED">
        <w:rPr>
          <w:rFonts w:hint="cs"/>
          <w:sz w:val="26"/>
          <w:szCs w:val="26"/>
          <w:rtl/>
        </w:rPr>
        <w:t>שהרי</w:t>
      </w:r>
      <w:r w:rsidRPr="004D05ED">
        <w:rPr>
          <w:sz w:val="26"/>
          <w:szCs w:val="26"/>
          <w:rtl/>
        </w:rPr>
        <w:t xml:space="preserve"> </w:t>
      </w:r>
      <w:r w:rsidRPr="004D05ED">
        <w:rPr>
          <w:rFonts w:hint="cs"/>
          <w:sz w:val="26"/>
          <w:szCs w:val="26"/>
          <w:rtl/>
        </w:rPr>
        <w:t>האומר</w:t>
      </w:r>
      <w:r w:rsidRPr="004D05ED">
        <w:rPr>
          <w:sz w:val="26"/>
          <w:szCs w:val="26"/>
          <w:rtl/>
        </w:rPr>
        <w:t xml:space="preserve"> </w:t>
      </w:r>
      <w:r w:rsidRPr="004D05ED">
        <w:rPr>
          <w:rFonts w:hint="cs"/>
          <w:sz w:val="26"/>
          <w:szCs w:val="26"/>
          <w:rtl/>
        </w:rPr>
        <w:t>לחברו</w:t>
      </w:r>
      <w:r w:rsidRPr="004D05ED">
        <w:rPr>
          <w:sz w:val="26"/>
          <w:szCs w:val="26"/>
          <w:rtl/>
        </w:rPr>
        <w:t xml:space="preserve"> </w:t>
      </w:r>
      <w:r w:rsidRPr="004D05ED">
        <w:rPr>
          <w:rFonts w:hint="cs"/>
          <w:sz w:val="26"/>
          <w:szCs w:val="26"/>
          <w:rtl/>
        </w:rPr>
        <w:t>צא</w:t>
      </w:r>
      <w:r w:rsidRPr="004D05ED">
        <w:rPr>
          <w:sz w:val="26"/>
          <w:szCs w:val="26"/>
          <w:rtl/>
        </w:rPr>
        <w:t xml:space="preserve"> </w:t>
      </w:r>
      <w:r w:rsidRPr="004D05ED">
        <w:rPr>
          <w:rFonts w:hint="cs"/>
          <w:sz w:val="26"/>
          <w:szCs w:val="26"/>
          <w:rtl/>
        </w:rPr>
        <w:t>ותרום</w:t>
      </w:r>
      <w:r w:rsidRPr="004D05ED">
        <w:rPr>
          <w:sz w:val="26"/>
          <w:szCs w:val="26"/>
          <w:rtl/>
        </w:rPr>
        <w:t xml:space="preserve"> </w:t>
      </w:r>
      <w:r w:rsidRPr="004D05ED">
        <w:rPr>
          <w:rFonts w:hint="cs"/>
          <w:sz w:val="26"/>
          <w:szCs w:val="26"/>
          <w:rtl/>
        </w:rPr>
        <w:t>לי</w:t>
      </w:r>
      <w:r w:rsidRPr="004D05ED">
        <w:rPr>
          <w:sz w:val="26"/>
          <w:szCs w:val="26"/>
          <w:rtl/>
        </w:rPr>
        <w:t xml:space="preserve"> </w:t>
      </w:r>
      <w:r w:rsidRPr="004D05ED">
        <w:rPr>
          <w:rFonts w:hint="cs"/>
          <w:sz w:val="26"/>
          <w:szCs w:val="26"/>
          <w:rtl/>
        </w:rPr>
        <w:t>והלך</w:t>
      </w:r>
      <w:r w:rsidRPr="004D05ED">
        <w:rPr>
          <w:sz w:val="26"/>
          <w:szCs w:val="26"/>
          <w:rtl/>
        </w:rPr>
        <w:t xml:space="preserve"> </w:t>
      </w:r>
      <w:r w:rsidRPr="004D05ED">
        <w:rPr>
          <w:rFonts w:hint="cs"/>
          <w:sz w:val="26"/>
          <w:szCs w:val="26"/>
          <w:rtl/>
        </w:rPr>
        <w:t>ומצאו</w:t>
      </w:r>
      <w:r w:rsidRPr="004D05ED">
        <w:rPr>
          <w:sz w:val="26"/>
          <w:szCs w:val="26"/>
          <w:rtl/>
        </w:rPr>
        <w:t xml:space="preserve"> </w:t>
      </w:r>
      <w:r w:rsidRPr="004D05ED">
        <w:rPr>
          <w:rFonts w:hint="cs"/>
          <w:sz w:val="26"/>
          <w:szCs w:val="26"/>
          <w:rtl/>
        </w:rPr>
        <w:t>תרום</w:t>
      </w:r>
      <w:r w:rsidRPr="004D05ED">
        <w:rPr>
          <w:sz w:val="26"/>
          <w:szCs w:val="26"/>
          <w:rtl/>
        </w:rPr>
        <w:t xml:space="preserve"> </w:t>
      </w:r>
      <w:r>
        <w:rPr>
          <w:rFonts w:hint="cs"/>
          <w:sz w:val="26"/>
          <w:szCs w:val="26"/>
          <w:rtl/>
        </w:rPr>
        <w:t xml:space="preserve">וכו' אמרינן וכו' שאינו תרום דדילמא </w:t>
      </w:r>
      <w:r w:rsidRPr="004D05ED">
        <w:rPr>
          <w:rFonts w:hint="cs"/>
          <w:sz w:val="26"/>
          <w:szCs w:val="26"/>
          <w:rtl/>
        </w:rPr>
        <w:t>איניש</w:t>
      </w:r>
      <w:r w:rsidRPr="004D05ED">
        <w:rPr>
          <w:sz w:val="26"/>
          <w:szCs w:val="26"/>
          <w:rtl/>
        </w:rPr>
        <w:t xml:space="preserve"> </w:t>
      </w:r>
      <w:r w:rsidRPr="004D05ED">
        <w:rPr>
          <w:rFonts w:hint="cs"/>
          <w:sz w:val="26"/>
          <w:szCs w:val="26"/>
          <w:rtl/>
        </w:rPr>
        <w:t>אחרינא</w:t>
      </w:r>
      <w:r w:rsidRPr="004D05ED">
        <w:rPr>
          <w:sz w:val="26"/>
          <w:szCs w:val="26"/>
          <w:rtl/>
        </w:rPr>
        <w:t xml:space="preserve"> </w:t>
      </w:r>
      <w:r w:rsidRPr="004D05ED">
        <w:rPr>
          <w:rFonts w:hint="cs"/>
          <w:sz w:val="26"/>
          <w:szCs w:val="26"/>
          <w:rtl/>
        </w:rPr>
        <w:t>שמע</w:t>
      </w:r>
      <w:r w:rsidRPr="004D05ED">
        <w:rPr>
          <w:sz w:val="26"/>
          <w:szCs w:val="26"/>
          <w:rtl/>
        </w:rPr>
        <w:t xml:space="preserve"> </w:t>
      </w:r>
      <w:r w:rsidRPr="004D05ED">
        <w:rPr>
          <w:rFonts w:hint="cs"/>
          <w:sz w:val="26"/>
          <w:szCs w:val="26"/>
          <w:rtl/>
        </w:rPr>
        <w:t>והלך</w:t>
      </w:r>
      <w:r w:rsidRPr="004D05ED">
        <w:rPr>
          <w:sz w:val="26"/>
          <w:szCs w:val="26"/>
          <w:rtl/>
        </w:rPr>
        <w:t xml:space="preserve"> </w:t>
      </w:r>
      <w:r w:rsidRPr="004D05ED">
        <w:rPr>
          <w:rFonts w:hint="cs"/>
          <w:sz w:val="26"/>
          <w:szCs w:val="26"/>
          <w:rtl/>
        </w:rPr>
        <w:t>ותרם</w:t>
      </w:r>
      <w:r>
        <w:rPr>
          <w:rFonts w:hint="cs"/>
          <w:sz w:val="26"/>
          <w:szCs w:val="26"/>
          <w:rtl/>
        </w:rPr>
        <w:t>,</w:t>
      </w:r>
      <w:r w:rsidRPr="004D05ED">
        <w:rPr>
          <w:sz w:val="26"/>
          <w:szCs w:val="26"/>
          <w:rtl/>
        </w:rPr>
        <w:t xml:space="preserve"> </w:t>
      </w:r>
      <w:r w:rsidRPr="004D05ED">
        <w:rPr>
          <w:rFonts w:hint="cs"/>
          <w:sz w:val="26"/>
          <w:szCs w:val="26"/>
          <w:rtl/>
        </w:rPr>
        <w:t>ורחמנא</w:t>
      </w:r>
      <w:r w:rsidRPr="004D05ED">
        <w:rPr>
          <w:sz w:val="26"/>
          <w:szCs w:val="26"/>
          <w:rtl/>
        </w:rPr>
        <w:t xml:space="preserve"> </w:t>
      </w:r>
      <w:r w:rsidRPr="004D05ED">
        <w:rPr>
          <w:rFonts w:hint="cs"/>
          <w:sz w:val="26"/>
          <w:szCs w:val="26"/>
          <w:rtl/>
        </w:rPr>
        <w:t>אמר</w:t>
      </w:r>
      <w:r w:rsidRPr="004D05ED">
        <w:rPr>
          <w:sz w:val="26"/>
          <w:szCs w:val="26"/>
          <w:rtl/>
        </w:rPr>
        <w:t xml:space="preserve"> </w:t>
      </w:r>
      <w:r w:rsidRPr="004D05ED">
        <w:rPr>
          <w:rFonts w:hint="cs"/>
          <w:sz w:val="26"/>
          <w:szCs w:val="26"/>
          <w:rtl/>
        </w:rPr>
        <w:t>אתם</w:t>
      </w:r>
      <w:r w:rsidRPr="004D05ED">
        <w:rPr>
          <w:sz w:val="26"/>
          <w:szCs w:val="26"/>
          <w:rtl/>
        </w:rPr>
        <w:t xml:space="preserve"> </w:t>
      </w:r>
      <w:r w:rsidRPr="004D05ED">
        <w:rPr>
          <w:rFonts w:hint="cs"/>
          <w:sz w:val="26"/>
          <w:szCs w:val="26"/>
          <w:rtl/>
        </w:rPr>
        <w:t>גם</w:t>
      </w:r>
      <w:r w:rsidRPr="004D05ED">
        <w:rPr>
          <w:sz w:val="26"/>
          <w:szCs w:val="26"/>
          <w:rtl/>
        </w:rPr>
        <w:t xml:space="preserve"> </w:t>
      </w:r>
      <w:r w:rsidRPr="004D05ED">
        <w:rPr>
          <w:rFonts w:hint="cs"/>
          <w:sz w:val="26"/>
          <w:szCs w:val="26"/>
          <w:rtl/>
        </w:rPr>
        <w:t>אתם</w:t>
      </w:r>
      <w:r w:rsidRPr="004D05ED">
        <w:rPr>
          <w:sz w:val="26"/>
          <w:szCs w:val="26"/>
          <w:rtl/>
        </w:rPr>
        <w:t xml:space="preserve"> </w:t>
      </w:r>
      <w:r w:rsidRPr="004D05ED">
        <w:rPr>
          <w:rFonts w:hint="cs"/>
          <w:sz w:val="26"/>
          <w:szCs w:val="26"/>
          <w:rtl/>
        </w:rPr>
        <w:t>מה</w:t>
      </w:r>
      <w:r w:rsidRPr="004D05ED">
        <w:rPr>
          <w:sz w:val="26"/>
          <w:szCs w:val="26"/>
          <w:rtl/>
        </w:rPr>
        <w:t xml:space="preserve"> </w:t>
      </w:r>
      <w:r w:rsidRPr="004D05ED">
        <w:rPr>
          <w:rFonts w:hint="cs"/>
          <w:sz w:val="26"/>
          <w:szCs w:val="26"/>
          <w:rtl/>
        </w:rPr>
        <w:t>אתם</w:t>
      </w:r>
      <w:r w:rsidRPr="004D05ED">
        <w:rPr>
          <w:sz w:val="26"/>
          <w:szCs w:val="26"/>
          <w:rtl/>
        </w:rPr>
        <w:t xml:space="preserve"> </w:t>
      </w:r>
      <w:r w:rsidRPr="004D05ED">
        <w:rPr>
          <w:rFonts w:hint="cs"/>
          <w:sz w:val="26"/>
          <w:szCs w:val="26"/>
          <w:rtl/>
        </w:rPr>
        <w:t>לדעתכם</w:t>
      </w:r>
      <w:r w:rsidRPr="004D05ED">
        <w:rPr>
          <w:sz w:val="26"/>
          <w:szCs w:val="26"/>
          <w:rtl/>
        </w:rPr>
        <w:t xml:space="preserve"> </w:t>
      </w:r>
      <w:r w:rsidRPr="004D05ED">
        <w:rPr>
          <w:rFonts w:hint="cs"/>
          <w:sz w:val="26"/>
          <w:szCs w:val="26"/>
          <w:rtl/>
        </w:rPr>
        <w:t>אף</w:t>
      </w:r>
      <w:r w:rsidRPr="004D05ED">
        <w:rPr>
          <w:sz w:val="26"/>
          <w:szCs w:val="26"/>
          <w:rtl/>
        </w:rPr>
        <w:t xml:space="preserve"> </w:t>
      </w:r>
      <w:r w:rsidRPr="004D05ED">
        <w:rPr>
          <w:rFonts w:hint="cs"/>
          <w:sz w:val="26"/>
          <w:szCs w:val="26"/>
          <w:rtl/>
        </w:rPr>
        <w:t>שלוחכם</w:t>
      </w:r>
      <w:r w:rsidRPr="004D05ED">
        <w:rPr>
          <w:sz w:val="26"/>
          <w:szCs w:val="26"/>
          <w:rtl/>
        </w:rPr>
        <w:t xml:space="preserve"> </w:t>
      </w:r>
      <w:r w:rsidRPr="004D05ED">
        <w:rPr>
          <w:rFonts w:hint="cs"/>
          <w:sz w:val="26"/>
          <w:szCs w:val="26"/>
          <w:rtl/>
        </w:rPr>
        <w:t>לדעתכם</w:t>
      </w:r>
      <w:r>
        <w:rPr>
          <w:rFonts w:hint="cs"/>
          <w:sz w:val="26"/>
          <w:szCs w:val="26"/>
          <w:rtl/>
        </w:rPr>
        <w:t>,</w:t>
      </w:r>
      <w:r w:rsidRPr="004D05ED">
        <w:rPr>
          <w:sz w:val="26"/>
          <w:szCs w:val="26"/>
          <w:rtl/>
        </w:rPr>
        <w:t xml:space="preserve"> </w:t>
      </w:r>
      <w:r w:rsidRPr="004D05ED">
        <w:rPr>
          <w:rFonts w:hint="cs"/>
          <w:sz w:val="26"/>
          <w:szCs w:val="26"/>
          <w:rtl/>
        </w:rPr>
        <w:t>ואע</w:t>
      </w:r>
      <w:r w:rsidRPr="004D05ED">
        <w:rPr>
          <w:sz w:val="26"/>
          <w:szCs w:val="26"/>
          <w:rtl/>
        </w:rPr>
        <w:t>"</w:t>
      </w:r>
      <w:r w:rsidRPr="004D05ED">
        <w:rPr>
          <w:rFonts w:hint="cs"/>
          <w:sz w:val="26"/>
          <w:szCs w:val="26"/>
          <w:rtl/>
        </w:rPr>
        <w:t>ג</w:t>
      </w:r>
      <w:r w:rsidRPr="004D05ED">
        <w:rPr>
          <w:sz w:val="26"/>
          <w:szCs w:val="26"/>
          <w:rtl/>
        </w:rPr>
        <w:t xml:space="preserve"> </w:t>
      </w:r>
      <w:r w:rsidRPr="004D05ED">
        <w:rPr>
          <w:rFonts w:hint="cs"/>
          <w:sz w:val="26"/>
          <w:szCs w:val="26"/>
          <w:rtl/>
        </w:rPr>
        <w:t>דהתם</w:t>
      </w:r>
      <w:r w:rsidRPr="004D05ED">
        <w:rPr>
          <w:sz w:val="26"/>
          <w:szCs w:val="26"/>
          <w:rtl/>
        </w:rPr>
        <w:t xml:space="preserve"> </w:t>
      </w:r>
      <w:r w:rsidRPr="004D05ED">
        <w:rPr>
          <w:rFonts w:hint="cs"/>
          <w:sz w:val="26"/>
          <w:szCs w:val="26"/>
          <w:rtl/>
        </w:rPr>
        <w:t>ניח</w:t>
      </w:r>
      <w:r>
        <w:rPr>
          <w:rFonts w:hint="cs"/>
          <w:sz w:val="26"/>
          <w:szCs w:val="26"/>
          <w:rtl/>
        </w:rPr>
        <w:t>"ל</w:t>
      </w:r>
      <w:r w:rsidRPr="004D05ED">
        <w:rPr>
          <w:sz w:val="26"/>
          <w:szCs w:val="26"/>
          <w:rtl/>
        </w:rPr>
        <w:t xml:space="preserve"> </w:t>
      </w:r>
      <w:r w:rsidRPr="004D05ED">
        <w:rPr>
          <w:rFonts w:hint="cs"/>
          <w:sz w:val="26"/>
          <w:szCs w:val="26"/>
          <w:rtl/>
        </w:rPr>
        <w:t>שתקנו</w:t>
      </w:r>
      <w:r w:rsidRPr="004D05ED">
        <w:rPr>
          <w:sz w:val="26"/>
          <w:szCs w:val="26"/>
          <w:rtl/>
        </w:rPr>
        <w:t xml:space="preserve"> </w:t>
      </w:r>
      <w:r w:rsidRPr="004D05ED">
        <w:rPr>
          <w:rFonts w:hint="cs"/>
          <w:sz w:val="26"/>
          <w:szCs w:val="26"/>
          <w:rtl/>
        </w:rPr>
        <w:t>את</w:t>
      </w:r>
      <w:r w:rsidRPr="004D05ED">
        <w:rPr>
          <w:sz w:val="26"/>
          <w:szCs w:val="26"/>
          <w:rtl/>
        </w:rPr>
        <w:t xml:space="preserve"> </w:t>
      </w:r>
      <w:r w:rsidRPr="004D05ED">
        <w:rPr>
          <w:rFonts w:hint="cs"/>
          <w:sz w:val="26"/>
          <w:szCs w:val="26"/>
          <w:rtl/>
        </w:rPr>
        <w:t>כריו</w:t>
      </w:r>
      <w:r>
        <w:rPr>
          <w:rFonts w:hint="cs"/>
          <w:sz w:val="26"/>
          <w:szCs w:val="26"/>
          <w:rtl/>
        </w:rPr>
        <w:t>,</w:t>
      </w:r>
      <w:r w:rsidRPr="004D05ED">
        <w:rPr>
          <w:sz w:val="26"/>
          <w:szCs w:val="26"/>
          <w:rtl/>
        </w:rPr>
        <w:t xml:space="preserve"> </w:t>
      </w:r>
      <w:r w:rsidRPr="004D05ED">
        <w:rPr>
          <w:rFonts w:hint="cs"/>
          <w:sz w:val="26"/>
          <w:szCs w:val="26"/>
          <w:rtl/>
        </w:rPr>
        <w:t>וי</w:t>
      </w:r>
      <w:r w:rsidRPr="004D05ED">
        <w:rPr>
          <w:sz w:val="26"/>
          <w:szCs w:val="26"/>
          <w:rtl/>
        </w:rPr>
        <w:t>"</w:t>
      </w:r>
      <w:r w:rsidRPr="004D05ED">
        <w:rPr>
          <w:rFonts w:hint="cs"/>
          <w:sz w:val="26"/>
          <w:szCs w:val="26"/>
          <w:rtl/>
        </w:rPr>
        <w:t>ל</w:t>
      </w:r>
      <w:r w:rsidRPr="004D05ED">
        <w:rPr>
          <w:sz w:val="26"/>
          <w:szCs w:val="26"/>
          <w:rtl/>
        </w:rPr>
        <w:t xml:space="preserve"> </w:t>
      </w:r>
      <w:r w:rsidRPr="004D05ED">
        <w:rPr>
          <w:rFonts w:hint="cs"/>
          <w:sz w:val="26"/>
          <w:szCs w:val="26"/>
          <w:rtl/>
        </w:rPr>
        <w:t>דתורם</w:t>
      </w:r>
      <w:r w:rsidRPr="004D05ED">
        <w:rPr>
          <w:sz w:val="26"/>
          <w:szCs w:val="26"/>
          <w:rtl/>
        </w:rPr>
        <w:t xml:space="preserve"> </w:t>
      </w:r>
      <w:r w:rsidRPr="004D05ED">
        <w:rPr>
          <w:rFonts w:hint="cs"/>
          <w:sz w:val="26"/>
          <w:szCs w:val="26"/>
          <w:rtl/>
        </w:rPr>
        <w:t>משלו</w:t>
      </w:r>
      <w:r w:rsidRPr="004D05ED">
        <w:rPr>
          <w:sz w:val="26"/>
          <w:szCs w:val="26"/>
          <w:rtl/>
        </w:rPr>
        <w:t xml:space="preserve"> </w:t>
      </w:r>
      <w:r w:rsidRPr="004D05ED">
        <w:rPr>
          <w:rFonts w:hint="cs"/>
          <w:sz w:val="26"/>
          <w:szCs w:val="26"/>
          <w:rtl/>
        </w:rPr>
        <w:t>על</w:t>
      </w:r>
      <w:r w:rsidRPr="004D05ED">
        <w:rPr>
          <w:sz w:val="26"/>
          <w:szCs w:val="26"/>
          <w:rtl/>
        </w:rPr>
        <w:t xml:space="preserve"> </w:t>
      </w:r>
      <w:r w:rsidRPr="004D05ED">
        <w:rPr>
          <w:rFonts w:hint="cs"/>
          <w:sz w:val="26"/>
          <w:szCs w:val="26"/>
          <w:rtl/>
        </w:rPr>
        <w:t>חברו</w:t>
      </w:r>
      <w:r w:rsidRPr="004D05ED">
        <w:rPr>
          <w:sz w:val="26"/>
          <w:szCs w:val="26"/>
          <w:rtl/>
        </w:rPr>
        <w:t xml:space="preserve"> </w:t>
      </w:r>
      <w:r w:rsidRPr="004D05ED">
        <w:rPr>
          <w:rFonts w:hint="cs"/>
          <w:sz w:val="26"/>
          <w:szCs w:val="26"/>
          <w:rtl/>
        </w:rPr>
        <w:t>שאני</w:t>
      </w:r>
      <w:r>
        <w:rPr>
          <w:rFonts w:hint="cs"/>
          <w:sz w:val="26"/>
          <w:szCs w:val="26"/>
          <w:rtl/>
        </w:rPr>
        <w:t>, דל"ב</w:t>
      </w:r>
      <w:r w:rsidRPr="004D05ED">
        <w:rPr>
          <w:sz w:val="26"/>
          <w:szCs w:val="26"/>
          <w:rtl/>
        </w:rPr>
        <w:t xml:space="preserve"> </w:t>
      </w:r>
      <w:r w:rsidRPr="004D05ED">
        <w:rPr>
          <w:rFonts w:hint="cs"/>
          <w:sz w:val="26"/>
          <w:szCs w:val="26"/>
          <w:rtl/>
        </w:rPr>
        <w:t>שלוחו</w:t>
      </w:r>
      <w:r w:rsidRPr="004D05ED">
        <w:rPr>
          <w:sz w:val="26"/>
          <w:szCs w:val="26"/>
          <w:rtl/>
        </w:rPr>
        <w:t xml:space="preserve"> </w:t>
      </w:r>
      <w:r w:rsidRPr="004D05ED">
        <w:rPr>
          <w:rFonts w:hint="cs"/>
          <w:sz w:val="26"/>
          <w:szCs w:val="26"/>
          <w:rtl/>
        </w:rPr>
        <w:t>לדעתו</w:t>
      </w:r>
      <w:r w:rsidRPr="004D05ED">
        <w:rPr>
          <w:sz w:val="26"/>
          <w:szCs w:val="26"/>
          <w:rtl/>
        </w:rPr>
        <w:t xml:space="preserve"> </w:t>
      </w:r>
      <w:r w:rsidRPr="004D05ED">
        <w:rPr>
          <w:rFonts w:hint="cs"/>
          <w:sz w:val="26"/>
          <w:szCs w:val="26"/>
          <w:rtl/>
        </w:rPr>
        <w:t>אלא</w:t>
      </w:r>
      <w:r w:rsidRPr="004D05ED">
        <w:rPr>
          <w:sz w:val="26"/>
          <w:szCs w:val="26"/>
          <w:rtl/>
        </w:rPr>
        <w:t xml:space="preserve"> </w:t>
      </w:r>
      <w:r w:rsidRPr="004D05ED">
        <w:rPr>
          <w:rFonts w:hint="cs"/>
          <w:sz w:val="26"/>
          <w:szCs w:val="26"/>
          <w:rtl/>
        </w:rPr>
        <w:lastRenderedPageBreak/>
        <w:t>בתורם</w:t>
      </w:r>
      <w:r w:rsidRPr="004D05ED">
        <w:rPr>
          <w:sz w:val="26"/>
          <w:szCs w:val="26"/>
          <w:rtl/>
        </w:rPr>
        <w:t xml:space="preserve"> </w:t>
      </w:r>
      <w:r w:rsidRPr="004D05ED">
        <w:rPr>
          <w:rFonts w:hint="cs"/>
          <w:sz w:val="26"/>
          <w:szCs w:val="26"/>
          <w:rtl/>
        </w:rPr>
        <w:t>משל</w:t>
      </w:r>
      <w:r w:rsidRPr="004D05ED">
        <w:rPr>
          <w:sz w:val="26"/>
          <w:szCs w:val="26"/>
          <w:rtl/>
        </w:rPr>
        <w:t xml:space="preserve"> </w:t>
      </w:r>
      <w:r w:rsidRPr="004D05ED">
        <w:rPr>
          <w:rFonts w:hint="cs"/>
          <w:sz w:val="26"/>
          <w:szCs w:val="26"/>
          <w:rtl/>
        </w:rPr>
        <w:t>בעל</w:t>
      </w:r>
      <w:r w:rsidRPr="004D05ED">
        <w:rPr>
          <w:sz w:val="26"/>
          <w:szCs w:val="26"/>
          <w:rtl/>
        </w:rPr>
        <w:t xml:space="preserve"> </w:t>
      </w:r>
      <w:r w:rsidRPr="004D05ED">
        <w:rPr>
          <w:rFonts w:hint="cs"/>
          <w:sz w:val="26"/>
          <w:szCs w:val="26"/>
          <w:rtl/>
        </w:rPr>
        <w:t>הכרי</w:t>
      </w:r>
      <w:r w:rsidRPr="004D05ED">
        <w:rPr>
          <w:sz w:val="26"/>
          <w:szCs w:val="26"/>
          <w:rtl/>
        </w:rPr>
        <w:t xml:space="preserve"> </w:t>
      </w:r>
      <w:r w:rsidRPr="004D05ED">
        <w:rPr>
          <w:rFonts w:hint="cs"/>
          <w:sz w:val="26"/>
          <w:szCs w:val="26"/>
          <w:rtl/>
        </w:rPr>
        <w:t>על</w:t>
      </w:r>
      <w:r w:rsidRPr="004D05ED">
        <w:rPr>
          <w:sz w:val="26"/>
          <w:szCs w:val="26"/>
          <w:rtl/>
        </w:rPr>
        <w:t xml:space="preserve"> </w:t>
      </w:r>
      <w:r w:rsidRPr="004D05ED">
        <w:rPr>
          <w:rFonts w:hint="cs"/>
          <w:sz w:val="26"/>
          <w:szCs w:val="26"/>
          <w:rtl/>
        </w:rPr>
        <w:t>בעל</w:t>
      </w:r>
      <w:r w:rsidRPr="004D05ED">
        <w:rPr>
          <w:sz w:val="26"/>
          <w:szCs w:val="26"/>
          <w:rtl/>
        </w:rPr>
        <w:t xml:space="preserve"> </w:t>
      </w:r>
      <w:r w:rsidRPr="004D05ED">
        <w:rPr>
          <w:rFonts w:hint="cs"/>
          <w:sz w:val="26"/>
          <w:szCs w:val="26"/>
          <w:rtl/>
        </w:rPr>
        <w:t>הכרי</w:t>
      </w:r>
      <w:r>
        <w:rPr>
          <w:rFonts w:hint="cs"/>
          <w:sz w:val="26"/>
          <w:szCs w:val="26"/>
          <w:rtl/>
        </w:rPr>
        <w:t>,</w:t>
      </w:r>
      <w:r w:rsidRPr="004D05ED">
        <w:rPr>
          <w:sz w:val="26"/>
          <w:szCs w:val="26"/>
          <w:rtl/>
        </w:rPr>
        <w:t xml:space="preserve"> </w:t>
      </w:r>
      <w:r w:rsidRPr="004D05ED">
        <w:rPr>
          <w:rFonts w:hint="cs"/>
          <w:sz w:val="26"/>
          <w:szCs w:val="26"/>
          <w:rtl/>
        </w:rPr>
        <w:t>אבל</w:t>
      </w:r>
      <w:r w:rsidRPr="004D05ED">
        <w:rPr>
          <w:sz w:val="26"/>
          <w:szCs w:val="26"/>
          <w:rtl/>
        </w:rPr>
        <w:t xml:space="preserve"> </w:t>
      </w:r>
      <w:r w:rsidRPr="004D05ED">
        <w:rPr>
          <w:rFonts w:hint="cs"/>
          <w:sz w:val="26"/>
          <w:szCs w:val="26"/>
          <w:rtl/>
        </w:rPr>
        <w:t>בתורם</w:t>
      </w:r>
      <w:r w:rsidRPr="004D05ED">
        <w:rPr>
          <w:sz w:val="26"/>
          <w:szCs w:val="26"/>
          <w:rtl/>
        </w:rPr>
        <w:t xml:space="preserve"> </w:t>
      </w:r>
      <w:r w:rsidRPr="004D05ED">
        <w:rPr>
          <w:rFonts w:hint="cs"/>
          <w:sz w:val="26"/>
          <w:szCs w:val="26"/>
          <w:rtl/>
        </w:rPr>
        <w:t>משלו</w:t>
      </w:r>
      <w:r w:rsidRPr="004D05ED">
        <w:rPr>
          <w:sz w:val="26"/>
          <w:szCs w:val="26"/>
          <w:rtl/>
        </w:rPr>
        <w:t xml:space="preserve"> </w:t>
      </w:r>
      <w:r w:rsidRPr="004D05ED">
        <w:rPr>
          <w:rFonts w:hint="cs"/>
          <w:sz w:val="26"/>
          <w:szCs w:val="26"/>
          <w:rtl/>
        </w:rPr>
        <w:t>על</w:t>
      </w:r>
      <w:r w:rsidRPr="004D05ED">
        <w:rPr>
          <w:sz w:val="26"/>
          <w:szCs w:val="26"/>
          <w:rtl/>
        </w:rPr>
        <w:t xml:space="preserve"> </w:t>
      </w:r>
      <w:r w:rsidRPr="004D05ED">
        <w:rPr>
          <w:rFonts w:hint="cs"/>
          <w:sz w:val="26"/>
          <w:szCs w:val="26"/>
          <w:rtl/>
        </w:rPr>
        <w:t>בעל</w:t>
      </w:r>
      <w:r w:rsidRPr="004D05ED">
        <w:rPr>
          <w:sz w:val="26"/>
          <w:szCs w:val="26"/>
          <w:rtl/>
        </w:rPr>
        <w:t xml:space="preserve"> </w:t>
      </w:r>
      <w:r w:rsidRPr="004D05ED">
        <w:rPr>
          <w:rFonts w:hint="cs"/>
          <w:sz w:val="26"/>
          <w:szCs w:val="26"/>
          <w:rtl/>
        </w:rPr>
        <w:t>הכרי</w:t>
      </w:r>
      <w:r w:rsidRPr="004D05ED">
        <w:rPr>
          <w:sz w:val="26"/>
          <w:szCs w:val="26"/>
          <w:rtl/>
        </w:rPr>
        <w:t xml:space="preserve"> </w:t>
      </w:r>
      <w:r w:rsidRPr="004D05ED">
        <w:rPr>
          <w:rFonts w:hint="cs"/>
          <w:sz w:val="26"/>
          <w:szCs w:val="26"/>
          <w:rtl/>
        </w:rPr>
        <w:t>כיון</w:t>
      </w:r>
      <w:r w:rsidRPr="004D05ED">
        <w:rPr>
          <w:sz w:val="26"/>
          <w:szCs w:val="26"/>
          <w:rtl/>
        </w:rPr>
        <w:t xml:space="preserve"> </w:t>
      </w:r>
      <w:r w:rsidRPr="004D05ED">
        <w:rPr>
          <w:rFonts w:hint="cs"/>
          <w:sz w:val="26"/>
          <w:szCs w:val="26"/>
          <w:rtl/>
        </w:rPr>
        <w:t>שאינו</w:t>
      </w:r>
      <w:r w:rsidRPr="004D05ED">
        <w:rPr>
          <w:sz w:val="26"/>
          <w:szCs w:val="26"/>
          <w:rtl/>
        </w:rPr>
        <w:t xml:space="preserve"> </w:t>
      </w:r>
      <w:r w:rsidRPr="004D05ED">
        <w:rPr>
          <w:rFonts w:hint="cs"/>
          <w:sz w:val="26"/>
          <w:szCs w:val="26"/>
          <w:rtl/>
        </w:rPr>
        <w:t>של</w:t>
      </w:r>
      <w:r w:rsidRPr="004D05ED">
        <w:rPr>
          <w:sz w:val="26"/>
          <w:szCs w:val="26"/>
          <w:rtl/>
        </w:rPr>
        <w:t xml:space="preserve"> </w:t>
      </w:r>
      <w:r w:rsidRPr="004D05ED">
        <w:rPr>
          <w:rFonts w:hint="cs"/>
          <w:sz w:val="26"/>
          <w:szCs w:val="26"/>
          <w:rtl/>
        </w:rPr>
        <w:t>בעל</w:t>
      </w:r>
      <w:r w:rsidRPr="004D05ED">
        <w:rPr>
          <w:sz w:val="26"/>
          <w:szCs w:val="26"/>
          <w:rtl/>
        </w:rPr>
        <w:t xml:space="preserve"> </w:t>
      </w:r>
      <w:r w:rsidRPr="004D05ED">
        <w:rPr>
          <w:rFonts w:hint="cs"/>
          <w:sz w:val="26"/>
          <w:szCs w:val="26"/>
          <w:rtl/>
        </w:rPr>
        <w:t>הכרי</w:t>
      </w:r>
      <w:r w:rsidRPr="004D05ED">
        <w:rPr>
          <w:sz w:val="26"/>
          <w:szCs w:val="26"/>
          <w:rtl/>
        </w:rPr>
        <w:t xml:space="preserve"> </w:t>
      </w:r>
      <w:r w:rsidRPr="004D05ED">
        <w:rPr>
          <w:rFonts w:hint="cs"/>
          <w:sz w:val="26"/>
          <w:szCs w:val="26"/>
          <w:rtl/>
        </w:rPr>
        <w:t>לא</w:t>
      </w:r>
      <w:r w:rsidRPr="004D05ED">
        <w:rPr>
          <w:sz w:val="26"/>
          <w:szCs w:val="26"/>
          <w:rtl/>
        </w:rPr>
        <w:t xml:space="preserve"> </w:t>
      </w:r>
      <w:r w:rsidRPr="004D05ED">
        <w:rPr>
          <w:rFonts w:hint="cs"/>
          <w:sz w:val="26"/>
          <w:szCs w:val="26"/>
          <w:rtl/>
        </w:rPr>
        <w:t>בעינן</w:t>
      </w:r>
      <w:r w:rsidRPr="004D05ED">
        <w:rPr>
          <w:sz w:val="26"/>
          <w:szCs w:val="26"/>
          <w:rtl/>
        </w:rPr>
        <w:t xml:space="preserve"> </w:t>
      </w:r>
      <w:r w:rsidRPr="004D05ED">
        <w:rPr>
          <w:rFonts w:hint="cs"/>
          <w:sz w:val="26"/>
          <w:szCs w:val="26"/>
          <w:rtl/>
        </w:rPr>
        <w:t>שליחותו</w:t>
      </w:r>
      <w:r w:rsidRPr="004D05ED">
        <w:rPr>
          <w:sz w:val="26"/>
          <w:szCs w:val="26"/>
          <w:rtl/>
        </w:rPr>
        <w:t xml:space="preserve"> </w:t>
      </w:r>
      <w:r w:rsidRPr="004D05ED">
        <w:rPr>
          <w:rFonts w:hint="cs"/>
          <w:sz w:val="26"/>
          <w:szCs w:val="26"/>
          <w:rtl/>
        </w:rPr>
        <w:t>ממש</w:t>
      </w:r>
      <w:r>
        <w:rPr>
          <w:rFonts w:hint="cs"/>
          <w:sz w:val="26"/>
          <w:szCs w:val="26"/>
          <w:rtl/>
        </w:rPr>
        <w:t>,</w:t>
      </w:r>
      <w:r w:rsidRPr="004D05ED">
        <w:rPr>
          <w:sz w:val="26"/>
          <w:szCs w:val="26"/>
          <w:rtl/>
        </w:rPr>
        <w:t xml:space="preserve"> </w:t>
      </w:r>
      <w:r w:rsidRPr="004D05ED">
        <w:rPr>
          <w:rFonts w:hint="cs"/>
          <w:sz w:val="26"/>
          <w:szCs w:val="26"/>
          <w:rtl/>
        </w:rPr>
        <w:t>ואין</w:t>
      </w:r>
      <w:r w:rsidRPr="004D05ED">
        <w:rPr>
          <w:sz w:val="26"/>
          <w:szCs w:val="26"/>
          <w:rtl/>
        </w:rPr>
        <w:t xml:space="preserve"> </w:t>
      </w:r>
      <w:r w:rsidRPr="004D05ED">
        <w:rPr>
          <w:rFonts w:hint="cs"/>
          <w:sz w:val="26"/>
          <w:szCs w:val="26"/>
          <w:rtl/>
        </w:rPr>
        <w:t>הדבר</w:t>
      </w:r>
      <w:r w:rsidRPr="004D05ED">
        <w:rPr>
          <w:sz w:val="26"/>
          <w:szCs w:val="26"/>
          <w:rtl/>
        </w:rPr>
        <w:t xml:space="preserve"> </w:t>
      </w:r>
      <w:r w:rsidRPr="004D05ED">
        <w:rPr>
          <w:rFonts w:hint="cs"/>
          <w:sz w:val="26"/>
          <w:szCs w:val="26"/>
          <w:rtl/>
        </w:rPr>
        <w:t>תלוי</w:t>
      </w:r>
      <w:r w:rsidRPr="004D05ED">
        <w:rPr>
          <w:sz w:val="26"/>
          <w:szCs w:val="26"/>
          <w:rtl/>
        </w:rPr>
        <w:t xml:space="preserve"> </w:t>
      </w:r>
      <w:r w:rsidRPr="004D05ED">
        <w:rPr>
          <w:rFonts w:hint="cs"/>
          <w:sz w:val="26"/>
          <w:szCs w:val="26"/>
          <w:rtl/>
        </w:rPr>
        <w:t>אלא</w:t>
      </w:r>
      <w:r w:rsidRPr="004D05ED">
        <w:rPr>
          <w:sz w:val="26"/>
          <w:szCs w:val="26"/>
          <w:rtl/>
        </w:rPr>
        <w:t xml:space="preserve"> </w:t>
      </w:r>
      <w:r w:rsidRPr="004D05ED">
        <w:rPr>
          <w:rFonts w:hint="cs"/>
          <w:sz w:val="26"/>
          <w:szCs w:val="26"/>
          <w:rtl/>
        </w:rPr>
        <w:t>אי</w:t>
      </w:r>
      <w:r w:rsidRPr="004D05ED">
        <w:rPr>
          <w:sz w:val="26"/>
          <w:szCs w:val="26"/>
          <w:rtl/>
        </w:rPr>
        <w:t xml:space="preserve"> </w:t>
      </w:r>
      <w:r w:rsidRPr="004D05ED">
        <w:rPr>
          <w:rFonts w:hint="cs"/>
          <w:sz w:val="26"/>
          <w:szCs w:val="26"/>
          <w:rtl/>
        </w:rPr>
        <w:t>זכות</w:t>
      </w:r>
      <w:r w:rsidRPr="004D05ED">
        <w:rPr>
          <w:sz w:val="26"/>
          <w:szCs w:val="26"/>
          <w:rtl/>
        </w:rPr>
        <w:t xml:space="preserve"> </w:t>
      </w:r>
      <w:r w:rsidRPr="004D05ED">
        <w:rPr>
          <w:rFonts w:hint="cs"/>
          <w:sz w:val="26"/>
          <w:szCs w:val="26"/>
          <w:rtl/>
        </w:rPr>
        <w:t>לו</w:t>
      </w:r>
      <w:r w:rsidRPr="004D05ED">
        <w:rPr>
          <w:sz w:val="26"/>
          <w:szCs w:val="26"/>
          <w:rtl/>
        </w:rPr>
        <w:t xml:space="preserve"> </w:t>
      </w:r>
      <w:r w:rsidRPr="004D05ED">
        <w:rPr>
          <w:rFonts w:hint="cs"/>
          <w:sz w:val="26"/>
          <w:szCs w:val="26"/>
          <w:rtl/>
        </w:rPr>
        <w:t>וזכין</w:t>
      </w:r>
      <w:r w:rsidRPr="004D05ED">
        <w:rPr>
          <w:sz w:val="26"/>
          <w:szCs w:val="26"/>
          <w:rtl/>
        </w:rPr>
        <w:t xml:space="preserve"> </w:t>
      </w:r>
      <w:r w:rsidRPr="004D05ED">
        <w:rPr>
          <w:rFonts w:hint="cs"/>
          <w:sz w:val="26"/>
          <w:szCs w:val="26"/>
          <w:rtl/>
        </w:rPr>
        <w:t>לו</w:t>
      </w:r>
      <w:r w:rsidRPr="004D05ED">
        <w:rPr>
          <w:sz w:val="26"/>
          <w:szCs w:val="26"/>
          <w:rtl/>
        </w:rPr>
        <w:t xml:space="preserve"> </w:t>
      </w:r>
      <w:r w:rsidRPr="004D05ED">
        <w:rPr>
          <w:rFonts w:hint="cs"/>
          <w:sz w:val="26"/>
          <w:szCs w:val="26"/>
          <w:rtl/>
        </w:rPr>
        <w:t>לאדם</w:t>
      </w:r>
      <w:r w:rsidRPr="004D05ED">
        <w:rPr>
          <w:sz w:val="26"/>
          <w:szCs w:val="26"/>
          <w:rtl/>
        </w:rPr>
        <w:t xml:space="preserve"> </w:t>
      </w:r>
      <w:r w:rsidRPr="004D05ED">
        <w:rPr>
          <w:rFonts w:hint="cs"/>
          <w:sz w:val="26"/>
          <w:szCs w:val="26"/>
          <w:rtl/>
        </w:rPr>
        <w:t>שלא</w:t>
      </w:r>
      <w:r w:rsidRPr="004D05ED">
        <w:rPr>
          <w:sz w:val="26"/>
          <w:szCs w:val="26"/>
          <w:rtl/>
        </w:rPr>
        <w:t xml:space="preserve"> </w:t>
      </w:r>
      <w:r w:rsidRPr="004D05ED">
        <w:rPr>
          <w:rFonts w:hint="cs"/>
          <w:sz w:val="26"/>
          <w:szCs w:val="26"/>
          <w:rtl/>
        </w:rPr>
        <w:t>בפניו</w:t>
      </w:r>
      <w:r>
        <w:rPr>
          <w:rFonts w:hint="cs"/>
          <w:sz w:val="26"/>
          <w:szCs w:val="26"/>
          <w:rtl/>
        </w:rPr>
        <w:t>, עכ"ל, ולהדיא בד' הרשב"א, דכיון דגזה"כ הוא דמה אתם לדעתם אף שלוחכם לדעתכם, ל"מ להפריש את של חבירו מדין זכי', ורק בתורם משלו על של חבירו, דל"ב שלוחו לדעתו, הוא דמצי להפריש מדין זכי'.</w:t>
      </w:r>
    </w:p>
    <w:p w:rsidR="007B6506" w:rsidRDefault="007B6506" w:rsidP="007B6506">
      <w:pPr>
        <w:spacing w:after="0" w:line="320" w:lineRule="atLeast"/>
        <w:ind w:firstLine="720"/>
        <w:jc w:val="both"/>
        <w:rPr>
          <w:sz w:val="26"/>
          <w:szCs w:val="26"/>
          <w:rtl/>
        </w:rPr>
      </w:pPr>
      <w:r>
        <w:rPr>
          <w:rFonts w:hint="cs"/>
          <w:sz w:val="26"/>
          <w:szCs w:val="26"/>
          <w:rtl/>
        </w:rPr>
        <w:t>לא] ובביאור ד' הרשב"א דבתרומה ל"מ דין זכי', משום דבעינן שלוחכם לדעתכם, בפשוטו הי' נראה דס"ל דהא דמה אתם לדעתם אף שלוחכם לדעתכם הוא גזה"כ מסוימת בתרומה, דל"מ אלא בדאיכא דעת בעלים, וע"כ אף דבשאר מילי זכין לאדם שלא בפניו, מ"מ בתרומה דבעינן דעת בעלים, ל"מ אלא שליחות גמורה, דאיכא בזה דעת בעלים, וכן נקטו בברכ"ש קידושין סימן י"ט ובחי' הגר"נ ב"מ דכ"ב., עיי"ש בדבריהם.</w:t>
      </w:r>
      <w:r>
        <w:rPr>
          <w:rStyle w:val="a8"/>
          <w:sz w:val="26"/>
          <w:szCs w:val="26"/>
          <w:rtl/>
        </w:rPr>
        <w:footnoteReference w:id="17"/>
      </w:r>
    </w:p>
    <w:p w:rsidR="007B6506" w:rsidRPr="00917CAD" w:rsidRDefault="007B6506" w:rsidP="007B6506">
      <w:pPr>
        <w:spacing w:after="0" w:line="320" w:lineRule="atLeast"/>
        <w:ind w:firstLine="720"/>
        <w:jc w:val="both"/>
        <w:rPr>
          <w:sz w:val="26"/>
          <w:szCs w:val="26"/>
          <w:rtl/>
        </w:rPr>
      </w:pPr>
      <w:r>
        <w:rPr>
          <w:rFonts w:hint="cs"/>
          <w:sz w:val="26"/>
          <w:szCs w:val="26"/>
          <w:rtl/>
        </w:rPr>
        <w:t xml:space="preserve">אך כבר עמדו ע"ז בעונג יו"ט סימן ק"ט ובאחיעזר ח"א סימן כ"ט סק"י, ממש"כ הרשב"א גופי' בנדרים דל"ה:, דהא דמה אתם לדעתכם אף שלוחכם לדעתכם, הוא אף בשאר שליחות, </w:t>
      </w:r>
      <w:r>
        <w:rPr>
          <w:rFonts w:hint="cs"/>
          <w:rtl/>
        </w:rPr>
        <w:t xml:space="preserve">וע"כ כתב דאם א"צ דעת הבעלים להקרבת הקרבנות, בע"כ דכהני שלוחי דרחמנא נינהו, דאי שלוחי דידן, ודאי צריכין דעת, וכדאמרינן בעלמא מה אתם לדעתכם אף שלוחכם לדעתכם, </w:t>
      </w:r>
      <w:r>
        <w:rPr>
          <w:rFonts w:hint="cs"/>
          <w:sz w:val="26"/>
          <w:szCs w:val="26"/>
          <w:rtl/>
        </w:rPr>
        <w:t xml:space="preserve">ועיי"ש בעונג יו"ט מש"כ בזה, </w:t>
      </w:r>
      <w:r>
        <w:rPr>
          <w:rFonts w:hint="cs"/>
          <w:rtl/>
        </w:rPr>
        <w:t>ובאחיעזר שם תמה על דבריו</w:t>
      </w:r>
      <w:r>
        <w:rPr>
          <w:rFonts w:hint="cs"/>
          <w:sz w:val="26"/>
          <w:szCs w:val="26"/>
          <w:rtl/>
        </w:rPr>
        <w:t>.</w:t>
      </w:r>
    </w:p>
    <w:p w:rsidR="007B6506" w:rsidRDefault="007B6506" w:rsidP="007B6506">
      <w:pPr>
        <w:spacing w:after="0" w:line="320" w:lineRule="atLeast"/>
        <w:ind w:firstLine="720"/>
        <w:jc w:val="both"/>
        <w:rPr>
          <w:sz w:val="26"/>
          <w:szCs w:val="26"/>
          <w:rtl/>
        </w:rPr>
      </w:pPr>
      <w:r>
        <w:rPr>
          <w:rFonts w:hint="cs"/>
          <w:sz w:val="26"/>
          <w:szCs w:val="26"/>
          <w:rtl/>
        </w:rPr>
        <w:t xml:space="preserve">לב] עוד צ"ע בזה בד' הרשב"א, דהנה ממש"כ הרשב"א שם </w:t>
      </w:r>
      <w:r w:rsidRPr="004D05ED">
        <w:rPr>
          <w:rFonts w:hint="cs"/>
          <w:sz w:val="26"/>
          <w:szCs w:val="26"/>
          <w:rtl/>
        </w:rPr>
        <w:t>ד</w:t>
      </w:r>
      <w:r>
        <w:rPr>
          <w:rFonts w:hint="cs"/>
          <w:sz w:val="26"/>
          <w:szCs w:val="26"/>
          <w:rtl/>
        </w:rPr>
        <w:t>ל"ב שלוחו לדעתו אלא בתורם משל בעל הכרי, אך ב</w:t>
      </w:r>
      <w:r w:rsidRPr="004D05ED">
        <w:rPr>
          <w:rFonts w:hint="cs"/>
          <w:sz w:val="26"/>
          <w:szCs w:val="26"/>
          <w:rtl/>
        </w:rPr>
        <w:t>תורם</w:t>
      </w:r>
      <w:r w:rsidRPr="004D05ED">
        <w:rPr>
          <w:sz w:val="26"/>
          <w:szCs w:val="26"/>
          <w:rtl/>
        </w:rPr>
        <w:t xml:space="preserve"> </w:t>
      </w:r>
      <w:r w:rsidRPr="004D05ED">
        <w:rPr>
          <w:rFonts w:hint="cs"/>
          <w:sz w:val="26"/>
          <w:szCs w:val="26"/>
          <w:rtl/>
        </w:rPr>
        <w:t>משלו</w:t>
      </w:r>
      <w:r w:rsidRPr="004D05ED">
        <w:rPr>
          <w:sz w:val="26"/>
          <w:szCs w:val="26"/>
          <w:rtl/>
        </w:rPr>
        <w:t xml:space="preserve"> </w:t>
      </w:r>
      <w:r w:rsidRPr="004D05ED">
        <w:rPr>
          <w:rFonts w:hint="cs"/>
          <w:sz w:val="26"/>
          <w:szCs w:val="26"/>
          <w:rtl/>
        </w:rPr>
        <w:t>על</w:t>
      </w:r>
      <w:r w:rsidRPr="004D05ED">
        <w:rPr>
          <w:sz w:val="26"/>
          <w:szCs w:val="26"/>
          <w:rtl/>
        </w:rPr>
        <w:t xml:space="preserve"> </w:t>
      </w:r>
      <w:r w:rsidRPr="004D05ED">
        <w:rPr>
          <w:rFonts w:hint="cs"/>
          <w:sz w:val="26"/>
          <w:szCs w:val="26"/>
          <w:rtl/>
        </w:rPr>
        <w:t>חברו</w:t>
      </w:r>
      <w:r w:rsidRPr="004D05ED">
        <w:rPr>
          <w:sz w:val="26"/>
          <w:szCs w:val="26"/>
          <w:rtl/>
        </w:rPr>
        <w:t xml:space="preserve"> </w:t>
      </w:r>
      <w:r>
        <w:rPr>
          <w:rFonts w:hint="cs"/>
          <w:sz w:val="26"/>
          <w:szCs w:val="26"/>
          <w:rtl/>
        </w:rPr>
        <w:t xml:space="preserve">שפיר מהני דין זכי', מבו' לכאו' דהא דילפינן מקרא דמה אתם לדעתכם אף שלוחכם לדעתכם, ומכח זה ל"מ לתרום את של חבירו מדין זכי', קאי רק על חלות התרומה, אך בהיתר השירים ליכא להך דינא דאף שלוחכם לדעתכם, והוי כשאר מילי דמהני בזה דין זכי', וכ"כ בברכ"ש שם ובשערי חיים קידושין סימן מ"ג ובחי' הגר"נ ב"מ שם, עיי"ש בדבריהם,  -  ובעונג יו"ט סימן ק"ז הוסיף לפרש בזה, דל"ב הא דבעינן דעת בעל הכרי להא דבעינן דעת בעל התרומה, </w:t>
      </w:r>
      <w:r w:rsidRPr="004C531E">
        <w:rPr>
          <w:rFonts w:hint="cs"/>
          <w:sz w:val="26"/>
          <w:szCs w:val="26"/>
          <w:rtl/>
        </w:rPr>
        <w:t>דבתרומה</w:t>
      </w:r>
      <w:r w:rsidRPr="004C531E">
        <w:rPr>
          <w:sz w:val="26"/>
          <w:szCs w:val="26"/>
          <w:rtl/>
        </w:rPr>
        <w:t xml:space="preserve"> </w:t>
      </w:r>
      <w:r w:rsidRPr="004C531E">
        <w:rPr>
          <w:rFonts w:hint="cs"/>
          <w:sz w:val="26"/>
          <w:szCs w:val="26"/>
          <w:rtl/>
        </w:rPr>
        <w:t>בעינן</w:t>
      </w:r>
      <w:r w:rsidRPr="004C531E">
        <w:rPr>
          <w:sz w:val="26"/>
          <w:szCs w:val="26"/>
          <w:rtl/>
        </w:rPr>
        <w:t xml:space="preserve"> </w:t>
      </w:r>
      <w:r w:rsidRPr="004C531E">
        <w:rPr>
          <w:rFonts w:hint="cs"/>
          <w:sz w:val="26"/>
          <w:szCs w:val="26"/>
          <w:rtl/>
        </w:rPr>
        <w:t>דעת</w:t>
      </w:r>
      <w:r w:rsidRPr="004C531E">
        <w:rPr>
          <w:sz w:val="26"/>
          <w:szCs w:val="26"/>
          <w:rtl/>
        </w:rPr>
        <w:t xml:space="preserve"> </w:t>
      </w:r>
      <w:r w:rsidRPr="004C531E">
        <w:rPr>
          <w:rFonts w:hint="cs"/>
          <w:sz w:val="26"/>
          <w:szCs w:val="26"/>
          <w:rtl/>
        </w:rPr>
        <w:t>בעלים</w:t>
      </w:r>
      <w:r w:rsidRPr="004C531E">
        <w:rPr>
          <w:sz w:val="26"/>
          <w:szCs w:val="26"/>
          <w:rtl/>
        </w:rPr>
        <w:t xml:space="preserve"> </w:t>
      </w:r>
      <w:r w:rsidRPr="004C531E">
        <w:rPr>
          <w:rFonts w:hint="cs"/>
          <w:sz w:val="26"/>
          <w:szCs w:val="26"/>
          <w:rtl/>
        </w:rPr>
        <w:t>היינו</w:t>
      </w:r>
      <w:r w:rsidRPr="004C531E">
        <w:rPr>
          <w:sz w:val="26"/>
          <w:szCs w:val="26"/>
          <w:rtl/>
        </w:rPr>
        <w:t xml:space="preserve"> </w:t>
      </w:r>
      <w:r w:rsidRPr="004C531E">
        <w:rPr>
          <w:rFonts w:hint="cs"/>
          <w:sz w:val="26"/>
          <w:szCs w:val="26"/>
          <w:rtl/>
        </w:rPr>
        <w:t>דלא</w:t>
      </w:r>
      <w:r w:rsidRPr="004C531E">
        <w:rPr>
          <w:sz w:val="26"/>
          <w:szCs w:val="26"/>
          <w:rtl/>
        </w:rPr>
        <w:t xml:space="preserve"> </w:t>
      </w:r>
      <w:r w:rsidRPr="004C531E">
        <w:rPr>
          <w:rFonts w:hint="cs"/>
          <w:sz w:val="26"/>
          <w:szCs w:val="26"/>
          <w:rtl/>
        </w:rPr>
        <w:t>נתנה</w:t>
      </w:r>
      <w:r w:rsidRPr="004C531E">
        <w:rPr>
          <w:sz w:val="26"/>
          <w:szCs w:val="26"/>
          <w:rtl/>
        </w:rPr>
        <w:t xml:space="preserve"> </w:t>
      </w:r>
      <w:r w:rsidRPr="004C531E">
        <w:rPr>
          <w:rFonts w:hint="cs"/>
          <w:sz w:val="26"/>
          <w:szCs w:val="26"/>
          <w:rtl/>
        </w:rPr>
        <w:t>תורה</w:t>
      </w:r>
      <w:r w:rsidRPr="004C531E">
        <w:rPr>
          <w:sz w:val="26"/>
          <w:szCs w:val="26"/>
          <w:rtl/>
        </w:rPr>
        <w:t xml:space="preserve"> </w:t>
      </w:r>
      <w:r w:rsidRPr="004C531E">
        <w:rPr>
          <w:rFonts w:hint="cs"/>
          <w:sz w:val="26"/>
          <w:szCs w:val="26"/>
          <w:rtl/>
        </w:rPr>
        <w:t>רשות</w:t>
      </w:r>
      <w:r w:rsidRPr="004C531E">
        <w:rPr>
          <w:sz w:val="26"/>
          <w:szCs w:val="26"/>
          <w:rtl/>
        </w:rPr>
        <w:t xml:space="preserve"> </w:t>
      </w:r>
      <w:r w:rsidRPr="004C531E">
        <w:rPr>
          <w:rFonts w:hint="cs"/>
          <w:sz w:val="26"/>
          <w:szCs w:val="26"/>
          <w:rtl/>
        </w:rPr>
        <w:t>להטיל</w:t>
      </w:r>
      <w:r w:rsidRPr="004C531E">
        <w:rPr>
          <w:sz w:val="26"/>
          <w:szCs w:val="26"/>
          <w:rtl/>
        </w:rPr>
        <w:t xml:space="preserve"> </w:t>
      </w:r>
      <w:r w:rsidRPr="004C531E">
        <w:rPr>
          <w:rFonts w:hint="cs"/>
          <w:sz w:val="26"/>
          <w:szCs w:val="26"/>
          <w:rtl/>
        </w:rPr>
        <w:t>שם</w:t>
      </w:r>
      <w:r w:rsidRPr="004C531E">
        <w:rPr>
          <w:sz w:val="26"/>
          <w:szCs w:val="26"/>
          <w:rtl/>
        </w:rPr>
        <w:t xml:space="preserve"> </w:t>
      </w:r>
      <w:r w:rsidRPr="004C531E">
        <w:rPr>
          <w:rFonts w:hint="cs"/>
          <w:sz w:val="26"/>
          <w:szCs w:val="26"/>
          <w:rtl/>
        </w:rPr>
        <w:t>תרומה</w:t>
      </w:r>
      <w:r w:rsidRPr="004C531E">
        <w:rPr>
          <w:sz w:val="26"/>
          <w:szCs w:val="26"/>
          <w:rtl/>
        </w:rPr>
        <w:t xml:space="preserve"> </w:t>
      </w:r>
      <w:r w:rsidRPr="004C531E">
        <w:rPr>
          <w:rFonts w:hint="cs"/>
          <w:sz w:val="26"/>
          <w:szCs w:val="26"/>
          <w:rtl/>
        </w:rPr>
        <w:t>על</w:t>
      </w:r>
      <w:r w:rsidRPr="004C531E">
        <w:rPr>
          <w:sz w:val="26"/>
          <w:szCs w:val="26"/>
          <w:rtl/>
        </w:rPr>
        <w:t xml:space="preserve"> </w:t>
      </w:r>
      <w:r w:rsidRPr="004C531E">
        <w:rPr>
          <w:rFonts w:hint="cs"/>
          <w:sz w:val="26"/>
          <w:szCs w:val="26"/>
          <w:rtl/>
        </w:rPr>
        <w:t>הפירות</w:t>
      </w:r>
      <w:r w:rsidRPr="004C531E">
        <w:rPr>
          <w:sz w:val="26"/>
          <w:szCs w:val="26"/>
          <w:rtl/>
        </w:rPr>
        <w:t xml:space="preserve"> </w:t>
      </w:r>
      <w:r w:rsidRPr="004C531E">
        <w:rPr>
          <w:rFonts w:hint="cs"/>
          <w:sz w:val="26"/>
          <w:szCs w:val="26"/>
          <w:rtl/>
        </w:rPr>
        <w:t>רק</w:t>
      </w:r>
      <w:r w:rsidRPr="004C531E">
        <w:rPr>
          <w:sz w:val="26"/>
          <w:szCs w:val="26"/>
          <w:rtl/>
        </w:rPr>
        <w:t xml:space="preserve"> </w:t>
      </w:r>
      <w:r w:rsidRPr="004C531E">
        <w:rPr>
          <w:rFonts w:hint="cs"/>
          <w:sz w:val="26"/>
          <w:szCs w:val="26"/>
          <w:rtl/>
        </w:rPr>
        <w:t>לבעלים</w:t>
      </w:r>
      <w:r w:rsidRPr="004C531E">
        <w:rPr>
          <w:sz w:val="26"/>
          <w:szCs w:val="26"/>
          <w:rtl/>
        </w:rPr>
        <w:t xml:space="preserve"> </w:t>
      </w:r>
      <w:r w:rsidRPr="004C531E">
        <w:rPr>
          <w:rFonts w:hint="cs"/>
          <w:sz w:val="26"/>
          <w:szCs w:val="26"/>
          <w:rtl/>
        </w:rPr>
        <w:t>לחודייהו</w:t>
      </w:r>
      <w:r>
        <w:rPr>
          <w:rFonts w:hint="cs"/>
          <w:sz w:val="26"/>
          <w:szCs w:val="26"/>
          <w:rtl/>
        </w:rPr>
        <w:t>,</w:t>
      </w:r>
      <w:r w:rsidRPr="004C531E">
        <w:rPr>
          <w:sz w:val="26"/>
          <w:szCs w:val="26"/>
          <w:rtl/>
        </w:rPr>
        <w:t xml:space="preserve"> </w:t>
      </w:r>
      <w:r w:rsidRPr="004C531E">
        <w:rPr>
          <w:rFonts w:hint="cs"/>
          <w:sz w:val="26"/>
          <w:szCs w:val="26"/>
          <w:rtl/>
        </w:rPr>
        <w:t>אבל</w:t>
      </w:r>
      <w:r w:rsidRPr="004C531E">
        <w:rPr>
          <w:sz w:val="26"/>
          <w:szCs w:val="26"/>
          <w:rtl/>
        </w:rPr>
        <w:t xml:space="preserve"> </w:t>
      </w:r>
      <w:r w:rsidRPr="004C531E">
        <w:rPr>
          <w:rFonts w:hint="cs"/>
          <w:sz w:val="26"/>
          <w:szCs w:val="26"/>
          <w:rtl/>
        </w:rPr>
        <w:t>איש</w:t>
      </w:r>
      <w:r w:rsidRPr="004C531E">
        <w:rPr>
          <w:sz w:val="26"/>
          <w:szCs w:val="26"/>
          <w:rtl/>
        </w:rPr>
        <w:t xml:space="preserve"> </w:t>
      </w:r>
      <w:r w:rsidRPr="004C531E">
        <w:rPr>
          <w:rFonts w:hint="cs"/>
          <w:sz w:val="26"/>
          <w:szCs w:val="26"/>
          <w:rtl/>
        </w:rPr>
        <w:t>אחר</w:t>
      </w:r>
      <w:r w:rsidRPr="004C531E">
        <w:rPr>
          <w:sz w:val="26"/>
          <w:szCs w:val="26"/>
          <w:rtl/>
        </w:rPr>
        <w:t xml:space="preserve"> </w:t>
      </w:r>
      <w:r w:rsidRPr="004C531E">
        <w:rPr>
          <w:rFonts w:hint="cs"/>
          <w:sz w:val="26"/>
          <w:szCs w:val="26"/>
          <w:rtl/>
        </w:rPr>
        <w:t>אינו</w:t>
      </w:r>
      <w:r w:rsidRPr="004C531E">
        <w:rPr>
          <w:sz w:val="26"/>
          <w:szCs w:val="26"/>
          <w:rtl/>
        </w:rPr>
        <w:t xml:space="preserve"> </w:t>
      </w:r>
      <w:r w:rsidRPr="004C531E">
        <w:rPr>
          <w:rFonts w:hint="cs"/>
          <w:sz w:val="26"/>
          <w:szCs w:val="26"/>
          <w:rtl/>
        </w:rPr>
        <w:t>יכול</w:t>
      </w:r>
      <w:r w:rsidRPr="004C531E">
        <w:rPr>
          <w:sz w:val="26"/>
          <w:szCs w:val="26"/>
          <w:rtl/>
        </w:rPr>
        <w:t xml:space="preserve"> </w:t>
      </w:r>
      <w:r w:rsidRPr="004C531E">
        <w:rPr>
          <w:rFonts w:hint="cs"/>
          <w:sz w:val="26"/>
          <w:szCs w:val="26"/>
          <w:rtl/>
        </w:rPr>
        <w:t>להטיל</w:t>
      </w:r>
      <w:r w:rsidRPr="004C531E">
        <w:rPr>
          <w:sz w:val="26"/>
          <w:szCs w:val="26"/>
          <w:rtl/>
        </w:rPr>
        <w:t xml:space="preserve"> </w:t>
      </w:r>
      <w:r w:rsidRPr="004C531E">
        <w:rPr>
          <w:rFonts w:hint="cs"/>
          <w:sz w:val="26"/>
          <w:szCs w:val="26"/>
          <w:rtl/>
        </w:rPr>
        <w:t>שם</w:t>
      </w:r>
      <w:r w:rsidRPr="004C531E">
        <w:rPr>
          <w:sz w:val="26"/>
          <w:szCs w:val="26"/>
          <w:rtl/>
        </w:rPr>
        <w:t xml:space="preserve"> </w:t>
      </w:r>
      <w:r w:rsidRPr="004C531E">
        <w:rPr>
          <w:rFonts w:hint="cs"/>
          <w:sz w:val="26"/>
          <w:szCs w:val="26"/>
          <w:rtl/>
        </w:rPr>
        <w:t>תרומה</w:t>
      </w:r>
      <w:r>
        <w:rPr>
          <w:rFonts w:hint="cs"/>
          <w:sz w:val="26"/>
          <w:szCs w:val="26"/>
          <w:rtl/>
        </w:rPr>
        <w:t>,</w:t>
      </w:r>
      <w:r w:rsidRPr="004C531E">
        <w:rPr>
          <w:sz w:val="26"/>
          <w:szCs w:val="26"/>
          <w:rtl/>
        </w:rPr>
        <w:t xml:space="preserve"> </w:t>
      </w:r>
      <w:r w:rsidRPr="004C531E">
        <w:rPr>
          <w:rFonts w:hint="cs"/>
          <w:sz w:val="26"/>
          <w:szCs w:val="26"/>
          <w:rtl/>
        </w:rPr>
        <w:t>משא</w:t>
      </w:r>
      <w:r w:rsidRPr="004C531E">
        <w:rPr>
          <w:sz w:val="26"/>
          <w:szCs w:val="26"/>
          <w:rtl/>
        </w:rPr>
        <w:t>"</w:t>
      </w:r>
      <w:r w:rsidRPr="004C531E">
        <w:rPr>
          <w:rFonts w:hint="cs"/>
          <w:sz w:val="26"/>
          <w:szCs w:val="26"/>
          <w:rtl/>
        </w:rPr>
        <w:t>כ</w:t>
      </w:r>
      <w:r w:rsidRPr="004C531E">
        <w:rPr>
          <w:sz w:val="26"/>
          <w:szCs w:val="26"/>
          <w:rtl/>
        </w:rPr>
        <w:t xml:space="preserve"> </w:t>
      </w:r>
      <w:r w:rsidRPr="004C531E">
        <w:rPr>
          <w:rFonts w:hint="cs"/>
          <w:sz w:val="26"/>
          <w:szCs w:val="26"/>
          <w:rtl/>
        </w:rPr>
        <w:t>בכרי</w:t>
      </w:r>
      <w:r w:rsidRPr="004C531E">
        <w:rPr>
          <w:sz w:val="26"/>
          <w:szCs w:val="26"/>
          <w:rtl/>
        </w:rPr>
        <w:t xml:space="preserve"> </w:t>
      </w:r>
      <w:r w:rsidRPr="004C531E">
        <w:rPr>
          <w:rFonts w:hint="cs"/>
          <w:sz w:val="26"/>
          <w:szCs w:val="26"/>
          <w:rtl/>
        </w:rPr>
        <w:t>לא</w:t>
      </w:r>
      <w:r w:rsidRPr="004C531E">
        <w:rPr>
          <w:sz w:val="26"/>
          <w:szCs w:val="26"/>
          <w:rtl/>
        </w:rPr>
        <w:t xml:space="preserve"> </w:t>
      </w:r>
      <w:r w:rsidRPr="004C531E">
        <w:rPr>
          <w:rFonts w:hint="cs"/>
          <w:sz w:val="26"/>
          <w:szCs w:val="26"/>
          <w:rtl/>
        </w:rPr>
        <w:t>איכפת</w:t>
      </w:r>
      <w:r w:rsidRPr="004C531E">
        <w:rPr>
          <w:sz w:val="26"/>
          <w:szCs w:val="26"/>
          <w:rtl/>
        </w:rPr>
        <w:t xml:space="preserve"> </w:t>
      </w:r>
      <w:r w:rsidRPr="004C531E">
        <w:rPr>
          <w:rFonts w:hint="cs"/>
          <w:sz w:val="26"/>
          <w:szCs w:val="26"/>
          <w:rtl/>
        </w:rPr>
        <w:t>לן</w:t>
      </w:r>
      <w:r w:rsidRPr="004C531E">
        <w:rPr>
          <w:sz w:val="26"/>
          <w:szCs w:val="26"/>
          <w:rtl/>
        </w:rPr>
        <w:t xml:space="preserve"> </w:t>
      </w:r>
      <w:r w:rsidRPr="004C531E">
        <w:rPr>
          <w:rFonts w:hint="cs"/>
          <w:sz w:val="26"/>
          <w:szCs w:val="26"/>
          <w:rtl/>
        </w:rPr>
        <w:t>שיהא</w:t>
      </w:r>
      <w:r w:rsidRPr="004C531E">
        <w:rPr>
          <w:sz w:val="26"/>
          <w:szCs w:val="26"/>
          <w:rtl/>
        </w:rPr>
        <w:t xml:space="preserve"> </w:t>
      </w:r>
      <w:r w:rsidRPr="004C531E">
        <w:rPr>
          <w:rFonts w:hint="cs"/>
          <w:sz w:val="26"/>
          <w:szCs w:val="26"/>
          <w:rtl/>
        </w:rPr>
        <w:t>משל</w:t>
      </w:r>
      <w:r w:rsidRPr="004C531E">
        <w:rPr>
          <w:sz w:val="26"/>
          <w:szCs w:val="26"/>
          <w:rtl/>
        </w:rPr>
        <w:t xml:space="preserve"> </w:t>
      </w:r>
      <w:r w:rsidRPr="004C531E">
        <w:rPr>
          <w:rFonts w:hint="cs"/>
          <w:sz w:val="26"/>
          <w:szCs w:val="26"/>
          <w:rtl/>
        </w:rPr>
        <w:t>תורם</w:t>
      </w:r>
      <w:r>
        <w:rPr>
          <w:rFonts w:hint="cs"/>
          <w:sz w:val="26"/>
          <w:szCs w:val="26"/>
          <w:rtl/>
        </w:rPr>
        <w:t>,</w:t>
      </w:r>
      <w:r w:rsidRPr="004C531E">
        <w:rPr>
          <w:sz w:val="26"/>
          <w:szCs w:val="26"/>
          <w:rtl/>
        </w:rPr>
        <w:t xml:space="preserve"> </w:t>
      </w:r>
      <w:r w:rsidRPr="004C531E">
        <w:rPr>
          <w:rFonts w:hint="cs"/>
          <w:sz w:val="26"/>
          <w:szCs w:val="26"/>
          <w:rtl/>
        </w:rPr>
        <w:t>רק</w:t>
      </w:r>
      <w:r w:rsidRPr="004C531E">
        <w:rPr>
          <w:sz w:val="26"/>
          <w:szCs w:val="26"/>
          <w:rtl/>
        </w:rPr>
        <w:t xml:space="preserve"> </w:t>
      </w:r>
      <w:r w:rsidRPr="004C531E">
        <w:rPr>
          <w:rFonts w:hint="cs"/>
          <w:sz w:val="26"/>
          <w:szCs w:val="26"/>
          <w:rtl/>
        </w:rPr>
        <w:t>שלא</w:t>
      </w:r>
      <w:r w:rsidRPr="004C531E">
        <w:rPr>
          <w:sz w:val="26"/>
          <w:szCs w:val="26"/>
          <w:rtl/>
        </w:rPr>
        <w:t xml:space="preserve"> </w:t>
      </w:r>
      <w:r w:rsidRPr="004C531E">
        <w:rPr>
          <w:rFonts w:hint="cs"/>
          <w:sz w:val="26"/>
          <w:szCs w:val="26"/>
          <w:rtl/>
        </w:rPr>
        <w:t>יהא</w:t>
      </w:r>
      <w:r w:rsidRPr="004C531E">
        <w:rPr>
          <w:sz w:val="26"/>
          <w:szCs w:val="26"/>
          <w:rtl/>
        </w:rPr>
        <w:t xml:space="preserve"> </w:t>
      </w:r>
      <w:r w:rsidRPr="004C531E">
        <w:rPr>
          <w:rFonts w:hint="cs"/>
          <w:sz w:val="26"/>
          <w:szCs w:val="26"/>
          <w:rtl/>
        </w:rPr>
        <w:t>הבעלים</w:t>
      </w:r>
      <w:r w:rsidRPr="004C531E">
        <w:rPr>
          <w:sz w:val="26"/>
          <w:szCs w:val="26"/>
          <w:rtl/>
        </w:rPr>
        <w:t xml:space="preserve"> </w:t>
      </w:r>
      <w:r w:rsidRPr="004C531E">
        <w:rPr>
          <w:rFonts w:hint="cs"/>
          <w:sz w:val="26"/>
          <w:szCs w:val="26"/>
          <w:rtl/>
        </w:rPr>
        <w:t>מעכבים</w:t>
      </w:r>
      <w:r>
        <w:rPr>
          <w:rFonts w:hint="cs"/>
          <w:sz w:val="26"/>
          <w:szCs w:val="26"/>
          <w:rtl/>
        </w:rPr>
        <w:t>, דבע"כ</w:t>
      </w:r>
      <w:r w:rsidRPr="004C531E">
        <w:rPr>
          <w:sz w:val="26"/>
          <w:szCs w:val="26"/>
          <w:rtl/>
        </w:rPr>
        <w:t xml:space="preserve"> </w:t>
      </w:r>
      <w:r w:rsidRPr="004C531E">
        <w:rPr>
          <w:rFonts w:hint="cs"/>
          <w:sz w:val="26"/>
          <w:szCs w:val="26"/>
          <w:rtl/>
        </w:rPr>
        <w:t>דבעלים</w:t>
      </w:r>
      <w:r w:rsidRPr="004C531E">
        <w:rPr>
          <w:sz w:val="26"/>
          <w:szCs w:val="26"/>
          <w:rtl/>
        </w:rPr>
        <w:t xml:space="preserve"> </w:t>
      </w:r>
      <w:r w:rsidRPr="004C531E">
        <w:rPr>
          <w:rFonts w:hint="cs"/>
          <w:sz w:val="26"/>
          <w:szCs w:val="26"/>
          <w:rtl/>
        </w:rPr>
        <w:t>אין</w:t>
      </w:r>
      <w:r w:rsidRPr="004C531E">
        <w:rPr>
          <w:sz w:val="26"/>
          <w:szCs w:val="26"/>
          <w:rtl/>
        </w:rPr>
        <w:t xml:space="preserve"> </w:t>
      </w:r>
      <w:r w:rsidRPr="004C531E">
        <w:rPr>
          <w:rFonts w:hint="cs"/>
          <w:sz w:val="26"/>
          <w:szCs w:val="26"/>
          <w:rtl/>
        </w:rPr>
        <w:t>אדם</w:t>
      </w:r>
      <w:r w:rsidRPr="004C531E">
        <w:rPr>
          <w:sz w:val="26"/>
          <w:szCs w:val="26"/>
          <w:rtl/>
        </w:rPr>
        <w:t xml:space="preserve"> </w:t>
      </w:r>
      <w:r w:rsidRPr="004C531E">
        <w:rPr>
          <w:rFonts w:hint="cs"/>
          <w:sz w:val="26"/>
          <w:szCs w:val="26"/>
          <w:rtl/>
        </w:rPr>
        <w:t>יכול</w:t>
      </w:r>
      <w:r w:rsidRPr="004C531E">
        <w:rPr>
          <w:sz w:val="26"/>
          <w:szCs w:val="26"/>
          <w:rtl/>
        </w:rPr>
        <w:t xml:space="preserve"> </w:t>
      </w:r>
      <w:r w:rsidRPr="004C531E">
        <w:rPr>
          <w:rFonts w:hint="cs"/>
          <w:sz w:val="26"/>
          <w:szCs w:val="26"/>
          <w:rtl/>
        </w:rPr>
        <w:t>לתקן</w:t>
      </w:r>
      <w:r>
        <w:rPr>
          <w:rFonts w:hint="cs"/>
          <w:sz w:val="26"/>
          <w:szCs w:val="26"/>
          <w:rtl/>
        </w:rPr>
        <w:t xml:space="preserve">, וע"כ כשניח"ל לבעלים א"צ שיהא התורם שלוחו של בעל הכרי, ואין בזה לתא דשליחות כלל, אבל על עצמה של תרומה, בעינן שהבעלים דוקא יעשו תרומה או אחרים בשליחותם, וע"כ ל"מ אלא בדאיכא דעת הבעלים, עכ"ד, </w:t>
      </w:r>
    </w:p>
    <w:p w:rsidR="007B6506" w:rsidRDefault="007B6506" w:rsidP="007B6506">
      <w:pPr>
        <w:spacing w:after="0" w:line="320" w:lineRule="atLeast"/>
        <w:ind w:firstLine="720"/>
        <w:jc w:val="both"/>
        <w:rPr>
          <w:sz w:val="26"/>
          <w:szCs w:val="26"/>
          <w:rtl/>
        </w:rPr>
      </w:pPr>
      <w:r>
        <w:rPr>
          <w:rFonts w:hint="cs"/>
          <w:sz w:val="26"/>
          <w:szCs w:val="26"/>
          <w:rtl/>
        </w:rPr>
        <w:t xml:space="preserve">אך צ"ע בזה ממש"כ הרשב"א בקידושין דמ"ב. בשם התוס' שהוכיחו דזכי' מטעם שליחות, מהא דמיבע"ל בתורם משלו על של חבירו אם א"צ דעת משום דזכות הוא לו וזכין לאדם שלא בפנו, ובתרומה שליחות כתיבא בה, </w:t>
      </w:r>
      <w:r w:rsidRPr="00C10C97">
        <w:rPr>
          <w:rFonts w:hint="cs"/>
          <w:sz w:val="26"/>
          <w:szCs w:val="26"/>
          <w:rtl/>
        </w:rPr>
        <w:t>ואי</w:t>
      </w:r>
      <w:r w:rsidRPr="00C10C97">
        <w:rPr>
          <w:sz w:val="26"/>
          <w:szCs w:val="26"/>
          <w:rtl/>
        </w:rPr>
        <w:t xml:space="preserve"> </w:t>
      </w:r>
      <w:r w:rsidRPr="00C10C97">
        <w:rPr>
          <w:rFonts w:hint="cs"/>
          <w:sz w:val="26"/>
          <w:szCs w:val="26"/>
          <w:rtl/>
        </w:rPr>
        <w:t>לאו</w:t>
      </w:r>
      <w:r w:rsidRPr="00C10C97">
        <w:rPr>
          <w:sz w:val="26"/>
          <w:szCs w:val="26"/>
          <w:rtl/>
        </w:rPr>
        <w:t xml:space="preserve"> </w:t>
      </w:r>
      <w:r w:rsidRPr="00C10C97">
        <w:rPr>
          <w:rFonts w:hint="cs"/>
          <w:sz w:val="26"/>
          <w:szCs w:val="26"/>
          <w:rtl/>
        </w:rPr>
        <w:t>דחשיב</w:t>
      </w:r>
      <w:r w:rsidRPr="00C10C97">
        <w:rPr>
          <w:sz w:val="26"/>
          <w:szCs w:val="26"/>
          <w:rtl/>
        </w:rPr>
        <w:t xml:space="preserve"> </w:t>
      </w:r>
      <w:r w:rsidRPr="00C10C97">
        <w:rPr>
          <w:rFonts w:hint="cs"/>
          <w:sz w:val="26"/>
          <w:szCs w:val="26"/>
          <w:rtl/>
        </w:rPr>
        <w:t>כשלוחו</w:t>
      </w:r>
      <w:r w:rsidRPr="00C10C97">
        <w:rPr>
          <w:sz w:val="26"/>
          <w:szCs w:val="26"/>
          <w:rtl/>
        </w:rPr>
        <w:t xml:space="preserve"> </w:t>
      </w:r>
      <w:r w:rsidRPr="00C10C97">
        <w:rPr>
          <w:rFonts w:hint="cs"/>
          <w:sz w:val="26"/>
          <w:szCs w:val="26"/>
          <w:rtl/>
        </w:rPr>
        <w:t>ל</w:t>
      </w:r>
      <w:r>
        <w:rPr>
          <w:rFonts w:hint="cs"/>
          <w:sz w:val="26"/>
          <w:szCs w:val="26"/>
          <w:rtl/>
        </w:rPr>
        <w:t>"ה</w:t>
      </w:r>
      <w:r w:rsidRPr="00C10C97">
        <w:rPr>
          <w:sz w:val="26"/>
          <w:szCs w:val="26"/>
          <w:rtl/>
        </w:rPr>
        <w:t xml:space="preserve"> </w:t>
      </w:r>
      <w:r w:rsidRPr="00C10C97">
        <w:rPr>
          <w:rFonts w:hint="cs"/>
          <w:sz w:val="26"/>
          <w:szCs w:val="26"/>
          <w:rtl/>
        </w:rPr>
        <w:t>יכול</w:t>
      </w:r>
      <w:r w:rsidRPr="00C10C97">
        <w:rPr>
          <w:sz w:val="26"/>
          <w:szCs w:val="26"/>
          <w:rtl/>
        </w:rPr>
        <w:t xml:space="preserve"> </w:t>
      </w:r>
      <w:r w:rsidRPr="00C10C97">
        <w:rPr>
          <w:rFonts w:hint="cs"/>
          <w:sz w:val="26"/>
          <w:szCs w:val="26"/>
          <w:rtl/>
        </w:rPr>
        <w:t>לתרום</w:t>
      </w:r>
      <w:r w:rsidRPr="00C10C97">
        <w:rPr>
          <w:sz w:val="26"/>
          <w:szCs w:val="26"/>
          <w:rtl/>
        </w:rPr>
        <w:t xml:space="preserve"> </w:t>
      </w:r>
      <w:r w:rsidRPr="00C10C97">
        <w:rPr>
          <w:rFonts w:hint="cs"/>
          <w:sz w:val="26"/>
          <w:szCs w:val="26"/>
          <w:rtl/>
        </w:rPr>
        <w:t>אע</w:t>
      </w:r>
      <w:r w:rsidRPr="00C10C97">
        <w:rPr>
          <w:sz w:val="26"/>
          <w:szCs w:val="26"/>
          <w:rtl/>
        </w:rPr>
        <w:t>"</w:t>
      </w:r>
      <w:r w:rsidRPr="00C10C97">
        <w:rPr>
          <w:rFonts w:hint="cs"/>
          <w:sz w:val="26"/>
          <w:szCs w:val="26"/>
          <w:rtl/>
        </w:rPr>
        <w:t>ג</w:t>
      </w:r>
      <w:r w:rsidRPr="00C10C97">
        <w:rPr>
          <w:sz w:val="26"/>
          <w:szCs w:val="26"/>
          <w:rtl/>
        </w:rPr>
        <w:t xml:space="preserve"> </w:t>
      </w:r>
      <w:r w:rsidRPr="00C10C97">
        <w:rPr>
          <w:rFonts w:hint="cs"/>
          <w:sz w:val="26"/>
          <w:szCs w:val="26"/>
          <w:rtl/>
        </w:rPr>
        <w:t>דזכות</w:t>
      </w:r>
      <w:r w:rsidRPr="00C10C97">
        <w:rPr>
          <w:sz w:val="26"/>
          <w:szCs w:val="26"/>
          <w:rtl/>
        </w:rPr>
        <w:t xml:space="preserve"> </w:t>
      </w:r>
      <w:r w:rsidRPr="00C10C97">
        <w:rPr>
          <w:rFonts w:hint="cs"/>
          <w:sz w:val="26"/>
          <w:szCs w:val="26"/>
          <w:rtl/>
        </w:rPr>
        <w:t>הוא</w:t>
      </w:r>
      <w:r w:rsidRPr="00C10C97">
        <w:rPr>
          <w:sz w:val="26"/>
          <w:szCs w:val="26"/>
          <w:rtl/>
        </w:rPr>
        <w:t xml:space="preserve"> </w:t>
      </w:r>
      <w:r w:rsidRPr="00C10C97">
        <w:rPr>
          <w:rFonts w:hint="cs"/>
          <w:sz w:val="26"/>
          <w:szCs w:val="26"/>
          <w:rtl/>
        </w:rPr>
        <w:t>לו</w:t>
      </w:r>
      <w:r>
        <w:rPr>
          <w:rFonts w:hint="cs"/>
          <w:sz w:val="26"/>
          <w:szCs w:val="26"/>
          <w:rtl/>
        </w:rPr>
        <w:t>, עכ"ד, ומבו' דהך קרא דאתם גם אתם, קאי גם על היתר השירים, וכבר עמדו ע"ז באמרי בינה דיני תרומות סימן ו' ובאחיעזר ח"א סימן כ"ט, עיי"ש.</w:t>
      </w:r>
    </w:p>
    <w:p w:rsidR="007B6506" w:rsidRDefault="007B6506" w:rsidP="007B6506">
      <w:pPr>
        <w:spacing w:after="0" w:line="320" w:lineRule="atLeast"/>
        <w:ind w:firstLine="720"/>
        <w:jc w:val="both"/>
        <w:rPr>
          <w:sz w:val="26"/>
          <w:szCs w:val="26"/>
          <w:rtl/>
        </w:rPr>
      </w:pPr>
      <w:r>
        <w:rPr>
          <w:rFonts w:hint="cs"/>
          <w:sz w:val="26"/>
          <w:szCs w:val="26"/>
          <w:rtl/>
        </w:rPr>
        <w:t>ועיי"ש באחיעזר שהוכיח מזה, דמש"כ הרשב"א לחלק דבתורם משל חבירו ל"מ זכי' ובתורם משלו על של חבירו בעינן זכי', אי"ז משום דדינא דמה אתם לדעתכם אף שלוחכם לדעתכם קאי רק על חלות התרומה ולא על היתר השירים, אלא הוא כמש"כ בקצוה"ח סימן רמ"ג סק"ח דלעולם אף דבעינן שלוחכם לדעתכם מהני דין זכי',</w:t>
      </w:r>
      <w:r w:rsidRPr="00FA4CB3">
        <w:rPr>
          <w:sz w:val="26"/>
          <w:szCs w:val="26"/>
          <w:rtl/>
        </w:rPr>
        <w:t xml:space="preserve"> </w:t>
      </w:r>
      <w:r>
        <w:rPr>
          <w:rFonts w:hint="cs"/>
          <w:sz w:val="26"/>
          <w:szCs w:val="26"/>
          <w:rtl/>
        </w:rPr>
        <w:t xml:space="preserve">והא דבתורם משל חבירו ל"מ מדין זכי', הוא משום דדין זכי' הוא רק כשזוכה המקבל באיזה דבר, עיי"ש, או כמש"כ בברית אברהם סימן ק"א סקי"ט, דבתורם משל חבירו על של חבירו אי"ז זכות גמור, ובתורם משלו על של חבירו הוי זכות גמור, וחשיב דאיכא דעת בעלים, </w:t>
      </w:r>
      <w:r>
        <w:rPr>
          <w:rFonts w:hint="cs"/>
          <w:rtl/>
        </w:rPr>
        <w:t>וכעי"ז כתב האמרי בינה שם,</w:t>
      </w:r>
      <w:r>
        <w:rPr>
          <w:rFonts w:hint="cs"/>
          <w:sz w:val="26"/>
          <w:szCs w:val="26"/>
          <w:rtl/>
        </w:rPr>
        <w:t xml:space="preserve"> עיי"ש בדבריו,  -  ועי' עוד בחי' הגרש"ש קידושין סימן י"ט ובשיעורי הגר"ש בפ' אלו מציאות סימן ט"ז סק"ה מש"כ בביאור ד' הרשב"א בע"א, ואכמ"ל עוד בזה.</w:t>
      </w:r>
    </w:p>
    <w:p w:rsidR="007B6506" w:rsidRDefault="007B6506" w:rsidP="007B6506">
      <w:pPr>
        <w:spacing w:after="0" w:line="320" w:lineRule="atLeast"/>
        <w:ind w:firstLine="720"/>
        <w:jc w:val="both"/>
        <w:rPr>
          <w:sz w:val="26"/>
          <w:szCs w:val="26"/>
          <w:rtl/>
        </w:rPr>
      </w:pPr>
    </w:p>
    <w:p w:rsidR="007B6506" w:rsidRDefault="007B6506" w:rsidP="007B6506">
      <w:pPr>
        <w:spacing w:after="0" w:line="320" w:lineRule="atLeast"/>
        <w:ind w:firstLine="720"/>
        <w:jc w:val="both"/>
        <w:rPr>
          <w:sz w:val="26"/>
          <w:szCs w:val="26"/>
          <w:rtl/>
        </w:rPr>
      </w:pPr>
      <w:r>
        <w:rPr>
          <w:rFonts w:hint="cs"/>
          <w:sz w:val="26"/>
          <w:szCs w:val="26"/>
          <w:rtl/>
        </w:rPr>
        <w:t xml:space="preserve">לג] </w:t>
      </w:r>
      <w:r>
        <w:rPr>
          <w:rFonts w:hint="cs"/>
          <w:b/>
          <w:bCs/>
          <w:sz w:val="28"/>
          <w:szCs w:val="28"/>
          <w:rtl/>
        </w:rPr>
        <w:t xml:space="preserve">שם, ופריך והתנינן שותפין שתרמו זא"ז וכו' אלא כאן להלכה כאן למעשה, </w:t>
      </w:r>
      <w:r>
        <w:rPr>
          <w:rFonts w:hint="cs"/>
          <w:sz w:val="26"/>
          <w:szCs w:val="26"/>
          <w:rtl/>
        </w:rPr>
        <w:t>הר"ש פירש דהיינו דלכתחילה לא יתרום גזירה שותף דלא קפיד אטו שותף דקפיד, ובדיעבד מהני תרומתו, משום דשותפין לא קפדי אהדדי בסתם, וחשיב כאילו תרם מדעת חבירו.</w:t>
      </w:r>
    </w:p>
    <w:p w:rsidR="007B6506" w:rsidRDefault="007B6506" w:rsidP="007B6506">
      <w:pPr>
        <w:spacing w:after="0" w:line="320" w:lineRule="atLeast"/>
        <w:ind w:firstLine="720"/>
        <w:jc w:val="both"/>
        <w:rPr>
          <w:sz w:val="26"/>
          <w:szCs w:val="26"/>
          <w:rtl/>
        </w:rPr>
      </w:pPr>
      <w:r>
        <w:rPr>
          <w:rFonts w:hint="cs"/>
          <w:sz w:val="26"/>
          <w:szCs w:val="26"/>
          <w:rtl/>
        </w:rPr>
        <w:t xml:space="preserve">והנה הרמב"ם בפ"ד מתרומות ה"ח כתב, ז"ל, </w:t>
      </w:r>
      <w:r w:rsidRPr="00630C19">
        <w:rPr>
          <w:rFonts w:hint="cs"/>
          <w:sz w:val="26"/>
          <w:szCs w:val="26"/>
          <w:rtl/>
        </w:rPr>
        <w:t>והשותפין</w:t>
      </w:r>
      <w:r w:rsidRPr="00630C19">
        <w:rPr>
          <w:sz w:val="26"/>
          <w:szCs w:val="26"/>
          <w:rtl/>
        </w:rPr>
        <w:t xml:space="preserve"> </w:t>
      </w:r>
      <w:r>
        <w:rPr>
          <w:rFonts w:hint="cs"/>
          <w:sz w:val="26"/>
          <w:szCs w:val="26"/>
          <w:rtl/>
        </w:rPr>
        <w:t>א"צ</w:t>
      </w:r>
      <w:r w:rsidRPr="00630C19">
        <w:rPr>
          <w:sz w:val="26"/>
          <w:szCs w:val="26"/>
          <w:rtl/>
        </w:rPr>
        <w:t xml:space="preserve"> </w:t>
      </w:r>
      <w:r w:rsidRPr="00630C19">
        <w:rPr>
          <w:rFonts w:hint="cs"/>
          <w:sz w:val="26"/>
          <w:szCs w:val="26"/>
          <w:rtl/>
        </w:rPr>
        <w:t>ליטול</w:t>
      </w:r>
      <w:r w:rsidRPr="00630C19">
        <w:rPr>
          <w:sz w:val="26"/>
          <w:szCs w:val="26"/>
          <w:rtl/>
        </w:rPr>
        <w:t xml:space="preserve"> </w:t>
      </w:r>
      <w:r w:rsidRPr="00630C19">
        <w:rPr>
          <w:rFonts w:hint="cs"/>
          <w:sz w:val="26"/>
          <w:szCs w:val="26"/>
          <w:rtl/>
        </w:rPr>
        <w:t>רשות</w:t>
      </w:r>
      <w:r w:rsidRPr="00630C19">
        <w:rPr>
          <w:sz w:val="26"/>
          <w:szCs w:val="26"/>
          <w:rtl/>
        </w:rPr>
        <w:t xml:space="preserve"> </w:t>
      </w:r>
      <w:r w:rsidRPr="00630C19">
        <w:rPr>
          <w:rFonts w:hint="cs"/>
          <w:sz w:val="26"/>
          <w:szCs w:val="26"/>
          <w:rtl/>
        </w:rPr>
        <w:t>ז</w:t>
      </w:r>
      <w:r>
        <w:rPr>
          <w:rFonts w:hint="cs"/>
          <w:sz w:val="26"/>
          <w:szCs w:val="26"/>
          <w:rtl/>
        </w:rPr>
        <w:t>מ"ז,</w:t>
      </w:r>
      <w:r w:rsidRPr="00630C19">
        <w:rPr>
          <w:sz w:val="26"/>
          <w:szCs w:val="26"/>
          <w:rtl/>
        </w:rPr>
        <w:t xml:space="preserve"> </w:t>
      </w:r>
      <w:r w:rsidRPr="00630C19">
        <w:rPr>
          <w:rFonts w:hint="cs"/>
          <w:sz w:val="26"/>
          <w:szCs w:val="26"/>
          <w:rtl/>
        </w:rPr>
        <w:t>אלא</w:t>
      </w:r>
      <w:r w:rsidRPr="00630C19">
        <w:rPr>
          <w:sz w:val="26"/>
          <w:szCs w:val="26"/>
          <w:rtl/>
        </w:rPr>
        <w:t xml:space="preserve"> </w:t>
      </w:r>
      <w:r w:rsidRPr="00630C19">
        <w:rPr>
          <w:rFonts w:hint="cs"/>
          <w:sz w:val="26"/>
          <w:szCs w:val="26"/>
          <w:rtl/>
        </w:rPr>
        <w:t>כל</w:t>
      </w:r>
      <w:r w:rsidRPr="00630C19">
        <w:rPr>
          <w:sz w:val="26"/>
          <w:szCs w:val="26"/>
          <w:rtl/>
        </w:rPr>
        <w:t xml:space="preserve"> </w:t>
      </w:r>
      <w:r w:rsidRPr="00630C19">
        <w:rPr>
          <w:rFonts w:hint="cs"/>
          <w:sz w:val="26"/>
          <w:szCs w:val="26"/>
          <w:rtl/>
        </w:rPr>
        <w:t>התורם</w:t>
      </w:r>
      <w:r w:rsidRPr="00630C19">
        <w:rPr>
          <w:sz w:val="26"/>
          <w:szCs w:val="26"/>
          <w:rtl/>
        </w:rPr>
        <w:t xml:space="preserve"> </w:t>
      </w:r>
      <w:r w:rsidRPr="00630C19">
        <w:rPr>
          <w:rFonts w:hint="cs"/>
          <w:sz w:val="26"/>
          <w:szCs w:val="26"/>
          <w:rtl/>
        </w:rPr>
        <w:t>מהן</w:t>
      </w:r>
      <w:r w:rsidRPr="00630C19">
        <w:rPr>
          <w:sz w:val="26"/>
          <w:szCs w:val="26"/>
          <w:rtl/>
        </w:rPr>
        <w:t xml:space="preserve"> </w:t>
      </w:r>
      <w:r w:rsidRPr="00630C19">
        <w:rPr>
          <w:rFonts w:hint="cs"/>
          <w:sz w:val="26"/>
          <w:szCs w:val="26"/>
          <w:rtl/>
        </w:rPr>
        <w:t>תרומתו</w:t>
      </w:r>
      <w:r w:rsidRPr="00630C19">
        <w:rPr>
          <w:sz w:val="26"/>
          <w:szCs w:val="26"/>
          <w:rtl/>
        </w:rPr>
        <w:t xml:space="preserve"> </w:t>
      </w:r>
      <w:r w:rsidRPr="00630C19">
        <w:rPr>
          <w:rFonts w:hint="cs"/>
          <w:sz w:val="26"/>
          <w:szCs w:val="26"/>
          <w:rtl/>
        </w:rPr>
        <w:t>תרומה</w:t>
      </w:r>
      <w:r>
        <w:rPr>
          <w:rFonts w:hint="cs"/>
          <w:sz w:val="26"/>
          <w:szCs w:val="26"/>
          <w:rtl/>
        </w:rPr>
        <w:t xml:space="preserve">, עכ"ל, והמהר"י קורקוס שם עמד ע"ז ממש"א בירושלמי הכא דלכתחילה אין שותף תורם משל חבירו, וכתב לדון, דמש"כ הרמב"ם כל התורם מהם, היינו דאם כבר תרם הוי תרומתו תרומה, </w:t>
      </w:r>
      <w:r>
        <w:rPr>
          <w:rFonts w:hint="cs"/>
          <w:rtl/>
        </w:rPr>
        <w:t xml:space="preserve">ולעולם לכתחילה אינו תורם, </w:t>
      </w:r>
      <w:r>
        <w:rPr>
          <w:rFonts w:hint="cs"/>
          <w:sz w:val="26"/>
          <w:szCs w:val="26"/>
          <w:rtl/>
        </w:rPr>
        <w:t xml:space="preserve">אך כתב </w:t>
      </w:r>
      <w:r>
        <w:rPr>
          <w:rFonts w:hint="cs"/>
          <w:sz w:val="26"/>
          <w:szCs w:val="26"/>
          <w:rtl/>
        </w:rPr>
        <w:lastRenderedPageBreak/>
        <w:t>דיותר נראה בדעת הרמב"ם, דס"ל דהך ברייתא דממעטינן שותפין, פליגא אמתניתין דלקמן דמהני תרומת שותף, ואמתניתין סמכינן, ועי' בביאור הגר"א יו"ד סימן של"א סקפ"א במש"כ במקורו של הרמב"ם.</w:t>
      </w:r>
    </w:p>
    <w:p w:rsidR="007B6506" w:rsidRDefault="007B6506" w:rsidP="007B6506">
      <w:pPr>
        <w:spacing w:after="0" w:line="320" w:lineRule="atLeast"/>
        <w:ind w:firstLine="720"/>
        <w:jc w:val="both"/>
        <w:rPr>
          <w:sz w:val="26"/>
          <w:szCs w:val="26"/>
          <w:rtl/>
        </w:rPr>
      </w:pPr>
    </w:p>
    <w:p w:rsidR="007B6506" w:rsidRDefault="007B6506" w:rsidP="007B6506">
      <w:pPr>
        <w:spacing w:after="0" w:line="320" w:lineRule="atLeast"/>
        <w:ind w:firstLine="720"/>
        <w:jc w:val="both"/>
        <w:rPr>
          <w:sz w:val="26"/>
          <w:szCs w:val="26"/>
          <w:rtl/>
        </w:rPr>
      </w:pPr>
      <w:r>
        <w:rPr>
          <w:rFonts w:hint="cs"/>
          <w:sz w:val="26"/>
          <w:szCs w:val="26"/>
          <w:rtl/>
        </w:rPr>
        <w:t xml:space="preserve">לד] בחי' הרשב"א בקידושין דמ"א: כתב בפי' בתרא, דהא דממעטינן מקרא אתם ולא אפוטרופין, אסמכתא בעלמא היא, דמדינא הוי ידן כיד יתומין ותורמין ומעשרין, וכתב ע"ז, ז"ל, </w:t>
      </w:r>
      <w:r w:rsidRPr="00630C19">
        <w:rPr>
          <w:rFonts w:hint="cs"/>
          <w:sz w:val="26"/>
          <w:szCs w:val="26"/>
          <w:rtl/>
        </w:rPr>
        <w:t>והכי</w:t>
      </w:r>
      <w:r w:rsidRPr="00630C19">
        <w:rPr>
          <w:sz w:val="26"/>
          <w:szCs w:val="26"/>
          <w:rtl/>
        </w:rPr>
        <w:t xml:space="preserve"> </w:t>
      </w:r>
      <w:r w:rsidRPr="00630C19">
        <w:rPr>
          <w:rFonts w:hint="cs"/>
          <w:sz w:val="26"/>
          <w:szCs w:val="26"/>
          <w:rtl/>
        </w:rPr>
        <w:t>משמע</w:t>
      </w:r>
      <w:r w:rsidRPr="00630C19">
        <w:rPr>
          <w:sz w:val="26"/>
          <w:szCs w:val="26"/>
          <w:rtl/>
        </w:rPr>
        <w:t xml:space="preserve"> </w:t>
      </w:r>
      <w:r w:rsidRPr="00630C19">
        <w:rPr>
          <w:rFonts w:hint="cs"/>
          <w:sz w:val="26"/>
          <w:szCs w:val="26"/>
          <w:rtl/>
        </w:rPr>
        <w:t>קצת</w:t>
      </w:r>
      <w:r w:rsidRPr="00630C19">
        <w:rPr>
          <w:sz w:val="26"/>
          <w:szCs w:val="26"/>
          <w:rtl/>
        </w:rPr>
        <w:t xml:space="preserve"> </w:t>
      </w:r>
      <w:r w:rsidRPr="00630C19">
        <w:rPr>
          <w:rFonts w:hint="cs"/>
          <w:sz w:val="26"/>
          <w:szCs w:val="26"/>
          <w:rtl/>
        </w:rPr>
        <w:t>בירושלמי</w:t>
      </w:r>
      <w:r w:rsidRPr="00630C19">
        <w:rPr>
          <w:sz w:val="26"/>
          <w:szCs w:val="26"/>
          <w:rtl/>
        </w:rPr>
        <w:t xml:space="preserve"> </w:t>
      </w:r>
      <w:r w:rsidRPr="00630C19">
        <w:rPr>
          <w:rFonts w:hint="cs"/>
          <w:sz w:val="26"/>
          <w:szCs w:val="26"/>
          <w:rtl/>
        </w:rPr>
        <w:t>דגרסינן</w:t>
      </w:r>
      <w:r>
        <w:rPr>
          <w:rFonts w:hint="cs"/>
          <w:sz w:val="26"/>
          <w:szCs w:val="26"/>
          <w:rtl/>
        </w:rPr>
        <w:t xml:space="preserve"> וכו' </w:t>
      </w:r>
      <w:r w:rsidRPr="00630C19">
        <w:rPr>
          <w:rFonts w:hint="cs"/>
          <w:sz w:val="26"/>
          <w:szCs w:val="26"/>
          <w:rtl/>
        </w:rPr>
        <w:t>גבי</w:t>
      </w:r>
      <w:r w:rsidRPr="00630C19">
        <w:rPr>
          <w:sz w:val="26"/>
          <w:szCs w:val="26"/>
          <w:rtl/>
        </w:rPr>
        <w:t xml:space="preserve"> </w:t>
      </w:r>
      <w:r w:rsidRPr="00630C19">
        <w:rPr>
          <w:rFonts w:hint="cs"/>
          <w:sz w:val="26"/>
          <w:szCs w:val="26"/>
          <w:rtl/>
        </w:rPr>
        <w:t>אתם</w:t>
      </w:r>
      <w:r w:rsidRPr="00630C19">
        <w:rPr>
          <w:sz w:val="26"/>
          <w:szCs w:val="26"/>
          <w:rtl/>
        </w:rPr>
        <w:t xml:space="preserve"> </w:t>
      </w:r>
      <w:r w:rsidRPr="00630C19">
        <w:rPr>
          <w:rFonts w:hint="cs"/>
          <w:sz w:val="26"/>
          <w:szCs w:val="26"/>
          <w:rtl/>
        </w:rPr>
        <w:t>ולא</w:t>
      </w:r>
      <w:r w:rsidRPr="00630C19">
        <w:rPr>
          <w:sz w:val="26"/>
          <w:szCs w:val="26"/>
          <w:rtl/>
        </w:rPr>
        <w:t xml:space="preserve"> </w:t>
      </w:r>
      <w:r w:rsidRPr="00630C19">
        <w:rPr>
          <w:rFonts w:hint="cs"/>
          <w:sz w:val="26"/>
          <w:szCs w:val="26"/>
          <w:rtl/>
        </w:rPr>
        <w:t>שותפין</w:t>
      </w:r>
      <w:r>
        <w:rPr>
          <w:rFonts w:hint="cs"/>
          <w:sz w:val="26"/>
          <w:szCs w:val="26"/>
          <w:rtl/>
        </w:rPr>
        <w:t>,</w:t>
      </w:r>
      <w:r w:rsidRPr="00630C19">
        <w:rPr>
          <w:sz w:val="26"/>
          <w:szCs w:val="26"/>
          <w:rtl/>
        </w:rPr>
        <w:t xml:space="preserve"> </w:t>
      </w:r>
      <w:r w:rsidRPr="00630C19">
        <w:rPr>
          <w:rFonts w:hint="cs"/>
          <w:sz w:val="26"/>
          <w:szCs w:val="26"/>
          <w:rtl/>
        </w:rPr>
        <w:t>והא</w:t>
      </w:r>
      <w:r w:rsidRPr="00630C19">
        <w:rPr>
          <w:sz w:val="26"/>
          <w:szCs w:val="26"/>
          <w:rtl/>
        </w:rPr>
        <w:t xml:space="preserve"> </w:t>
      </w:r>
      <w:r w:rsidRPr="00630C19">
        <w:rPr>
          <w:rFonts w:hint="cs"/>
          <w:sz w:val="26"/>
          <w:szCs w:val="26"/>
          <w:rtl/>
        </w:rPr>
        <w:t>תנינן</w:t>
      </w:r>
      <w:r w:rsidRPr="00630C19">
        <w:rPr>
          <w:sz w:val="26"/>
          <w:szCs w:val="26"/>
          <w:rtl/>
        </w:rPr>
        <w:t xml:space="preserve"> </w:t>
      </w:r>
      <w:r w:rsidRPr="00630C19">
        <w:rPr>
          <w:rFonts w:hint="cs"/>
          <w:sz w:val="26"/>
          <w:szCs w:val="26"/>
          <w:rtl/>
        </w:rPr>
        <w:t>שותפין</w:t>
      </w:r>
      <w:r w:rsidRPr="00630C19">
        <w:rPr>
          <w:sz w:val="26"/>
          <w:szCs w:val="26"/>
          <w:rtl/>
        </w:rPr>
        <w:t xml:space="preserve"> </w:t>
      </w:r>
      <w:r w:rsidRPr="00630C19">
        <w:rPr>
          <w:rFonts w:hint="cs"/>
          <w:sz w:val="26"/>
          <w:szCs w:val="26"/>
          <w:rtl/>
        </w:rPr>
        <w:t>שתרמו</w:t>
      </w:r>
      <w:r w:rsidRPr="00630C19">
        <w:rPr>
          <w:sz w:val="26"/>
          <w:szCs w:val="26"/>
          <w:rtl/>
        </w:rPr>
        <w:t xml:space="preserve"> </w:t>
      </w:r>
      <w:r w:rsidRPr="00630C19">
        <w:rPr>
          <w:rFonts w:hint="cs"/>
          <w:sz w:val="26"/>
          <w:szCs w:val="26"/>
          <w:rtl/>
        </w:rPr>
        <w:t>ז</w:t>
      </w:r>
      <w:r>
        <w:rPr>
          <w:rFonts w:hint="cs"/>
          <w:sz w:val="26"/>
          <w:szCs w:val="26"/>
          <w:rtl/>
        </w:rPr>
        <w:t>אח"ז</w:t>
      </w:r>
      <w:r w:rsidRPr="00630C19">
        <w:rPr>
          <w:sz w:val="26"/>
          <w:szCs w:val="26"/>
          <w:rtl/>
        </w:rPr>
        <w:t xml:space="preserve"> </w:t>
      </w:r>
      <w:r>
        <w:rPr>
          <w:rFonts w:hint="cs"/>
          <w:sz w:val="26"/>
          <w:szCs w:val="26"/>
          <w:rtl/>
        </w:rPr>
        <w:t>ו</w:t>
      </w:r>
      <w:r w:rsidRPr="00630C19">
        <w:rPr>
          <w:rFonts w:hint="cs"/>
          <w:sz w:val="26"/>
          <w:szCs w:val="26"/>
          <w:rtl/>
        </w:rPr>
        <w:t>כו</w:t>
      </w:r>
      <w:r w:rsidRPr="00630C19">
        <w:rPr>
          <w:sz w:val="26"/>
          <w:szCs w:val="26"/>
          <w:rtl/>
        </w:rPr>
        <w:t>'</w:t>
      </w:r>
      <w:r>
        <w:rPr>
          <w:rFonts w:hint="cs"/>
          <w:sz w:val="26"/>
          <w:szCs w:val="26"/>
          <w:rtl/>
        </w:rPr>
        <w:t>,</w:t>
      </w:r>
      <w:r w:rsidRPr="00630C19">
        <w:rPr>
          <w:sz w:val="26"/>
          <w:szCs w:val="26"/>
          <w:rtl/>
        </w:rPr>
        <w:t xml:space="preserve"> </w:t>
      </w:r>
      <w:r w:rsidRPr="00630C19">
        <w:rPr>
          <w:rFonts w:hint="cs"/>
          <w:sz w:val="26"/>
          <w:szCs w:val="26"/>
          <w:rtl/>
        </w:rPr>
        <w:t>כאן</w:t>
      </w:r>
      <w:r w:rsidRPr="00630C19">
        <w:rPr>
          <w:sz w:val="26"/>
          <w:szCs w:val="26"/>
          <w:rtl/>
        </w:rPr>
        <w:t xml:space="preserve"> </w:t>
      </w:r>
      <w:r w:rsidRPr="00630C19">
        <w:rPr>
          <w:rFonts w:hint="cs"/>
          <w:sz w:val="26"/>
          <w:szCs w:val="26"/>
          <w:rtl/>
        </w:rPr>
        <w:t>להלכה</w:t>
      </w:r>
      <w:r w:rsidRPr="00630C19">
        <w:rPr>
          <w:sz w:val="26"/>
          <w:szCs w:val="26"/>
          <w:rtl/>
        </w:rPr>
        <w:t xml:space="preserve"> </w:t>
      </w:r>
      <w:r w:rsidRPr="00630C19">
        <w:rPr>
          <w:rFonts w:hint="cs"/>
          <w:sz w:val="26"/>
          <w:szCs w:val="26"/>
          <w:rtl/>
        </w:rPr>
        <w:t>כאן</w:t>
      </w:r>
      <w:r w:rsidRPr="00630C19">
        <w:rPr>
          <w:sz w:val="26"/>
          <w:szCs w:val="26"/>
          <w:rtl/>
        </w:rPr>
        <w:t xml:space="preserve"> </w:t>
      </w:r>
      <w:r w:rsidRPr="00630C19">
        <w:rPr>
          <w:rFonts w:hint="cs"/>
          <w:sz w:val="26"/>
          <w:szCs w:val="26"/>
          <w:rtl/>
        </w:rPr>
        <w:t>למעשה</w:t>
      </w:r>
      <w:r>
        <w:rPr>
          <w:rFonts w:hint="cs"/>
          <w:sz w:val="26"/>
          <w:szCs w:val="26"/>
          <w:rtl/>
        </w:rPr>
        <w:t>, עכ"ל.</w:t>
      </w:r>
    </w:p>
    <w:p w:rsidR="007B6506" w:rsidRDefault="007B6506" w:rsidP="007B6506">
      <w:pPr>
        <w:spacing w:after="0" w:line="320" w:lineRule="atLeast"/>
        <w:ind w:firstLine="720"/>
        <w:jc w:val="both"/>
        <w:rPr>
          <w:sz w:val="26"/>
          <w:szCs w:val="26"/>
          <w:rtl/>
        </w:rPr>
      </w:pPr>
      <w:r>
        <w:rPr>
          <w:rFonts w:hint="cs"/>
          <w:sz w:val="26"/>
          <w:szCs w:val="26"/>
          <w:rtl/>
        </w:rPr>
        <w:t>וד' הרשב"א צ"ב, דלכאו' עיקר הא דממעטינן מקרא דאתם ולא שותפין, היינו דלא נימא דמכח דהוא שותף בפירות יש לו כח לתרום, וילפינן מקרא דלא סגי במה שהוא שותף שיהא לו כח לתרום, ומש"א בירושלמי דאם תרם תרומתו תרומה, היינו משום דשותפין לא קפדי אהדדי וחשיב כתורם מדעת חבירו,  -  ולפ"ז נמצא דלעולם הא דממעטינן מקרא דאתם ולא שותפין הוי מיעוט גמור, ואך דמ"מ באופן הרגיל מהני תרומת השותף, משום דהוי כשליח דחבירו, ומ"ט נקט הרשב"א דהך מיעוטא הוי אסמכתא בעלמא.</w:t>
      </w:r>
    </w:p>
    <w:p w:rsidR="007B6506" w:rsidRPr="00F776BF" w:rsidRDefault="007B6506" w:rsidP="007B6506">
      <w:pPr>
        <w:spacing w:after="0" w:line="320" w:lineRule="atLeast"/>
        <w:ind w:firstLine="720"/>
        <w:jc w:val="both"/>
        <w:rPr>
          <w:rFonts w:ascii="Times New Roman" w:eastAsia="Times New Roman" w:hAnsi="Times New Roman"/>
          <w:noProof/>
          <w:rtl/>
          <w:lang w:eastAsia="he-IL"/>
        </w:rPr>
      </w:pPr>
      <w:r>
        <w:rPr>
          <w:rFonts w:hint="cs"/>
          <w:sz w:val="26"/>
          <w:szCs w:val="26"/>
          <w:rtl/>
        </w:rPr>
        <w:t xml:space="preserve">ונראה מד' הרשב"א, דהא דמדינא מהני תרומת שותף, אי"ז משום דהוי כתורם מדעת חבירו, אלא הוא משום דיש לשותף מצד זכויות השותפות כח להפריש גם בחלקו של חבירו, וכמש"כ בשערי חיים שהבאנו לעיל אות כ"ח, וזהו שכתב דכל הא דממעטינן שותפין הוא אסמכתא בעלמא, </w:t>
      </w:r>
      <w:r>
        <w:rPr>
          <w:rFonts w:hint="cs"/>
          <w:rtl/>
        </w:rPr>
        <w:t>וזה ע"ד מש"כ הרשב"א דהא דממעטינן אפוטרופסין הוא אסמכתא בעלמא, דג"ז הוא משום דהא דמדינא אפוטרופוס תורם, אי"ז מדין זכי', אלא הוא משום כח האפוטרופוס דידו כיד היתומים, וכמש"כ הרשב"א בגיטין דנ"ב., ונת' לעיל אות כ"ט ואות ל'</w:t>
      </w:r>
      <w:r>
        <w:rPr>
          <w:rFonts w:hint="cs"/>
          <w:sz w:val="26"/>
          <w:szCs w:val="26"/>
          <w:rtl/>
        </w:rPr>
        <w:t>.</w:t>
      </w:r>
    </w:p>
    <w:p w:rsidR="007B6506" w:rsidRDefault="007B6506" w:rsidP="007B6506">
      <w:pPr>
        <w:spacing w:after="0" w:line="320" w:lineRule="atLeast"/>
        <w:ind w:firstLine="720"/>
        <w:jc w:val="both"/>
        <w:rPr>
          <w:sz w:val="26"/>
          <w:szCs w:val="26"/>
          <w:rtl/>
        </w:rPr>
      </w:pPr>
    </w:p>
    <w:p w:rsidR="007B6506" w:rsidRDefault="007B6506" w:rsidP="007B6506">
      <w:pPr>
        <w:spacing w:after="0" w:line="320" w:lineRule="atLeast"/>
        <w:ind w:firstLine="720"/>
        <w:jc w:val="both"/>
        <w:rPr>
          <w:sz w:val="26"/>
          <w:szCs w:val="26"/>
          <w:rtl/>
        </w:rPr>
      </w:pPr>
      <w:r>
        <w:rPr>
          <w:rFonts w:hint="cs"/>
          <w:sz w:val="26"/>
          <w:szCs w:val="26"/>
          <w:rtl/>
        </w:rPr>
        <w:t xml:space="preserve">לה] </w:t>
      </w:r>
      <w:r>
        <w:rPr>
          <w:rFonts w:hint="cs"/>
          <w:b/>
          <w:bCs/>
          <w:sz w:val="28"/>
          <w:szCs w:val="28"/>
          <w:rtl/>
        </w:rPr>
        <w:t xml:space="preserve">שם, מאן תנא חרש דלא כר' יהודה וכו', </w:t>
      </w:r>
      <w:r>
        <w:rPr>
          <w:rFonts w:hint="cs"/>
          <w:sz w:val="26"/>
          <w:szCs w:val="26"/>
          <w:rtl/>
        </w:rPr>
        <w:t>הר"ש פירש דטעמא דר' יהודה הוא משום דחרש אית לי' דעתא צילותא, וכתב להוכיח מסוגיית הגמ' ביבמות דקי"ג. דה"נ הוא לענין קידושין, ומבו' בדבריו, דהי' מקום לחלק, דאף דלענין תרומה, תרומת חרש תרומה, מ"מ בקידושין ל"מ, ונראה מזה כמש"נ לעיל אות ג', דתרו"מ הוי עיקרם מעשה מעשה נדר, וע"כ ס"ד דסגי בהו בכונה בעלמא ול"ב דעת בעלים, ומה"ט הוא דבעינן קרא למעט תרומת חש"ו, ולפ"ז הרי הי' מקום לומר, דאף למ"ד דתרומת חרש תרומה ולא ממעטינן לה מהך קרא, מ"מ בקידושין דבעינן דעת בעלים, ל"מ קידושי חרש, וזהו שהוכיח הר"ש מסוגיית הגמ' ביבמות דלמ"ד דתרומת חרש תרומה, הוא משום דאית לי' דעת, ומה"ט אף קידושיו קידושין.</w:t>
      </w:r>
    </w:p>
    <w:p w:rsidR="007B6506" w:rsidRDefault="007B6506" w:rsidP="007B6506">
      <w:pPr>
        <w:spacing w:after="0" w:line="320" w:lineRule="atLeast"/>
        <w:ind w:firstLine="720"/>
        <w:jc w:val="both"/>
        <w:rPr>
          <w:sz w:val="26"/>
          <w:szCs w:val="26"/>
          <w:rtl/>
        </w:rPr>
      </w:pPr>
    </w:p>
    <w:p w:rsidR="007B6506" w:rsidRDefault="007B6506" w:rsidP="007B6506">
      <w:pPr>
        <w:spacing w:after="0" w:line="320" w:lineRule="atLeast"/>
        <w:ind w:firstLine="720"/>
        <w:jc w:val="both"/>
        <w:rPr>
          <w:sz w:val="26"/>
          <w:szCs w:val="26"/>
          <w:rtl/>
        </w:rPr>
      </w:pPr>
      <w:r>
        <w:rPr>
          <w:rFonts w:hint="cs"/>
          <w:sz w:val="26"/>
          <w:szCs w:val="26"/>
          <w:rtl/>
        </w:rPr>
        <w:t xml:space="preserve">לו] </w:t>
      </w:r>
      <w:r>
        <w:rPr>
          <w:rFonts w:hint="cs"/>
          <w:b/>
          <w:bCs/>
          <w:sz w:val="28"/>
          <w:szCs w:val="28"/>
          <w:rtl/>
        </w:rPr>
        <w:t xml:space="preserve">שם, מאי תני קטן דלא כר' יהודה וכו', לא הוא שתרם, אלא אביו הוא שזימן על ידו, </w:t>
      </w:r>
      <w:r>
        <w:rPr>
          <w:rFonts w:hint="cs"/>
          <w:sz w:val="26"/>
          <w:szCs w:val="26"/>
          <w:rtl/>
        </w:rPr>
        <w:t>בירושלמי בעי אם כשבא אביו ואימן על ידו למפרע הוי נעשית תרומה או מכאן ולהבא, ומסיק דאין נעשית תרומה אלא מכאן ולהבא, ובפשוטו הטעם שנעשית תרומה, הוא דכשבא אביו והסכים על ידו, חשיב כמעשה תרומה דהאב,  -  ועד"ז אמרו בירושלמי להלן, דאף דאין הגוי עושה שליח לתרום, מ"מ אם תרם הישראל פירותיו של הגוי והגוי מאמין על ידו, חשיב כתרם הגוי עצמו.</w:t>
      </w:r>
    </w:p>
    <w:p w:rsidR="007B6506" w:rsidRDefault="007B6506" w:rsidP="007B6506">
      <w:pPr>
        <w:spacing w:after="0" w:line="320" w:lineRule="atLeast"/>
        <w:ind w:firstLine="720"/>
        <w:jc w:val="both"/>
        <w:rPr>
          <w:sz w:val="26"/>
          <w:szCs w:val="26"/>
          <w:rtl/>
        </w:rPr>
      </w:pPr>
      <w:r>
        <w:rPr>
          <w:rFonts w:hint="cs"/>
          <w:sz w:val="26"/>
          <w:szCs w:val="26"/>
          <w:rtl/>
        </w:rPr>
        <w:t xml:space="preserve">ולכאו' יש ללמוד מזה למש"כ החזו"א בדמאי סימן ט"ו סק"ו, דמי </w:t>
      </w:r>
      <w:r w:rsidRPr="005F14B1">
        <w:rPr>
          <w:sz w:val="26"/>
          <w:szCs w:val="26"/>
          <w:rtl/>
        </w:rPr>
        <w:t>שיש לו נוסח כתוב להפרשת תרו</w:t>
      </w:r>
      <w:r>
        <w:rPr>
          <w:rFonts w:hint="cs"/>
          <w:sz w:val="26"/>
          <w:szCs w:val="26"/>
          <w:rtl/>
        </w:rPr>
        <w:t>"</w:t>
      </w:r>
      <w:r w:rsidRPr="005F14B1">
        <w:rPr>
          <w:sz w:val="26"/>
          <w:szCs w:val="26"/>
          <w:rtl/>
        </w:rPr>
        <w:t xml:space="preserve">מ </w:t>
      </w:r>
      <w:r>
        <w:rPr>
          <w:rFonts w:hint="cs"/>
          <w:sz w:val="26"/>
          <w:szCs w:val="26"/>
          <w:rtl/>
        </w:rPr>
        <w:t xml:space="preserve">וכו' ואומר שיחול הכל כמו </w:t>
      </w:r>
      <w:r w:rsidRPr="005F14B1">
        <w:rPr>
          <w:sz w:val="26"/>
          <w:szCs w:val="26"/>
          <w:rtl/>
        </w:rPr>
        <w:t>שכתוב בנוסחו כדת,</w:t>
      </w:r>
      <w:r>
        <w:rPr>
          <w:rFonts w:hint="cs"/>
          <w:sz w:val="26"/>
          <w:szCs w:val="26"/>
          <w:rtl/>
        </w:rPr>
        <w:t xml:space="preserve"> שפיר דמי, עיי"ש,</w:t>
      </w:r>
      <w:r w:rsidRPr="005F14B1">
        <w:rPr>
          <w:rFonts w:hint="cs"/>
          <w:rtl/>
        </w:rPr>
        <w:t xml:space="preserve"> </w:t>
      </w:r>
      <w:r>
        <w:rPr>
          <w:rFonts w:hint="cs"/>
          <w:rtl/>
        </w:rPr>
        <w:t xml:space="preserve">ומבו' בדבריו שם, דאי"ז משום דכה"ג הוי כמחשבה דמהניא בתרו"מ, אלא כה"ג הוי כדיבור גמור, ועיי"ש שלמד לזה, </w:t>
      </w:r>
      <w:r w:rsidRPr="005F14B1">
        <w:rPr>
          <w:rFonts w:hint="cs"/>
          <w:rtl/>
        </w:rPr>
        <w:t>ממה שמצינו באהע"ז סימן ל"ח ס"א</w:t>
      </w:r>
      <w:r w:rsidRPr="005F14B1">
        <w:rPr>
          <w:rtl/>
        </w:rPr>
        <w:t xml:space="preserve"> שאם אמר כתנאי ב"ג וב"ר מהני, ו</w:t>
      </w:r>
      <w:r w:rsidRPr="005F14B1">
        <w:rPr>
          <w:rFonts w:hint="cs"/>
          <w:rtl/>
        </w:rPr>
        <w:t xml:space="preserve">ממש"א בסנהדרין ד"ס. דאם אמר </w:t>
      </w:r>
      <w:r w:rsidRPr="005F14B1">
        <w:rPr>
          <w:rtl/>
        </w:rPr>
        <w:t>אף אני כמוהו כשר,</w:t>
      </w:r>
      <w:r w:rsidRPr="005F14B1">
        <w:rPr>
          <w:rFonts w:hint="cs"/>
          <w:rtl/>
        </w:rPr>
        <w:t xml:space="preserve"> עיי"ש.</w:t>
      </w:r>
      <w:r>
        <w:rPr>
          <w:rFonts w:hint="cs"/>
          <w:sz w:val="26"/>
          <w:szCs w:val="26"/>
          <w:rtl/>
        </w:rPr>
        <w:t xml:space="preserve"> דאי נימא דכה"ג ל"מ, היאך מהני כשבא האב והסכים ע"י בנו, וכשתרם הישראל והגוי מאמין על ידו, אף דלא אמרו הם בעצמן את נוסח ההפרשה.</w:t>
      </w:r>
      <w:r>
        <w:rPr>
          <w:rStyle w:val="a8"/>
          <w:sz w:val="26"/>
          <w:szCs w:val="26"/>
          <w:rtl/>
        </w:rPr>
        <w:footnoteReference w:id="18"/>
      </w:r>
    </w:p>
    <w:p w:rsidR="007B6506" w:rsidRDefault="007B6506" w:rsidP="007B6506">
      <w:pPr>
        <w:spacing w:after="0" w:line="320" w:lineRule="atLeast"/>
        <w:ind w:firstLine="720"/>
        <w:jc w:val="both"/>
        <w:rPr>
          <w:sz w:val="26"/>
          <w:szCs w:val="26"/>
          <w:rtl/>
        </w:rPr>
      </w:pPr>
      <w:r>
        <w:rPr>
          <w:rFonts w:hint="cs"/>
          <w:sz w:val="26"/>
          <w:szCs w:val="26"/>
          <w:rtl/>
        </w:rPr>
        <w:t xml:space="preserve">ובנתיה"מ </w:t>
      </w:r>
      <w:r w:rsidRPr="00E77710">
        <w:rPr>
          <w:rFonts w:hint="cs"/>
          <w:sz w:val="26"/>
          <w:szCs w:val="26"/>
          <w:rtl/>
        </w:rPr>
        <w:t>סימן קפ"ב סק"ב כתב, דאם</w:t>
      </w:r>
      <w:r w:rsidRPr="00E77710">
        <w:rPr>
          <w:sz w:val="26"/>
          <w:szCs w:val="26"/>
          <w:rtl/>
        </w:rPr>
        <w:t xml:space="preserve"> </w:t>
      </w:r>
      <w:r w:rsidRPr="00E77710">
        <w:rPr>
          <w:rFonts w:hint="cs"/>
          <w:sz w:val="26"/>
          <w:szCs w:val="26"/>
          <w:rtl/>
        </w:rPr>
        <w:t>ציוה</w:t>
      </w:r>
      <w:r w:rsidRPr="00E77710">
        <w:rPr>
          <w:sz w:val="26"/>
          <w:szCs w:val="26"/>
          <w:rtl/>
        </w:rPr>
        <w:t xml:space="preserve"> </w:t>
      </w:r>
      <w:r w:rsidRPr="00E77710">
        <w:rPr>
          <w:rFonts w:hint="cs"/>
          <w:sz w:val="26"/>
          <w:szCs w:val="26"/>
          <w:rtl/>
        </w:rPr>
        <w:t>לקטן</w:t>
      </w:r>
      <w:r w:rsidRPr="00E77710">
        <w:rPr>
          <w:sz w:val="26"/>
          <w:szCs w:val="26"/>
          <w:rtl/>
        </w:rPr>
        <w:t xml:space="preserve"> </w:t>
      </w:r>
      <w:r w:rsidRPr="00E77710">
        <w:rPr>
          <w:rFonts w:hint="cs"/>
          <w:sz w:val="26"/>
          <w:szCs w:val="26"/>
          <w:rtl/>
        </w:rPr>
        <w:t>לתרום,</w:t>
      </w:r>
      <w:r w:rsidRPr="00E77710">
        <w:rPr>
          <w:sz w:val="26"/>
          <w:szCs w:val="26"/>
          <w:rtl/>
        </w:rPr>
        <w:t xml:space="preserve"> </w:t>
      </w:r>
      <w:r w:rsidRPr="00E77710">
        <w:rPr>
          <w:rFonts w:hint="cs"/>
          <w:sz w:val="26"/>
          <w:szCs w:val="26"/>
          <w:rtl/>
        </w:rPr>
        <w:t>והמשלח</w:t>
      </w:r>
      <w:r w:rsidRPr="00E77710">
        <w:rPr>
          <w:sz w:val="26"/>
          <w:szCs w:val="26"/>
          <w:rtl/>
        </w:rPr>
        <w:t xml:space="preserve"> </w:t>
      </w:r>
      <w:r w:rsidRPr="00E77710">
        <w:rPr>
          <w:rFonts w:hint="cs"/>
          <w:sz w:val="26"/>
          <w:szCs w:val="26"/>
          <w:rtl/>
        </w:rPr>
        <w:t>אמר</w:t>
      </w:r>
      <w:r w:rsidRPr="00E77710">
        <w:rPr>
          <w:sz w:val="26"/>
          <w:szCs w:val="26"/>
          <w:rtl/>
        </w:rPr>
        <w:t xml:space="preserve"> </w:t>
      </w:r>
      <w:r w:rsidRPr="00E77710">
        <w:rPr>
          <w:rFonts w:hint="cs"/>
          <w:sz w:val="26"/>
          <w:szCs w:val="26"/>
          <w:rtl/>
        </w:rPr>
        <w:t>התבואה</w:t>
      </w:r>
      <w:r w:rsidRPr="00E77710">
        <w:rPr>
          <w:sz w:val="26"/>
          <w:szCs w:val="26"/>
          <w:rtl/>
        </w:rPr>
        <w:t xml:space="preserve"> </w:t>
      </w:r>
      <w:r w:rsidRPr="00E77710">
        <w:rPr>
          <w:rFonts w:hint="cs"/>
          <w:sz w:val="26"/>
          <w:szCs w:val="26"/>
          <w:rtl/>
        </w:rPr>
        <w:t>שיפריש</w:t>
      </w:r>
      <w:r w:rsidRPr="00E77710">
        <w:rPr>
          <w:sz w:val="26"/>
          <w:szCs w:val="26"/>
          <w:rtl/>
        </w:rPr>
        <w:t xml:space="preserve"> </w:t>
      </w:r>
      <w:r w:rsidRPr="00E77710">
        <w:rPr>
          <w:rFonts w:hint="cs"/>
          <w:sz w:val="26"/>
          <w:szCs w:val="26"/>
          <w:rtl/>
        </w:rPr>
        <w:t>קטן</w:t>
      </w:r>
      <w:r w:rsidRPr="00E77710">
        <w:rPr>
          <w:sz w:val="26"/>
          <w:szCs w:val="26"/>
          <w:rtl/>
        </w:rPr>
        <w:t xml:space="preserve"> </w:t>
      </w:r>
      <w:r w:rsidRPr="00E77710">
        <w:rPr>
          <w:rFonts w:hint="cs"/>
          <w:sz w:val="26"/>
          <w:szCs w:val="26"/>
          <w:rtl/>
        </w:rPr>
        <w:t>זה</w:t>
      </w:r>
      <w:r w:rsidRPr="00E77710">
        <w:rPr>
          <w:sz w:val="26"/>
          <w:szCs w:val="26"/>
          <w:rtl/>
        </w:rPr>
        <w:t xml:space="preserve"> </w:t>
      </w:r>
      <w:r w:rsidRPr="00E77710">
        <w:rPr>
          <w:rFonts w:hint="cs"/>
          <w:sz w:val="26"/>
          <w:szCs w:val="26"/>
          <w:rtl/>
        </w:rPr>
        <w:t>ויקרא</w:t>
      </w:r>
      <w:r w:rsidRPr="00E77710">
        <w:rPr>
          <w:sz w:val="26"/>
          <w:szCs w:val="26"/>
          <w:rtl/>
        </w:rPr>
        <w:t xml:space="preserve"> </w:t>
      </w:r>
      <w:r w:rsidRPr="00E77710">
        <w:rPr>
          <w:rFonts w:hint="cs"/>
          <w:sz w:val="26"/>
          <w:szCs w:val="26"/>
          <w:rtl/>
        </w:rPr>
        <w:t>לו</w:t>
      </w:r>
      <w:r w:rsidRPr="00E77710">
        <w:rPr>
          <w:sz w:val="26"/>
          <w:szCs w:val="26"/>
          <w:rtl/>
        </w:rPr>
        <w:t xml:space="preserve"> </w:t>
      </w:r>
      <w:r w:rsidRPr="00E77710">
        <w:rPr>
          <w:rFonts w:hint="cs"/>
          <w:sz w:val="26"/>
          <w:szCs w:val="26"/>
          <w:rtl/>
        </w:rPr>
        <w:t>שם</w:t>
      </w:r>
      <w:r w:rsidRPr="00E77710">
        <w:rPr>
          <w:sz w:val="26"/>
          <w:szCs w:val="26"/>
          <w:rtl/>
        </w:rPr>
        <w:t xml:space="preserve"> </w:t>
      </w:r>
      <w:r w:rsidRPr="00E77710">
        <w:rPr>
          <w:rFonts w:hint="cs"/>
          <w:sz w:val="26"/>
          <w:szCs w:val="26"/>
          <w:rtl/>
        </w:rPr>
        <w:t>תרומה</w:t>
      </w:r>
      <w:r w:rsidRPr="00E77710">
        <w:rPr>
          <w:sz w:val="26"/>
          <w:szCs w:val="26"/>
          <w:rtl/>
        </w:rPr>
        <w:t xml:space="preserve"> </w:t>
      </w:r>
      <w:r w:rsidRPr="00E77710">
        <w:rPr>
          <w:rFonts w:hint="cs"/>
          <w:sz w:val="26"/>
          <w:szCs w:val="26"/>
          <w:rtl/>
        </w:rPr>
        <w:t>יהי'</w:t>
      </w:r>
      <w:r w:rsidRPr="00E77710">
        <w:rPr>
          <w:sz w:val="26"/>
          <w:szCs w:val="26"/>
          <w:rtl/>
        </w:rPr>
        <w:t xml:space="preserve"> </w:t>
      </w:r>
      <w:r w:rsidRPr="00E77710">
        <w:rPr>
          <w:rFonts w:hint="cs"/>
          <w:sz w:val="26"/>
          <w:szCs w:val="26"/>
          <w:rtl/>
        </w:rPr>
        <w:t>תרומה</w:t>
      </w:r>
      <w:r w:rsidRPr="00E77710">
        <w:rPr>
          <w:sz w:val="26"/>
          <w:szCs w:val="26"/>
          <w:rtl/>
        </w:rPr>
        <w:t xml:space="preserve"> </w:t>
      </w:r>
      <w:r w:rsidRPr="00E77710">
        <w:rPr>
          <w:rFonts w:hint="cs"/>
          <w:sz w:val="26"/>
          <w:szCs w:val="26"/>
          <w:rtl/>
        </w:rPr>
        <w:t>על</w:t>
      </w:r>
      <w:r w:rsidRPr="00E77710">
        <w:rPr>
          <w:sz w:val="26"/>
          <w:szCs w:val="26"/>
          <w:rtl/>
        </w:rPr>
        <w:t xml:space="preserve"> </w:t>
      </w:r>
      <w:r w:rsidRPr="00E77710">
        <w:rPr>
          <w:rFonts w:hint="cs"/>
          <w:sz w:val="26"/>
          <w:szCs w:val="26"/>
          <w:rtl/>
        </w:rPr>
        <w:t>מותר</w:t>
      </w:r>
      <w:r w:rsidRPr="00E77710">
        <w:rPr>
          <w:sz w:val="26"/>
          <w:szCs w:val="26"/>
          <w:rtl/>
        </w:rPr>
        <w:t xml:space="preserve"> </w:t>
      </w:r>
      <w:r w:rsidRPr="00E77710">
        <w:rPr>
          <w:rFonts w:hint="cs"/>
          <w:sz w:val="26"/>
          <w:szCs w:val="26"/>
          <w:rtl/>
        </w:rPr>
        <w:t>התבואה,</w:t>
      </w:r>
      <w:r w:rsidRPr="00E77710">
        <w:rPr>
          <w:sz w:val="26"/>
          <w:szCs w:val="26"/>
          <w:rtl/>
        </w:rPr>
        <w:t xml:space="preserve"> </w:t>
      </w:r>
      <w:r w:rsidRPr="00E77710">
        <w:rPr>
          <w:rFonts w:hint="cs"/>
          <w:sz w:val="26"/>
          <w:szCs w:val="26"/>
          <w:rtl/>
        </w:rPr>
        <w:t>הוי</w:t>
      </w:r>
      <w:r w:rsidRPr="00E77710">
        <w:rPr>
          <w:sz w:val="26"/>
          <w:szCs w:val="26"/>
          <w:rtl/>
        </w:rPr>
        <w:t xml:space="preserve"> </w:t>
      </w:r>
      <w:r w:rsidRPr="00E77710">
        <w:rPr>
          <w:rFonts w:hint="cs"/>
          <w:sz w:val="26"/>
          <w:szCs w:val="26"/>
          <w:rtl/>
        </w:rPr>
        <w:t>תרומה,</w:t>
      </w:r>
      <w:r w:rsidRPr="00E77710">
        <w:rPr>
          <w:sz w:val="26"/>
          <w:szCs w:val="26"/>
          <w:rtl/>
        </w:rPr>
        <w:t xml:space="preserve"> </w:t>
      </w:r>
      <w:r w:rsidRPr="00E77710">
        <w:rPr>
          <w:rFonts w:hint="cs"/>
          <w:sz w:val="26"/>
          <w:szCs w:val="26"/>
          <w:rtl/>
        </w:rPr>
        <w:t>דהא</w:t>
      </w:r>
      <w:r w:rsidRPr="00E77710">
        <w:rPr>
          <w:sz w:val="26"/>
          <w:szCs w:val="26"/>
          <w:rtl/>
        </w:rPr>
        <w:t xml:space="preserve"> </w:t>
      </w:r>
      <w:r w:rsidRPr="00E77710">
        <w:rPr>
          <w:rFonts w:hint="cs"/>
          <w:sz w:val="26"/>
          <w:szCs w:val="26"/>
          <w:rtl/>
        </w:rPr>
        <w:t>תרומה</w:t>
      </w:r>
      <w:r w:rsidRPr="00E77710">
        <w:rPr>
          <w:sz w:val="26"/>
          <w:szCs w:val="26"/>
          <w:rtl/>
        </w:rPr>
        <w:t xml:space="preserve"> </w:t>
      </w:r>
      <w:r w:rsidRPr="00E77710">
        <w:rPr>
          <w:rFonts w:hint="cs"/>
          <w:sz w:val="26"/>
          <w:szCs w:val="26"/>
          <w:rtl/>
        </w:rPr>
        <w:t>ניטלת</w:t>
      </w:r>
      <w:r w:rsidRPr="00E77710">
        <w:rPr>
          <w:sz w:val="26"/>
          <w:szCs w:val="26"/>
          <w:rtl/>
        </w:rPr>
        <w:t xml:space="preserve"> </w:t>
      </w:r>
      <w:r w:rsidRPr="00E77710">
        <w:rPr>
          <w:rFonts w:hint="cs"/>
          <w:sz w:val="26"/>
          <w:szCs w:val="26"/>
          <w:rtl/>
        </w:rPr>
        <w:t>במחשבה, עכ"ד, ו</w:t>
      </w:r>
      <w:r>
        <w:rPr>
          <w:rFonts w:hint="cs"/>
          <w:sz w:val="26"/>
          <w:szCs w:val="26"/>
          <w:rtl/>
        </w:rPr>
        <w:t>לכאו' כה"ג שאומר שיחול מה שיפריש הקטן, לא עדיף מהיכא דאומר שיחול כפי הנוסח שברשותו, וכ"ה דאם אמר שיחול מה שיפריש הקטן שפיר דמי, ה"נ אם אמר שיחול כפי הנוסח שברשותו שפיר דמי.</w:t>
      </w:r>
    </w:p>
    <w:p w:rsidR="009043FD" w:rsidRDefault="009043FD" w:rsidP="007B6506">
      <w:pPr>
        <w:spacing w:after="0" w:line="320" w:lineRule="atLeast"/>
        <w:ind w:firstLine="720"/>
        <w:jc w:val="both"/>
        <w:rPr>
          <w:sz w:val="26"/>
          <w:szCs w:val="26"/>
          <w:rtl/>
        </w:rPr>
      </w:pPr>
    </w:p>
    <w:p w:rsidR="009043FD" w:rsidRDefault="009043FD" w:rsidP="009043FD">
      <w:pPr>
        <w:spacing w:after="0" w:line="320" w:lineRule="atLeast"/>
        <w:jc w:val="center"/>
        <w:rPr>
          <w:b/>
          <w:bCs/>
          <w:sz w:val="36"/>
          <w:szCs w:val="36"/>
          <w:rtl/>
        </w:rPr>
      </w:pPr>
    </w:p>
    <w:p w:rsidR="009043FD" w:rsidRDefault="009043FD" w:rsidP="009043FD">
      <w:pPr>
        <w:spacing w:after="0" w:line="320" w:lineRule="atLeast"/>
        <w:jc w:val="center"/>
        <w:rPr>
          <w:b/>
          <w:bCs/>
          <w:sz w:val="36"/>
          <w:szCs w:val="36"/>
          <w:rtl/>
        </w:rPr>
      </w:pPr>
    </w:p>
    <w:p w:rsidR="009043FD" w:rsidRPr="00CF4273" w:rsidRDefault="009043FD" w:rsidP="009043FD">
      <w:pPr>
        <w:spacing w:after="0" w:line="320" w:lineRule="atLeast"/>
        <w:jc w:val="center"/>
        <w:rPr>
          <w:b/>
          <w:bCs/>
          <w:sz w:val="38"/>
          <w:szCs w:val="38"/>
          <w:rtl/>
        </w:rPr>
      </w:pPr>
      <w:r>
        <w:rPr>
          <w:rFonts w:hint="cs"/>
          <w:b/>
          <w:bCs/>
          <w:sz w:val="36"/>
          <w:szCs w:val="36"/>
          <w:rtl/>
        </w:rPr>
        <w:lastRenderedPageBreak/>
        <w:t>תרומות פ"א מ"ב</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א] </w:t>
      </w:r>
      <w:r w:rsidRPr="00AF058D">
        <w:rPr>
          <w:rFonts w:hint="cs"/>
          <w:b/>
          <w:bCs/>
          <w:sz w:val="28"/>
          <w:szCs w:val="28"/>
          <w:rtl/>
        </w:rPr>
        <w:t>חרש</w:t>
      </w:r>
      <w:r w:rsidRPr="00AF058D">
        <w:rPr>
          <w:b/>
          <w:bCs/>
          <w:sz w:val="28"/>
          <w:szCs w:val="28"/>
          <w:rtl/>
        </w:rPr>
        <w:t xml:space="preserve"> </w:t>
      </w:r>
      <w:r w:rsidRPr="00AF058D">
        <w:rPr>
          <w:rFonts w:hint="cs"/>
          <w:b/>
          <w:bCs/>
          <w:sz w:val="28"/>
          <w:szCs w:val="28"/>
          <w:rtl/>
        </w:rPr>
        <w:t>המדבר</w:t>
      </w:r>
      <w:r w:rsidRPr="00AF058D">
        <w:rPr>
          <w:b/>
          <w:bCs/>
          <w:sz w:val="28"/>
          <w:szCs w:val="28"/>
          <w:rtl/>
        </w:rPr>
        <w:t xml:space="preserve"> </w:t>
      </w:r>
      <w:r w:rsidRPr="00AF058D">
        <w:rPr>
          <w:rFonts w:hint="cs"/>
          <w:b/>
          <w:bCs/>
          <w:sz w:val="28"/>
          <w:szCs w:val="28"/>
          <w:rtl/>
        </w:rPr>
        <w:t>ואינו</w:t>
      </w:r>
      <w:r w:rsidRPr="00AF058D">
        <w:rPr>
          <w:b/>
          <w:bCs/>
          <w:sz w:val="28"/>
          <w:szCs w:val="28"/>
          <w:rtl/>
        </w:rPr>
        <w:t xml:space="preserve"> </w:t>
      </w:r>
      <w:r w:rsidRPr="00AF058D">
        <w:rPr>
          <w:rFonts w:hint="cs"/>
          <w:b/>
          <w:bCs/>
          <w:sz w:val="28"/>
          <w:szCs w:val="28"/>
          <w:rtl/>
        </w:rPr>
        <w:t>שומע</w:t>
      </w:r>
      <w:r w:rsidRPr="00AF058D">
        <w:rPr>
          <w:b/>
          <w:bCs/>
          <w:sz w:val="28"/>
          <w:szCs w:val="28"/>
          <w:rtl/>
        </w:rPr>
        <w:t xml:space="preserve"> </w:t>
      </w:r>
      <w:r w:rsidRPr="00AF058D">
        <w:rPr>
          <w:rFonts w:hint="cs"/>
          <w:b/>
          <w:bCs/>
          <w:sz w:val="28"/>
          <w:szCs w:val="28"/>
          <w:rtl/>
        </w:rPr>
        <w:t>לא</w:t>
      </w:r>
      <w:r w:rsidRPr="00AF058D">
        <w:rPr>
          <w:b/>
          <w:bCs/>
          <w:sz w:val="28"/>
          <w:szCs w:val="28"/>
          <w:rtl/>
        </w:rPr>
        <w:t xml:space="preserve"> </w:t>
      </w:r>
      <w:r w:rsidRPr="00AF058D">
        <w:rPr>
          <w:rFonts w:hint="cs"/>
          <w:b/>
          <w:bCs/>
          <w:sz w:val="28"/>
          <w:szCs w:val="28"/>
          <w:rtl/>
        </w:rPr>
        <w:t>יתרום</w:t>
      </w:r>
      <w:r>
        <w:rPr>
          <w:rFonts w:hint="cs"/>
          <w:b/>
          <w:bCs/>
          <w:sz w:val="28"/>
          <w:szCs w:val="28"/>
          <w:rtl/>
        </w:rPr>
        <w:t xml:space="preserve"> ואם תרם תרומתו תרומה,</w:t>
      </w:r>
      <w:r w:rsidRPr="00AF058D">
        <w:rPr>
          <w:b/>
          <w:bCs/>
          <w:sz w:val="28"/>
          <w:szCs w:val="28"/>
          <w:rtl/>
        </w:rPr>
        <w:t xml:space="preserve"> </w:t>
      </w:r>
      <w:r>
        <w:rPr>
          <w:rFonts w:hint="cs"/>
          <w:sz w:val="26"/>
          <w:szCs w:val="26"/>
          <w:rtl/>
        </w:rPr>
        <w:t>הרמב"ם בפיהמ"ש מהדו"ק כתב, דכ"ז הוא כשהי' חרש משעת לידתו, אבל אם נולד באדם החרשות אחר ששמע, או נשתתק אחר שהי' מדבר, מותר לו לתרום, אך בפיהמ"ש מהדו"ב כתב הרמב"ם ד</w:t>
      </w:r>
      <w:r w:rsidRPr="001B3AFA">
        <w:rPr>
          <w:rFonts w:hint="cs"/>
          <w:sz w:val="26"/>
          <w:szCs w:val="26"/>
          <w:rtl/>
        </w:rPr>
        <w:t>אם</w:t>
      </w:r>
      <w:r w:rsidRPr="001B3AFA">
        <w:rPr>
          <w:sz w:val="26"/>
          <w:szCs w:val="26"/>
          <w:rtl/>
        </w:rPr>
        <w:t xml:space="preserve"> </w:t>
      </w:r>
      <w:r w:rsidRPr="001B3AFA">
        <w:rPr>
          <w:rFonts w:hint="cs"/>
          <w:sz w:val="26"/>
          <w:szCs w:val="26"/>
          <w:rtl/>
        </w:rPr>
        <w:t>נתחרש</w:t>
      </w:r>
      <w:r w:rsidRPr="001B3AFA">
        <w:rPr>
          <w:sz w:val="26"/>
          <w:szCs w:val="26"/>
          <w:rtl/>
        </w:rPr>
        <w:t xml:space="preserve"> </w:t>
      </w:r>
      <w:r w:rsidRPr="001B3AFA">
        <w:rPr>
          <w:rFonts w:hint="cs"/>
          <w:sz w:val="26"/>
          <w:szCs w:val="26"/>
          <w:rtl/>
        </w:rPr>
        <w:t>אחרי</w:t>
      </w:r>
      <w:r w:rsidRPr="001B3AFA">
        <w:rPr>
          <w:sz w:val="26"/>
          <w:szCs w:val="26"/>
          <w:rtl/>
        </w:rPr>
        <w:t xml:space="preserve"> </w:t>
      </w:r>
      <w:r>
        <w:rPr>
          <w:rFonts w:hint="cs"/>
          <w:sz w:val="26"/>
          <w:szCs w:val="26"/>
          <w:rtl/>
        </w:rPr>
        <w:t>שהי'</w:t>
      </w:r>
      <w:r w:rsidRPr="001B3AFA">
        <w:rPr>
          <w:sz w:val="26"/>
          <w:szCs w:val="26"/>
          <w:rtl/>
        </w:rPr>
        <w:t xml:space="preserve"> </w:t>
      </w:r>
      <w:r w:rsidRPr="001B3AFA">
        <w:rPr>
          <w:rFonts w:hint="cs"/>
          <w:sz w:val="26"/>
          <w:szCs w:val="26"/>
          <w:rtl/>
        </w:rPr>
        <w:t>שומע</w:t>
      </w:r>
      <w:r w:rsidRPr="001B3AFA">
        <w:rPr>
          <w:sz w:val="26"/>
          <w:szCs w:val="26"/>
          <w:rtl/>
        </w:rPr>
        <w:t xml:space="preserve"> </w:t>
      </w:r>
      <w:r w:rsidRPr="001B3AFA">
        <w:rPr>
          <w:rFonts w:hint="cs"/>
          <w:sz w:val="26"/>
          <w:szCs w:val="26"/>
          <w:rtl/>
        </w:rPr>
        <w:t>או</w:t>
      </w:r>
      <w:r w:rsidRPr="001B3AFA">
        <w:rPr>
          <w:sz w:val="26"/>
          <w:szCs w:val="26"/>
          <w:rtl/>
        </w:rPr>
        <w:t xml:space="preserve"> </w:t>
      </w:r>
      <w:r>
        <w:rPr>
          <w:rFonts w:hint="cs"/>
          <w:sz w:val="26"/>
          <w:szCs w:val="26"/>
          <w:rtl/>
        </w:rPr>
        <w:t>נשתתק</w:t>
      </w:r>
      <w:r w:rsidRPr="001B3AFA">
        <w:rPr>
          <w:sz w:val="26"/>
          <w:szCs w:val="26"/>
          <w:rtl/>
        </w:rPr>
        <w:t xml:space="preserve"> </w:t>
      </w:r>
      <w:r w:rsidRPr="001B3AFA">
        <w:rPr>
          <w:rFonts w:hint="cs"/>
          <w:sz w:val="26"/>
          <w:szCs w:val="26"/>
          <w:rtl/>
        </w:rPr>
        <w:t>אחרי</w:t>
      </w:r>
      <w:r w:rsidRPr="001B3AFA">
        <w:rPr>
          <w:sz w:val="26"/>
          <w:szCs w:val="26"/>
          <w:rtl/>
        </w:rPr>
        <w:t xml:space="preserve"> </w:t>
      </w:r>
      <w:r w:rsidRPr="001B3AFA">
        <w:rPr>
          <w:rFonts w:hint="cs"/>
          <w:sz w:val="26"/>
          <w:szCs w:val="26"/>
          <w:rtl/>
        </w:rPr>
        <w:t>שהיה</w:t>
      </w:r>
      <w:r w:rsidRPr="001B3AFA">
        <w:rPr>
          <w:sz w:val="26"/>
          <w:szCs w:val="26"/>
          <w:rtl/>
        </w:rPr>
        <w:t xml:space="preserve"> </w:t>
      </w:r>
      <w:r w:rsidRPr="001B3AFA">
        <w:rPr>
          <w:rFonts w:hint="cs"/>
          <w:sz w:val="26"/>
          <w:szCs w:val="26"/>
          <w:rtl/>
        </w:rPr>
        <w:t>מדבר</w:t>
      </w:r>
      <w:r w:rsidRPr="001B3AFA">
        <w:rPr>
          <w:sz w:val="26"/>
          <w:szCs w:val="26"/>
          <w:rtl/>
        </w:rPr>
        <w:t xml:space="preserve"> </w:t>
      </w:r>
      <w:r w:rsidRPr="001B3AFA">
        <w:rPr>
          <w:rFonts w:hint="cs"/>
          <w:sz w:val="26"/>
          <w:szCs w:val="26"/>
          <w:rtl/>
        </w:rPr>
        <w:t>ה</w:t>
      </w:r>
      <w:r>
        <w:rPr>
          <w:rFonts w:hint="cs"/>
          <w:sz w:val="26"/>
          <w:szCs w:val="26"/>
          <w:rtl/>
        </w:rPr>
        <w:t>"ז</w:t>
      </w:r>
      <w:r w:rsidRPr="001B3AFA">
        <w:rPr>
          <w:sz w:val="26"/>
          <w:szCs w:val="26"/>
          <w:rtl/>
        </w:rPr>
        <w:t xml:space="preserve"> </w:t>
      </w:r>
      <w:r w:rsidRPr="001B3AFA">
        <w:rPr>
          <w:rFonts w:hint="cs"/>
          <w:sz w:val="26"/>
          <w:szCs w:val="26"/>
          <w:rtl/>
        </w:rPr>
        <w:t>לא</w:t>
      </w:r>
      <w:r w:rsidRPr="001B3AFA">
        <w:rPr>
          <w:sz w:val="26"/>
          <w:szCs w:val="26"/>
          <w:rtl/>
        </w:rPr>
        <w:t xml:space="preserve"> </w:t>
      </w:r>
      <w:r w:rsidRPr="001B3AFA">
        <w:rPr>
          <w:rFonts w:hint="cs"/>
          <w:sz w:val="26"/>
          <w:szCs w:val="26"/>
          <w:rtl/>
        </w:rPr>
        <w:t>יתרום</w:t>
      </w:r>
      <w:r w:rsidRPr="001B3AFA">
        <w:rPr>
          <w:sz w:val="26"/>
          <w:szCs w:val="26"/>
          <w:rtl/>
        </w:rPr>
        <w:t xml:space="preserve"> </w:t>
      </w:r>
      <w:r>
        <w:rPr>
          <w:rFonts w:hint="cs"/>
          <w:sz w:val="26"/>
          <w:szCs w:val="26"/>
          <w:rtl/>
        </w:rPr>
        <w:t>לכתחילה, וכ"כ הרמב"ם בפ"ד מתרומות ה"ד.</w:t>
      </w:r>
    </w:p>
    <w:p w:rsidR="009043FD" w:rsidRDefault="009043FD" w:rsidP="009043FD">
      <w:pPr>
        <w:spacing w:after="0" w:line="320" w:lineRule="atLeast"/>
        <w:ind w:firstLine="720"/>
        <w:jc w:val="both"/>
        <w:rPr>
          <w:sz w:val="26"/>
          <w:szCs w:val="26"/>
          <w:rtl/>
        </w:rPr>
      </w:pPr>
      <w:r>
        <w:rPr>
          <w:rFonts w:hint="cs"/>
          <w:sz w:val="26"/>
          <w:szCs w:val="26"/>
          <w:rtl/>
        </w:rPr>
        <w:t xml:space="preserve">והרדב"ז שם כתב דהרמב"ם בהלכותיו חזר בו ממש"כ בפיהמ"ש, </w:t>
      </w:r>
      <w:r w:rsidRPr="00430081">
        <w:rPr>
          <w:rFonts w:hint="cs"/>
          <w:sz w:val="26"/>
          <w:szCs w:val="26"/>
          <w:rtl/>
        </w:rPr>
        <w:t>דזיל</w:t>
      </w:r>
      <w:r w:rsidRPr="00430081">
        <w:rPr>
          <w:sz w:val="26"/>
          <w:szCs w:val="26"/>
          <w:rtl/>
        </w:rPr>
        <w:t xml:space="preserve"> </w:t>
      </w:r>
      <w:r w:rsidRPr="00430081">
        <w:rPr>
          <w:rFonts w:hint="cs"/>
          <w:sz w:val="26"/>
          <w:szCs w:val="26"/>
          <w:rtl/>
        </w:rPr>
        <w:t>בתר</w:t>
      </w:r>
      <w:r w:rsidRPr="00430081">
        <w:rPr>
          <w:sz w:val="26"/>
          <w:szCs w:val="26"/>
          <w:rtl/>
        </w:rPr>
        <w:t xml:space="preserve"> </w:t>
      </w:r>
      <w:r w:rsidRPr="00430081">
        <w:rPr>
          <w:rFonts w:hint="cs"/>
          <w:sz w:val="26"/>
          <w:szCs w:val="26"/>
          <w:rtl/>
        </w:rPr>
        <w:t>טעמא</w:t>
      </w:r>
      <w:r>
        <w:rPr>
          <w:rFonts w:hint="cs"/>
          <w:sz w:val="26"/>
          <w:szCs w:val="26"/>
          <w:rtl/>
        </w:rPr>
        <w:t>,</w:t>
      </w:r>
      <w:r w:rsidRPr="00430081">
        <w:rPr>
          <w:sz w:val="26"/>
          <w:szCs w:val="26"/>
          <w:rtl/>
        </w:rPr>
        <w:t xml:space="preserve"> </w:t>
      </w:r>
      <w:r w:rsidRPr="00430081">
        <w:rPr>
          <w:rFonts w:hint="cs"/>
          <w:sz w:val="26"/>
          <w:szCs w:val="26"/>
          <w:rtl/>
        </w:rPr>
        <w:t>כיון</w:t>
      </w:r>
      <w:r w:rsidRPr="00430081">
        <w:rPr>
          <w:sz w:val="26"/>
          <w:szCs w:val="26"/>
          <w:rtl/>
        </w:rPr>
        <w:t xml:space="preserve"> </w:t>
      </w:r>
      <w:r w:rsidRPr="00430081">
        <w:rPr>
          <w:rFonts w:hint="cs"/>
          <w:sz w:val="26"/>
          <w:szCs w:val="26"/>
          <w:rtl/>
        </w:rPr>
        <w:t>שעתה</w:t>
      </w:r>
      <w:r w:rsidRPr="00430081">
        <w:rPr>
          <w:sz w:val="26"/>
          <w:szCs w:val="26"/>
          <w:rtl/>
        </w:rPr>
        <w:t xml:space="preserve"> </w:t>
      </w:r>
      <w:r w:rsidRPr="00430081">
        <w:rPr>
          <w:rFonts w:hint="cs"/>
          <w:sz w:val="26"/>
          <w:szCs w:val="26"/>
          <w:rtl/>
        </w:rPr>
        <w:t>אינו</w:t>
      </w:r>
      <w:r w:rsidRPr="00430081">
        <w:rPr>
          <w:sz w:val="26"/>
          <w:szCs w:val="26"/>
          <w:rtl/>
        </w:rPr>
        <w:t xml:space="preserve"> </w:t>
      </w:r>
      <w:r w:rsidRPr="00430081">
        <w:rPr>
          <w:rFonts w:hint="cs"/>
          <w:sz w:val="26"/>
          <w:szCs w:val="26"/>
          <w:rtl/>
        </w:rPr>
        <w:t>שומע</w:t>
      </w:r>
      <w:r w:rsidRPr="00430081">
        <w:rPr>
          <w:sz w:val="26"/>
          <w:szCs w:val="26"/>
          <w:rtl/>
        </w:rPr>
        <w:t xml:space="preserve"> </w:t>
      </w:r>
      <w:r w:rsidRPr="00430081">
        <w:rPr>
          <w:rFonts w:hint="cs"/>
          <w:sz w:val="26"/>
          <w:szCs w:val="26"/>
          <w:rtl/>
        </w:rPr>
        <w:t>הברכה</w:t>
      </w:r>
      <w:r w:rsidRPr="00430081">
        <w:rPr>
          <w:sz w:val="26"/>
          <w:szCs w:val="26"/>
          <w:rtl/>
        </w:rPr>
        <w:t xml:space="preserve"> </w:t>
      </w:r>
      <w:r w:rsidRPr="00430081">
        <w:rPr>
          <w:rFonts w:hint="cs"/>
          <w:sz w:val="26"/>
          <w:szCs w:val="26"/>
          <w:rtl/>
        </w:rPr>
        <w:t>וכן</w:t>
      </w:r>
      <w:r w:rsidRPr="00430081">
        <w:rPr>
          <w:sz w:val="26"/>
          <w:szCs w:val="26"/>
          <w:rtl/>
        </w:rPr>
        <w:t xml:space="preserve"> </w:t>
      </w:r>
      <w:r w:rsidRPr="00430081">
        <w:rPr>
          <w:rFonts w:hint="cs"/>
          <w:sz w:val="26"/>
          <w:szCs w:val="26"/>
          <w:rtl/>
        </w:rPr>
        <w:t>אם</w:t>
      </w:r>
      <w:r w:rsidRPr="00430081">
        <w:rPr>
          <w:sz w:val="26"/>
          <w:szCs w:val="26"/>
          <w:rtl/>
        </w:rPr>
        <w:t xml:space="preserve"> </w:t>
      </w:r>
      <w:r w:rsidRPr="00430081">
        <w:rPr>
          <w:rFonts w:hint="cs"/>
          <w:sz w:val="26"/>
          <w:szCs w:val="26"/>
          <w:rtl/>
        </w:rPr>
        <w:t>נשתתק</w:t>
      </w:r>
      <w:r w:rsidRPr="00430081">
        <w:rPr>
          <w:sz w:val="26"/>
          <w:szCs w:val="26"/>
          <w:rtl/>
        </w:rPr>
        <w:t xml:space="preserve"> </w:t>
      </w:r>
      <w:r w:rsidRPr="00430081">
        <w:rPr>
          <w:rFonts w:hint="cs"/>
          <w:sz w:val="26"/>
          <w:szCs w:val="26"/>
          <w:rtl/>
        </w:rPr>
        <w:t>כיון</w:t>
      </w:r>
      <w:r w:rsidRPr="00430081">
        <w:rPr>
          <w:sz w:val="26"/>
          <w:szCs w:val="26"/>
          <w:rtl/>
        </w:rPr>
        <w:t xml:space="preserve"> </w:t>
      </w:r>
      <w:r w:rsidRPr="00430081">
        <w:rPr>
          <w:rFonts w:hint="cs"/>
          <w:sz w:val="26"/>
          <w:szCs w:val="26"/>
          <w:rtl/>
        </w:rPr>
        <w:t>שעתה</w:t>
      </w:r>
      <w:r w:rsidRPr="00430081">
        <w:rPr>
          <w:sz w:val="26"/>
          <w:szCs w:val="26"/>
          <w:rtl/>
        </w:rPr>
        <w:t xml:space="preserve"> </w:t>
      </w:r>
      <w:r w:rsidRPr="00430081">
        <w:rPr>
          <w:rFonts w:hint="cs"/>
          <w:sz w:val="26"/>
          <w:szCs w:val="26"/>
          <w:rtl/>
        </w:rPr>
        <w:t>אינו</w:t>
      </w:r>
      <w:r w:rsidRPr="00430081">
        <w:rPr>
          <w:sz w:val="26"/>
          <w:szCs w:val="26"/>
          <w:rtl/>
        </w:rPr>
        <w:t xml:space="preserve"> </w:t>
      </w:r>
      <w:r w:rsidRPr="00430081">
        <w:rPr>
          <w:rFonts w:hint="cs"/>
          <w:sz w:val="26"/>
          <w:szCs w:val="26"/>
          <w:rtl/>
        </w:rPr>
        <w:t>יכול</w:t>
      </w:r>
      <w:r w:rsidRPr="00430081">
        <w:rPr>
          <w:sz w:val="26"/>
          <w:szCs w:val="26"/>
          <w:rtl/>
        </w:rPr>
        <w:t xml:space="preserve"> </w:t>
      </w:r>
      <w:r w:rsidRPr="00430081">
        <w:rPr>
          <w:rFonts w:hint="cs"/>
          <w:sz w:val="26"/>
          <w:szCs w:val="26"/>
          <w:rtl/>
        </w:rPr>
        <w:t>לדבר</w:t>
      </w:r>
      <w:r w:rsidRPr="00430081">
        <w:rPr>
          <w:sz w:val="26"/>
          <w:szCs w:val="26"/>
          <w:rtl/>
        </w:rPr>
        <w:t xml:space="preserve"> </w:t>
      </w:r>
      <w:r w:rsidRPr="00430081">
        <w:rPr>
          <w:rFonts w:hint="cs"/>
          <w:sz w:val="26"/>
          <w:szCs w:val="26"/>
          <w:rtl/>
        </w:rPr>
        <w:t>מה</w:t>
      </w:r>
      <w:r w:rsidRPr="00430081">
        <w:rPr>
          <w:sz w:val="26"/>
          <w:szCs w:val="26"/>
          <w:rtl/>
        </w:rPr>
        <w:t xml:space="preserve"> </w:t>
      </w:r>
      <w:r w:rsidRPr="00430081">
        <w:rPr>
          <w:rFonts w:hint="cs"/>
          <w:sz w:val="26"/>
          <w:szCs w:val="26"/>
          <w:rtl/>
        </w:rPr>
        <w:t>יועיל</w:t>
      </w:r>
      <w:r w:rsidRPr="00430081">
        <w:rPr>
          <w:sz w:val="26"/>
          <w:szCs w:val="26"/>
          <w:rtl/>
        </w:rPr>
        <w:t xml:space="preserve"> </w:t>
      </w:r>
      <w:r w:rsidRPr="00430081">
        <w:rPr>
          <w:rFonts w:hint="cs"/>
          <w:sz w:val="26"/>
          <w:szCs w:val="26"/>
          <w:rtl/>
        </w:rPr>
        <w:t>מה</w:t>
      </w:r>
      <w:r w:rsidRPr="00430081">
        <w:rPr>
          <w:sz w:val="26"/>
          <w:szCs w:val="26"/>
          <w:rtl/>
        </w:rPr>
        <w:t xml:space="preserve"> </w:t>
      </w:r>
      <w:r w:rsidRPr="00430081">
        <w:rPr>
          <w:rFonts w:hint="cs"/>
          <w:sz w:val="26"/>
          <w:szCs w:val="26"/>
          <w:rtl/>
        </w:rPr>
        <w:t>שהיה</w:t>
      </w:r>
      <w:r w:rsidRPr="00430081">
        <w:rPr>
          <w:sz w:val="26"/>
          <w:szCs w:val="26"/>
          <w:rtl/>
        </w:rPr>
        <w:t xml:space="preserve"> </w:t>
      </w:r>
      <w:r w:rsidRPr="00430081">
        <w:rPr>
          <w:rFonts w:hint="cs"/>
          <w:sz w:val="26"/>
          <w:szCs w:val="26"/>
          <w:rtl/>
        </w:rPr>
        <w:t>בתחילה</w:t>
      </w:r>
      <w:r>
        <w:rPr>
          <w:rFonts w:hint="cs"/>
          <w:sz w:val="26"/>
          <w:szCs w:val="26"/>
          <w:rtl/>
        </w:rPr>
        <w:t>, ועי' גם בתוס' הגרע"א שעמד בזה ע"ד הרמב"ם במהדו"ק,</w:t>
      </w:r>
      <w:r w:rsidRPr="00430081">
        <w:rPr>
          <w:rFonts w:hint="cs"/>
          <w:rtl/>
        </w:rPr>
        <w:t xml:space="preserve"> </w:t>
      </w:r>
      <w:r>
        <w:rPr>
          <w:rFonts w:hint="cs"/>
          <w:rtl/>
        </w:rPr>
        <w:t xml:space="preserve">ועי' בתוס' אנשי שם </w:t>
      </w:r>
      <w:r w:rsidRPr="00430081">
        <w:rPr>
          <w:rFonts w:hint="cs"/>
          <w:rtl/>
        </w:rPr>
        <w:t>מש"כ בזה</w:t>
      </w:r>
      <w:r>
        <w:rPr>
          <w:rFonts w:hint="cs"/>
          <w:sz w:val="26"/>
          <w:szCs w:val="26"/>
          <w:rtl/>
        </w:rPr>
        <w:t>, ועיי"ש שהק' עוד, דבע"כ איירי בכה"ג, דאם בנולד חרש, ממילא אינו מדבר, ואפי' ואפי' בדיעבד אין תרומתו תרומה, דלאו בר דעת הוא.</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ב] בברכות דט"ו. מייתינן למשנתינו, ומפרשינן דטעם הא דחרש לא יתרום, הוא משום דאינו משמיע לאזניו, ואתיא כר' יוסי דהקורא את שמע ולא השמיע לאזניו יצא, או דאף לר' יהודה דאם לא השמיע לאזניו יצא, היינו רק בדיעבד, וע"כ לכתחילה לא יתרום, ועיי"ש בכל הסוגיא.</w:t>
      </w: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hint="cs"/>
          <w:sz w:val="26"/>
          <w:szCs w:val="26"/>
          <w:rtl/>
        </w:rPr>
        <w:t xml:space="preserve">ג] וביסוד הך דינא דצריך להשמיע לאזניו, </w:t>
      </w:r>
      <w:r>
        <w:rPr>
          <w:rFonts w:hint="cs"/>
          <w:rtl/>
        </w:rPr>
        <w:t xml:space="preserve">ואף לדידן דאם לא השמיע לאזניו יצא, מ"מ לכתחילה צריך להשמיע לאזניו, </w:t>
      </w:r>
      <w:r>
        <w:rPr>
          <w:rFonts w:hint="cs"/>
          <w:sz w:val="26"/>
          <w:szCs w:val="26"/>
          <w:rtl/>
        </w:rPr>
        <w:t xml:space="preserve">נחלקו רבוותא, דהנה בברכות שם מייתינן להא דתנן במגילה דהכל כשרים לקרות המגילה חוץ מחרש שוטה וקטן, ואמרינן עלה כמאן אזלא </w:t>
      </w:r>
      <w:r>
        <w:rPr>
          <w:rFonts w:ascii="Times New Roman" w:eastAsia="Times New Roman" w:hAnsi="Times New Roman" w:hint="cs"/>
          <w:noProof/>
          <w:rtl/>
          <w:lang w:eastAsia="he-IL"/>
        </w:rPr>
        <w:t>הא דחרש אינו כשר לקרות את המגילה</w:t>
      </w:r>
      <w:r>
        <w:rPr>
          <w:rFonts w:ascii="Times New Roman" w:eastAsia="Times New Roman" w:hAnsi="Times New Roman" w:hint="cs"/>
          <w:noProof/>
          <w:sz w:val="26"/>
          <w:szCs w:val="26"/>
          <w:rtl/>
          <w:lang w:eastAsia="he-IL"/>
        </w:rPr>
        <w:t xml:space="preserve">, א"ר מתנה ר' יוסי היא וכו', </w:t>
      </w:r>
      <w:r w:rsidRPr="00A51B48">
        <w:rPr>
          <w:rFonts w:ascii="Times New Roman" w:eastAsia="Times New Roman" w:hAnsi="Times New Roman" w:hint="cs"/>
          <w:noProof/>
          <w:sz w:val="26"/>
          <w:szCs w:val="26"/>
          <w:rtl/>
          <w:lang w:eastAsia="he-IL"/>
        </w:rPr>
        <w:t>ממאי</w:t>
      </w:r>
      <w:r w:rsidRPr="00A51B48">
        <w:rPr>
          <w:rFonts w:ascii="Times New Roman" w:eastAsia="Times New Roman" w:hAnsi="Times New Roman"/>
          <w:noProof/>
          <w:sz w:val="26"/>
          <w:szCs w:val="26"/>
          <w:rtl/>
          <w:lang w:eastAsia="he-IL"/>
        </w:rPr>
        <w:t xml:space="preserve"> </w:t>
      </w:r>
      <w:r>
        <w:rPr>
          <w:rFonts w:ascii="Times New Roman" w:eastAsia="Times New Roman" w:hAnsi="Times New Roman" w:hint="cs"/>
          <w:noProof/>
          <w:sz w:val="26"/>
          <w:szCs w:val="26"/>
          <w:rtl/>
          <w:lang w:eastAsia="he-IL"/>
        </w:rPr>
        <w:t>דר'</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יוסי</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היא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ודיעבד</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נמי</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לא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דילמא</w:t>
      </w:r>
      <w:r w:rsidRPr="00A51B48">
        <w:rPr>
          <w:rFonts w:ascii="Times New Roman" w:eastAsia="Times New Roman" w:hAnsi="Times New Roman"/>
          <w:noProof/>
          <w:sz w:val="26"/>
          <w:szCs w:val="26"/>
          <w:rtl/>
          <w:lang w:eastAsia="he-IL"/>
        </w:rPr>
        <w:t xml:space="preserve"> </w:t>
      </w:r>
      <w:r>
        <w:rPr>
          <w:rFonts w:ascii="Times New Roman" w:eastAsia="Times New Roman" w:hAnsi="Times New Roman" w:hint="cs"/>
          <w:noProof/>
          <w:sz w:val="26"/>
          <w:szCs w:val="26"/>
          <w:rtl/>
          <w:lang w:eastAsia="he-IL"/>
        </w:rPr>
        <w:t>ר'</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יהודה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היא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ולכתחלה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הוא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דלא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דיעבד</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שפיר</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דמי</w:t>
      </w:r>
      <w:r>
        <w:rPr>
          <w:rFonts w:ascii="Times New Roman" w:eastAsia="Times New Roman" w:hAnsi="Times New Roman" w:hint="cs"/>
          <w:noProof/>
          <w:sz w:val="26"/>
          <w:szCs w:val="26"/>
          <w:rtl/>
          <w:lang w:eastAsia="he-IL"/>
        </w:rPr>
        <w:t>, ומבו' דלר' יוסי דכל שלא השמיע לאזניו לא יצא, אף אינו מוציא אחרים, וה"נ לדידן דלכתחילה צריך להשמיע לאזניו, הרי דאף אינו מוציא אחרים לכתחילה.</w:t>
      </w: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ובתשו' הגרע"א מהדו"ק סו"ס ז' כתב, דהא דמי שאינו יכול להשמיע לאזניו אינו מוציא אחרים, הוא משום דחשיב כאינו מחויב בדבר, ועיי"ש שכתב דל"ד להא דאם יצא מוציא מדין ערבות, דדוקא במצוה שהוא מחויב בה איכא דין ערבות, אך במצוה שאינה מחויב בה ליכא דין ערבות.</w:t>
      </w: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אמנם הדברים צע"ג, שהרי להדיא אמרו בגמ', דלמ"ד דלכתחילה צריך להשמיע לאזניו, אף אינו מוציא אחרים לכתחילה, והרי דאף דהוא מחויב גמור בדבר, </w:t>
      </w:r>
      <w:r>
        <w:rPr>
          <w:rFonts w:ascii="Times New Roman" w:eastAsia="Times New Roman" w:hAnsi="Times New Roman" w:hint="cs"/>
          <w:noProof/>
          <w:rtl/>
          <w:lang w:eastAsia="he-IL"/>
        </w:rPr>
        <w:t xml:space="preserve">שהרי הוא יוצא יד"ח בדיעבד, </w:t>
      </w:r>
      <w:r>
        <w:rPr>
          <w:rFonts w:ascii="Times New Roman" w:eastAsia="Times New Roman" w:hAnsi="Times New Roman" w:hint="cs"/>
          <w:noProof/>
          <w:sz w:val="26"/>
          <w:szCs w:val="26"/>
          <w:rtl/>
          <w:lang w:eastAsia="he-IL"/>
        </w:rPr>
        <w:t>מ"מ כיון דהוא אינו יוצא יד"ח לכתחילה, אף אינו מוציא אחרים לכתחילה, וכבר עמד בזה בקובה"ע סימן מ"ח סקי"ד בשם חותנו הגר"מ אטלס זצ"ל.</w:t>
      </w: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ד] והנה בד' הגרע"א נתחדש עוד, </w:t>
      </w:r>
      <w:r w:rsidRPr="00A51B48">
        <w:rPr>
          <w:rFonts w:ascii="Times New Roman" w:eastAsia="Times New Roman" w:hAnsi="Times New Roman" w:hint="cs"/>
          <w:noProof/>
          <w:sz w:val="26"/>
          <w:szCs w:val="26"/>
          <w:rtl/>
          <w:lang w:eastAsia="he-IL"/>
        </w:rPr>
        <w:t>דאף דביסוד הדין אף חרש מחויב במצות מגילה, מ"מ כיון דבפועל א"א לו לקיים המצוה, חשיב כאינו מחויב בדבר, וע"</w:t>
      </w:r>
      <w:r>
        <w:rPr>
          <w:rFonts w:ascii="Times New Roman" w:eastAsia="Times New Roman" w:hAnsi="Times New Roman" w:hint="cs"/>
          <w:noProof/>
          <w:sz w:val="26"/>
          <w:szCs w:val="26"/>
          <w:rtl/>
          <w:lang w:eastAsia="he-IL"/>
        </w:rPr>
        <w:t xml:space="preserve">כ ליכא עלי' דין ערבות,  -  ובקובה"ע שם הק' ע"ז, ממש"כ המג"א בסימן ל"ט סק"ה </w:t>
      </w:r>
      <w:r w:rsidRPr="00A51B48">
        <w:rPr>
          <w:rFonts w:ascii="Times New Roman" w:eastAsia="Times New Roman" w:hAnsi="Times New Roman" w:hint="cs"/>
          <w:noProof/>
          <w:sz w:val="26"/>
          <w:szCs w:val="26"/>
          <w:rtl/>
          <w:lang w:eastAsia="he-IL"/>
        </w:rPr>
        <w:t>דמי</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שנקטעה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ידו</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השמאלית</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כשר</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לכתיבת</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תפילין</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ולא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קרינן</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ביה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מי</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שאינו</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בקשירה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אינו</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בכתיבה</w:t>
      </w:r>
      <w:r>
        <w:rPr>
          <w:rFonts w:ascii="Times New Roman" w:eastAsia="Times New Roman" w:hAnsi="Times New Roman" w:hint="cs"/>
          <w:noProof/>
          <w:sz w:val="26"/>
          <w:szCs w:val="26"/>
          <w:rtl/>
          <w:lang w:eastAsia="he-IL"/>
        </w:rPr>
        <w:t xml:space="preserve">, </w:t>
      </w:r>
      <w:r>
        <w:rPr>
          <w:rFonts w:ascii="Times New Roman" w:eastAsia="Times New Roman" w:hAnsi="Times New Roman" w:hint="cs"/>
          <w:noProof/>
          <w:rtl/>
          <w:lang w:eastAsia="he-IL"/>
        </w:rPr>
        <w:t xml:space="preserve">ועיי"ש שציין לסדר חליצה, ופירש הקובה"ע שכונתו למש"כ התוס' ביבמות דמ"ד. דחרש וחרש עולין ליבום אע"ג דאינן חולצין, </w:t>
      </w:r>
      <w:r w:rsidRPr="00054B72">
        <w:rPr>
          <w:rFonts w:ascii="Times New Roman" w:eastAsia="Times New Roman" w:hAnsi="Times New Roman" w:hint="cs"/>
          <w:noProof/>
          <w:rtl/>
          <w:lang w:eastAsia="he-IL"/>
        </w:rPr>
        <w:t>ולא</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אמרינן</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כל</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שאינו</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בחליצה</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אינו</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ביבום</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משום</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דבני</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חליצה</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נינהו</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אלא</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דפומייהו</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הוא</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דכאיב</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להו</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וה</w:t>
      </w:r>
      <w:r w:rsidRPr="00054B72">
        <w:rPr>
          <w:rFonts w:ascii="Times New Roman" w:eastAsia="Times New Roman" w:hAnsi="Times New Roman"/>
          <w:noProof/>
          <w:rtl/>
          <w:lang w:eastAsia="he-IL"/>
        </w:rPr>
        <w:t>"</w:t>
      </w:r>
      <w:r w:rsidRPr="00054B72">
        <w:rPr>
          <w:rFonts w:ascii="Times New Roman" w:eastAsia="Times New Roman" w:hAnsi="Times New Roman" w:hint="cs"/>
          <w:noProof/>
          <w:rtl/>
          <w:lang w:eastAsia="he-IL"/>
        </w:rPr>
        <w:t>נ</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בגידם</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ישנו</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בקשירה</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אלא</w:t>
      </w:r>
      <w:r w:rsidRPr="00054B72">
        <w:rPr>
          <w:rFonts w:ascii="Times New Roman" w:eastAsia="Times New Roman" w:hAnsi="Times New Roman"/>
          <w:noProof/>
          <w:rtl/>
          <w:lang w:eastAsia="he-IL"/>
        </w:rPr>
        <w:t xml:space="preserve"> </w:t>
      </w:r>
      <w:r>
        <w:rPr>
          <w:rFonts w:ascii="Times New Roman" w:eastAsia="Times New Roman" w:hAnsi="Times New Roman" w:hint="cs"/>
          <w:noProof/>
          <w:rtl/>
          <w:lang w:eastAsia="he-IL"/>
        </w:rPr>
        <w:t>דפומי'</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הוא</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דכאיב</w:t>
      </w:r>
      <w:r w:rsidRPr="00054B72">
        <w:rPr>
          <w:rFonts w:ascii="Times New Roman" w:eastAsia="Times New Roman" w:hAnsi="Times New Roman"/>
          <w:noProof/>
          <w:rtl/>
          <w:lang w:eastAsia="he-IL"/>
        </w:rPr>
        <w:t xml:space="preserve"> </w:t>
      </w:r>
      <w:r>
        <w:rPr>
          <w:rFonts w:ascii="Times New Roman" w:eastAsia="Times New Roman" w:hAnsi="Times New Roman" w:hint="cs"/>
          <w:noProof/>
          <w:rtl/>
          <w:lang w:eastAsia="he-IL"/>
        </w:rPr>
        <w:t xml:space="preserve">לי', </w:t>
      </w:r>
      <w:r>
        <w:rPr>
          <w:rFonts w:ascii="Times New Roman" w:eastAsia="Times New Roman" w:hAnsi="Times New Roman" w:hint="cs"/>
          <w:noProof/>
          <w:sz w:val="26"/>
          <w:szCs w:val="26"/>
          <w:rtl/>
          <w:lang w:eastAsia="he-IL"/>
        </w:rPr>
        <w:t>ואי נימא דכל שהוא אנוס מקיום המצוה, ה"ה פטור ממנה וחשיב כאינו מחויב בדבר, ל"ה חשבינן לגידם כישנו בקשירה.</w:t>
      </w:r>
    </w:p>
    <w:p w:rsidR="009043FD" w:rsidRPr="00FD3942"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ועיי"ש שכתב לפרש דטעם הא דחרש אינו מוציא אחרים, הוא לפמש"א בירושלמי פ"ב דמגילה, דעברי שקרא בלעז אינו מוציא בקריאתו את הלועז, דכל שאינו מחויב בדבר אינו מוציא אחרים, וכתב הריב"ש בסימן שצ"א דהיינו, דכיון ד</w:t>
      </w:r>
      <w:r w:rsidRPr="00054B72">
        <w:rPr>
          <w:rFonts w:ascii="Times New Roman" w:eastAsia="Times New Roman" w:hAnsi="Times New Roman" w:hint="cs"/>
          <w:noProof/>
          <w:sz w:val="26"/>
          <w:szCs w:val="26"/>
          <w:rtl/>
          <w:lang w:eastAsia="he-IL"/>
        </w:rPr>
        <w:t>אינו</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מוציא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לעצמו</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בזאת</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הקריאה</w:t>
      </w:r>
      <w:r>
        <w:rPr>
          <w:rFonts w:ascii="Times New Roman" w:eastAsia="Times New Roman" w:hAnsi="Times New Roman" w:hint="cs"/>
          <w:noProof/>
          <w:sz w:val="26"/>
          <w:szCs w:val="26"/>
          <w:rtl/>
          <w:lang w:eastAsia="he-IL"/>
        </w:rPr>
        <w:t xml:space="preserve">, אף אינו מוציא אחרים, ול"ד למי שיצא שמוציא בכל הברכות, דהתם הוא משום דכל ישראל ערבים זל"ז וגם זה שיצא נקרא מחויב בדבר מפני חיוב חבירו שלא יצא וכו' </w:t>
      </w:r>
      <w:r w:rsidRPr="00054B72">
        <w:rPr>
          <w:rFonts w:ascii="Times New Roman" w:eastAsia="Times New Roman" w:hAnsi="Times New Roman" w:hint="cs"/>
          <w:noProof/>
          <w:sz w:val="26"/>
          <w:szCs w:val="26"/>
          <w:rtl/>
          <w:lang w:eastAsia="he-IL"/>
        </w:rPr>
        <w:t>אבל</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הכא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ליכא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למימר</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האי</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טעמא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שהרי</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שכיון</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שזה</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יודע</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אשורי</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ואינו</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יוצא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בקריאה</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זו</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לא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יוציא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אחר</w:t>
      </w:r>
      <w:r>
        <w:rPr>
          <w:rFonts w:ascii="Times New Roman" w:eastAsia="Times New Roman" w:hAnsi="Times New Roman" w:hint="cs"/>
          <w:noProof/>
          <w:sz w:val="26"/>
          <w:szCs w:val="26"/>
          <w:rtl/>
          <w:lang w:eastAsia="he-IL"/>
        </w:rPr>
        <w:t xml:space="preserve">, עכ"ד, </w:t>
      </w:r>
      <w:r>
        <w:rPr>
          <w:rFonts w:ascii="Times New Roman" w:eastAsia="Times New Roman" w:hAnsi="Times New Roman" w:hint="cs"/>
          <w:noProof/>
          <w:rtl/>
          <w:lang w:eastAsia="he-IL"/>
        </w:rPr>
        <w:t>וכ"ה מבו' בתו"ד הר"ן במגילה רפ"ב</w:t>
      </w:r>
      <w:r>
        <w:rPr>
          <w:rFonts w:ascii="Times New Roman" w:eastAsia="Times New Roman" w:hAnsi="Times New Roman" w:hint="cs"/>
          <w:noProof/>
          <w:sz w:val="26"/>
          <w:szCs w:val="26"/>
          <w:rtl/>
          <w:lang w:eastAsia="he-IL"/>
        </w:rPr>
        <w:t>.</w:t>
      </w: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ומבו' מזה, </w:t>
      </w:r>
      <w:r w:rsidRPr="00A51B48">
        <w:rPr>
          <w:rFonts w:ascii="Times New Roman" w:eastAsia="Times New Roman" w:hAnsi="Times New Roman" w:hint="cs"/>
          <w:noProof/>
          <w:sz w:val="26"/>
          <w:szCs w:val="26"/>
          <w:rtl/>
          <w:lang w:eastAsia="he-IL"/>
        </w:rPr>
        <w:t>דהא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דאין</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יכול</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להוציא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אחרים</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כשאינו</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חייב</w:t>
      </w:r>
      <w:r>
        <w:rPr>
          <w:rFonts w:ascii="Times New Roman" w:eastAsia="Times New Roman" w:hAnsi="Times New Roman" w:hint="cs"/>
          <w:noProof/>
          <w:sz w:val="26"/>
          <w:szCs w:val="26"/>
          <w:rtl/>
          <w:lang w:eastAsia="he-IL"/>
        </w:rPr>
        <w:t xml:space="preserve">, </w:t>
      </w:r>
      <w:r w:rsidRPr="00A51B48">
        <w:rPr>
          <w:rFonts w:ascii="Times New Roman" w:eastAsia="Times New Roman" w:hAnsi="Times New Roman" w:hint="cs"/>
          <w:noProof/>
          <w:sz w:val="26"/>
          <w:szCs w:val="26"/>
          <w:rtl/>
          <w:lang w:eastAsia="he-IL"/>
        </w:rPr>
        <w:t>אין</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הגריעותא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בהגברא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אלא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בהמעשה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דצריך</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שיהא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אצל</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המוציא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מעשה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מצוה</w:t>
      </w:r>
      <w:r>
        <w:rPr>
          <w:rFonts w:ascii="Times New Roman" w:eastAsia="Times New Roman" w:hAnsi="Times New Roman" w:hint="cs"/>
          <w:noProof/>
          <w:sz w:val="26"/>
          <w:szCs w:val="26"/>
          <w:rtl/>
          <w:lang w:eastAsia="he-IL"/>
        </w:rPr>
        <w:t>,</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וכיון</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דקריאה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בלעז</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אינה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מעשה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מצוה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להיודע</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עברית</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אינו</w:t>
      </w:r>
      <w:r>
        <w:rPr>
          <w:rFonts w:ascii="Times New Roman" w:eastAsia="Times New Roman" w:hAnsi="Times New Roman" w:hint="cs"/>
          <w:noProof/>
          <w:sz w:val="26"/>
          <w:szCs w:val="26"/>
          <w:rtl/>
          <w:lang w:eastAsia="he-IL"/>
        </w:rPr>
        <w:t>,</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יכול</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להוציא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את</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הלועז</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שאינו</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יודע</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עברית</w:t>
      </w:r>
      <w:r>
        <w:rPr>
          <w:rFonts w:ascii="Times New Roman" w:eastAsia="Times New Roman" w:hAnsi="Times New Roman" w:hint="cs"/>
          <w:noProof/>
          <w:sz w:val="26"/>
          <w:szCs w:val="26"/>
          <w:rtl/>
          <w:lang w:eastAsia="he-IL"/>
        </w:rPr>
        <w:t xml:space="preserve">, ומה"ט אף המדבר ואינו שומע, כיון דאצלו אינה קריאה של מצוה, אינו יכול להוציא אחרים, </w:t>
      </w:r>
      <w:r>
        <w:rPr>
          <w:rFonts w:ascii="Times New Roman" w:eastAsia="Times New Roman" w:hAnsi="Times New Roman" w:hint="cs"/>
          <w:noProof/>
          <w:rtl/>
          <w:lang w:eastAsia="he-IL"/>
        </w:rPr>
        <w:t>ועיי"ש שכתב לפ"ז דאפי'</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במדבר</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ושומע</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אם</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סתם</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את</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אזניו</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וקרא</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ולא</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השמיע</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לאזניו</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לא</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יצא</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השומע</w:t>
      </w:r>
      <w:r w:rsidRPr="00054B72">
        <w:rPr>
          <w:rFonts w:ascii="Times New Roman" w:eastAsia="Times New Roman" w:hAnsi="Times New Roman"/>
          <w:noProof/>
          <w:rtl/>
          <w:lang w:eastAsia="he-IL"/>
        </w:rPr>
        <w:t xml:space="preserve"> </w:t>
      </w:r>
      <w:r w:rsidRPr="00054B72">
        <w:rPr>
          <w:rFonts w:ascii="Times New Roman" w:eastAsia="Times New Roman" w:hAnsi="Times New Roman" w:hint="cs"/>
          <w:noProof/>
          <w:rtl/>
          <w:lang w:eastAsia="he-IL"/>
        </w:rPr>
        <w:t>ממנו</w:t>
      </w:r>
      <w:r>
        <w:rPr>
          <w:rFonts w:ascii="Times New Roman" w:eastAsia="Times New Roman" w:hAnsi="Times New Roman" w:hint="cs"/>
          <w:noProof/>
          <w:sz w:val="26"/>
          <w:szCs w:val="26"/>
          <w:rtl/>
          <w:lang w:eastAsia="he-IL"/>
        </w:rPr>
        <w:t>.</w:t>
      </w:r>
      <w:r>
        <w:rPr>
          <w:rStyle w:val="a8"/>
          <w:sz w:val="26"/>
          <w:szCs w:val="26"/>
          <w:rtl/>
        </w:rPr>
        <w:footnoteReference w:id="19"/>
      </w: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lastRenderedPageBreak/>
        <w:t xml:space="preserve">ובזה כתב לפרש הא דלמ"ד דלכתחילה צריך להשמיע לאזניו, דאינו מוציא אחרים לכתחילה, והיינו דכיון דאל המוציא הוא רק מצוה של דיעבד ולא של לכתחילה, </w:t>
      </w:r>
      <w:r w:rsidRPr="00A51B48">
        <w:rPr>
          <w:rFonts w:ascii="Times New Roman" w:eastAsia="Times New Roman" w:hAnsi="Times New Roman" w:hint="cs"/>
          <w:noProof/>
          <w:sz w:val="26"/>
          <w:szCs w:val="26"/>
          <w:rtl/>
          <w:lang w:eastAsia="he-IL"/>
        </w:rPr>
        <w:t>גם</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אצל</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היוצא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ממנו</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אי</w:t>
      </w:r>
      <w:r>
        <w:rPr>
          <w:rFonts w:ascii="Times New Roman" w:eastAsia="Times New Roman" w:hAnsi="Times New Roman" w:hint="cs"/>
          <w:noProof/>
          <w:sz w:val="26"/>
          <w:szCs w:val="26"/>
          <w:rtl/>
          <w:lang w:eastAsia="he-IL"/>
        </w:rPr>
        <w:t xml:space="preserve">"ז </w:t>
      </w:r>
      <w:r w:rsidRPr="00A51B48">
        <w:rPr>
          <w:rFonts w:ascii="Times New Roman" w:eastAsia="Times New Roman" w:hAnsi="Times New Roman" w:hint="cs"/>
          <w:noProof/>
          <w:sz w:val="26"/>
          <w:szCs w:val="26"/>
          <w:rtl/>
          <w:lang w:eastAsia="he-IL"/>
        </w:rPr>
        <w:t>רק</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מצוה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של</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דיעבד</w:t>
      </w:r>
      <w:r>
        <w:rPr>
          <w:rFonts w:ascii="Times New Roman" w:eastAsia="Times New Roman" w:hAnsi="Times New Roman" w:hint="cs"/>
          <w:noProof/>
          <w:sz w:val="26"/>
          <w:szCs w:val="26"/>
          <w:rtl/>
          <w:lang w:eastAsia="he-IL"/>
        </w:rPr>
        <w:t>,</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דדין</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שומע</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כעונה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הוא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שהשומע</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יוצא</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במצוה</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של</w:t>
      </w:r>
      <w:r w:rsidRPr="00A51B48">
        <w:rPr>
          <w:rFonts w:ascii="Times New Roman" w:eastAsia="Times New Roman" w:hAnsi="Times New Roman"/>
          <w:noProof/>
          <w:sz w:val="26"/>
          <w:szCs w:val="26"/>
          <w:rtl/>
          <w:lang w:eastAsia="he-IL"/>
        </w:rPr>
        <w:t xml:space="preserve"> </w:t>
      </w:r>
      <w:r w:rsidRPr="00A51B48">
        <w:rPr>
          <w:rFonts w:ascii="Times New Roman" w:eastAsia="Times New Roman" w:hAnsi="Times New Roman" w:hint="cs"/>
          <w:noProof/>
          <w:sz w:val="26"/>
          <w:szCs w:val="26"/>
          <w:rtl/>
          <w:lang w:eastAsia="he-IL"/>
        </w:rPr>
        <w:t>העונה</w:t>
      </w:r>
      <w:r>
        <w:rPr>
          <w:rFonts w:ascii="Times New Roman" w:eastAsia="Times New Roman" w:hAnsi="Times New Roman" w:hint="cs"/>
          <w:noProof/>
          <w:sz w:val="26"/>
          <w:szCs w:val="26"/>
          <w:rtl/>
          <w:lang w:eastAsia="he-IL"/>
        </w:rPr>
        <w:t>, עכ"ד.</w:t>
      </w: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ה] אמנם הנה בחי' הריטב"א במגילה די"ז. כתב ע"ד הירושלמי, דמש"א דעברי שקרא בלעז אינו מוציא את הלועז משום דכל שאינו מחויב בדבר אינו מוציא אחרים יד"ח, ל"ד מה"ט ממש, דהא מחויב בדבר הוא, </w:t>
      </w:r>
      <w:r w:rsidRPr="00054B72">
        <w:rPr>
          <w:rFonts w:ascii="Times New Roman" w:eastAsia="Times New Roman" w:hAnsi="Times New Roman" w:hint="cs"/>
          <w:noProof/>
          <w:sz w:val="26"/>
          <w:szCs w:val="26"/>
          <w:rtl/>
          <w:lang w:eastAsia="he-IL"/>
        </w:rPr>
        <w:t>אלא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שאינו</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יוצא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בקריאה</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זו</w:t>
      </w:r>
      <w:r>
        <w:rPr>
          <w:rFonts w:ascii="Times New Roman" w:eastAsia="Times New Roman" w:hAnsi="Times New Roman" w:hint="cs"/>
          <w:noProof/>
          <w:sz w:val="26"/>
          <w:szCs w:val="26"/>
          <w:rtl/>
          <w:lang w:eastAsia="he-IL"/>
        </w:rPr>
        <w:t>,</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והוי</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כמי</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שיצא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שהוא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מוציא</w:t>
      </w:r>
      <w:r>
        <w:rPr>
          <w:rFonts w:ascii="Times New Roman" w:eastAsia="Times New Roman" w:hAnsi="Times New Roman" w:hint="cs"/>
          <w:noProof/>
          <w:sz w:val="26"/>
          <w:szCs w:val="26"/>
          <w:rtl/>
          <w:lang w:eastAsia="he-IL"/>
        </w:rPr>
        <w:t>,</w:t>
      </w:r>
      <w:r w:rsidRPr="00054B72">
        <w:rPr>
          <w:rFonts w:ascii="Times New Roman" w:eastAsia="Times New Roman" w:hAnsi="Times New Roman"/>
          <w:noProof/>
          <w:sz w:val="26"/>
          <w:szCs w:val="26"/>
          <w:rtl/>
          <w:lang w:eastAsia="he-IL"/>
        </w:rPr>
        <w:t xml:space="preserve"> </w:t>
      </w:r>
      <w:r>
        <w:rPr>
          <w:rFonts w:ascii="Times New Roman" w:eastAsia="Times New Roman" w:hAnsi="Times New Roman" w:hint="cs"/>
          <w:noProof/>
          <w:sz w:val="26"/>
          <w:szCs w:val="26"/>
          <w:rtl/>
          <w:lang w:eastAsia="he-IL"/>
        </w:rPr>
        <w:t>ה</w:t>
      </w:r>
      <w:r w:rsidRPr="00054B72">
        <w:rPr>
          <w:rFonts w:ascii="Times New Roman" w:eastAsia="Times New Roman" w:hAnsi="Times New Roman" w:hint="cs"/>
          <w:noProof/>
          <w:sz w:val="26"/>
          <w:szCs w:val="26"/>
          <w:rtl/>
          <w:lang w:eastAsia="he-IL"/>
        </w:rPr>
        <w:t>לכך</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אע</w:t>
      </w:r>
      <w:r w:rsidRPr="00054B72">
        <w:rPr>
          <w:rFonts w:ascii="Times New Roman" w:eastAsia="Times New Roman" w:hAnsi="Times New Roman"/>
          <w:noProof/>
          <w:sz w:val="26"/>
          <w:szCs w:val="26"/>
          <w:rtl/>
          <w:lang w:eastAsia="he-IL"/>
        </w:rPr>
        <w:t>"</w:t>
      </w:r>
      <w:r w:rsidRPr="00054B72">
        <w:rPr>
          <w:rFonts w:ascii="Times New Roman" w:eastAsia="Times New Roman" w:hAnsi="Times New Roman" w:hint="cs"/>
          <w:noProof/>
          <w:sz w:val="26"/>
          <w:szCs w:val="26"/>
          <w:rtl/>
          <w:lang w:eastAsia="he-IL"/>
        </w:rPr>
        <w:t>פ</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שאינו</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מוציא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לעצמו</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מוציא</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ללועז</w:t>
      </w:r>
      <w:r w:rsidRPr="00054B72">
        <w:rPr>
          <w:rFonts w:ascii="Times New Roman" w:eastAsia="Times New Roman" w:hAnsi="Times New Roman"/>
          <w:noProof/>
          <w:sz w:val="26"/>
          <w:szCs w:val="26"/>
          <w:rtl/>
          <w:lang w:eastAsia="he-IL"/>
        </w:rPr>
        <w:t xml:space="preserve"> </w:t>
      </w:r>
      <w:r w:rsidRPr="00054B72">
        <w:rPr>
          <w:rFonts w:ascii="Times New Roman" w:eastAsia="Times New Roman" w:hAnsi="Times New Roman" w:hint="cs"/>
          <w:noProof/>
          <w:sz w:val="26"/>
          <w:szCs w:val="26"/>
          <w:rtl/>
          <w:lang w:eastAsia="he-IL"/>
        </w:rPr>
        <w:t>הזה</w:t>
      </w:r>
      <w:r>
        <w:rPr>
          <w:rFonts w:ascii="Times New Roman" w:eastAsia="Times New Roman" w:hAnsi="Times New Roman" w:hint="cs"/>
          <w:noProof/>
          <w:sz w:val="26"/>
          <w:szCs w:val="26"/>
          <w:rtl/>
          <w:lang w:eastAsia="he-IL"/>
        </w:rPr>
        <w:t>, אלא טעם אחר יש בזה, עיי"ש בדבריו, וגם בתשו' הריב"ש שם הביא דעת הר"ר חסדאי דס"ל דשפיר מוציא העברי את הלועז, ולי"ב לדינא דכל שאינו מחויב בדבר אינו מוציא, ולפ"ז הדק"ל, דמ"ט חרש שאינו שומע, אינו מוציא אחרים יד"ח.</w:t>
      </w:r>
    </w:p>
    <w:p w:rsidR="009043FD" w:rsidRDefault="009043FD" w:rsidP="009043FD">
      <w:pPr>
        <w:spacing w:after="0" w:line="320" w:lineRule="atLeast"/>
        <w:ind w:firstLine="720"/>
        <w:jc w:val="both"/>
        <w:rPr>
          <w:sz w:val="26"/>
          <w:szCs w:val="26"/>
          <w:rtl/>
        </w:rPr>
      </w:pPr>
      <w:r>
        <w:rPr>
          <w:rFonts w:ascii="Times New Roman" w:eastAsia="Times New Roman" w:hAnsi="Times New Roman" w:hint="cs"/>
          <w:noProof/>
          <w:sz w:val="26"/>
          <w:szCs w:val="26"/>
          <w:rtl/>
          <w:lang w:eastAsia="he-IL"/>
        </w:rPr>
        <w:t xml:space="preserve">ו] ובאבנ"ז או"ח תל"ט כתב לפרש בזה, דהא דמי שלא השמיע לאזנו אינו מוציא אחרים, אי"ז כלל משום דאינו בר חיובא, </w:t>
      </w:r>
      <w:r>
        <w:rPr>
          <w:rFonts w:ascii="Times New Roman" w:eastAsia="Times New Roman" w:hAnsi="Times New Roman" w:hint="cs"/>
          <w:noProof/>
          <w:rtl/>
          <w:lang w:eastAsia="he-IL"/>
        </w:rPr>
        <w:t xml:space="preserve">דשפיר חשיב בר חיובא, כ"ה דחרש חשיב עולה לחליצה, וגידם חשיב ישנו בקשירה, </w:t>
      </w:r>
      <w:r>
        <w:rPr>
          <w:rFonts w:ascii="Times New Roman" w:eastAsia="Times New Roman" w:hAnsi="Times New Roman" w:hint="cs"/>
          <w:noProof/>
          <w:sz w:val="26"/>
          <w:szCs w:val="26"/>
          <w:rtl/>
          <w:lang w:eastAsia="he-IL"/>
        </w:rPr>
        <w:t xml:space="preserve">אלא הוא משום דלמ"ד דלא השמיע לאזנו לא יצא, לא חשיב דיבור לצאת בו, וע"כ אף השומע ממנו לא יצא, ומה"ט אף לדידן דאם לא השמיע לאזניו, מ"מ כיון דלכתחילה צריך להשמיע לאזניו, דלא חשיב כדיבור מעליא כשאינו משמיע לאזניו, אף </w:t>
      </w:r>
      <w:r>
        <w:rPr>
          <w:rFonts w:hint="cs"/>
          <w:sz w:val="26"/>
          <w:szCs w:val="26"/>
          <w:rtl/>
        </w:rPr>
        <w:t xml:space="preserve">אינו מוציא אחרים לכתחילה אלא כשהשמיע לאזניו, ועיי"ש שכתב לפ"ז, דמה"ט אף מי שהוא ראוי לשמוע, מ"מ כל שאטם אזניו ואינו שומע, אינו מוציא אחרים לכתחילה, והביא שכן נקט בתשו' שבו"י ח"ב סימן ל"ג, </w:t>
      </w:r>
      <w:r w:rsidRPr="00B66F45">
        <w:rPr>
          <w:rFonts w:hint="cs"/>
          <w:rtl/>
        </w:rPr>
        <w:t>ועיי"ש מש"כ עוד בזה,</w:t>
      </w:r>
      <w:r>
        <w:rPr>
          <w:rFonts w:hint="cs"/>
          <w:sz w:val="26"/>
          <w:szCs w:val="26"/>
          <w:rtl/>
        </w:rPr>
        <w:t xml:space="preserve"> וכעי"ז כתב באבי עזרי פ"ב משופר.</w:t>
      </w:r>
      <w:r>
        <w:rPr>
          <w:rStyle w:val="a8"/>
          <w:sz w:val="26"/>
          <w:szCs w:val="26"/>
          <w:rtl/>
        </w:rPr>
        <w:footnoteReference w:id="20"/>
      </w:r>
    </w:p>
    <w:p w:rsidR="009043FD" w:rsidRDefault="009043FD" w:rsidP="009043FD">
      <w:pPr>
        <w:spacing w:after="0" w:line="320" w:lineRule="atLeast"/>
        <w:ind w:firstLine="720"/>
        <w:jc w:val="both"/>
        <w:rPr>
          <w:sz w:val="26"/>
          <w:szCs w:val="26"/>
          <w:rtl/>
        </w:rPr>
      </w:pPr>
      <w:r>
        <w:rPr>
          <w:rFonts w:hint="cs"/>
          <w:sz w:val="26"/>
          <w:szCs w:val="26"/>
          <w:rtl/>
        </w:rPr>
        <w:t xml:space="preserve">ז] ומבו' לפ"ז ב' דרכים בדינא דלא השמיע לאזניו, דבד' הגרע"א ודעימי' מבו' דהוא דין בפנ"ע, דאינו יוצא יד"ח בדיבורו אלא אם השמיע לאזניו, </w:t>
      </w:r>
      <w:r>
        <w:rPr>
          <w:rFonts w:hint="cs"/>
          <w:rtl/>
        </w:rPr>
        <w:t>ולדידן הוא דינא דלכתחילה דצריך להשמיע לאזניו,</w:t>
      </w:r>
      <w:r>
        <w:rPr>
          <w:rFonts w:hint="cs"/>
          <w:sz w:val="26"/>
          <w:szCs w:val="26"/>
          <w:rtl/>
        </w:rPr>
        <w:t xml:space="preserve"> אך לפ"ד האבנ"ז הוי זה דין בתורת דיבור, דכל שאינו משמיע לאזניו, לא חשיב כדיבור, </w:t>
      </w:r>
      <w:r>
        <w:rPr>
          <w:rFonts w:hint="cs"/>
          <w:rtl/>
        </w:rPr>
        <w:t>ולדידן אף דהו"ל כדיבור, מ"מ אי"ז דיבור מעליא, וע"כ אינו יוצא יד"ח אלא בדיעבד</w:t>
      </w:r>
      <w:r>
        <w:rPr>
          <w:rFonts w:hint="cs"/>
          <w:sz w:val="26"/>
          <w:szCs w:val="26"/>
          <w:rtl/>
        </w:rPr>
        <w:t>.</w:t>
      </w:r>
      <w:r>
        <w:rPr>
          <w:rStyle w:val="a8"/>
          <w:sz w:val="26"/>
          <w:szCs w:val="26"/>
          <w:rtl/>
        </w:rPr>
        <w:footnoteReference w:id="21"/>
      </w:r>
    </w:p>
    <w:p w:rsidR="009043FD" w:rsidRPr="00B66F45" w:rsidRDefault="009043FD" w:rsidP="009043FD">
      <w:pPr>
        <w:spacing w:after="0" w:line="320" w:lineRule="atLeast"/>
        <w:ind w:firstLine="720"/>
        <w:jc w:val="both"/>
        <w:rPr>
          <w:rtl/>
        </w:rPr>
      </w:pPr>
      <w:r>
        <w:rPr>
          <w:rFonts w:hint="cs"/>
          <w:sz w:val="26"/>
          <w:szCs w:val="26"/>
          <w:rtl/>
        </w:rPr>
        <w:t xml:space="preserve">ונפ"מ בזה, הוא במש"כ השפ"א במגילה די"ט: לדון, דהא דחרש לא יתרום, אי"ז משום הברכה, אלא משום גוף הפרשת התרומה, דצריך לקרות שם תרומה, ולמ"ד דצריך להשמיע לאזניו אינו קריאת שם כל שלא שמע הקריאה, </w:t>
      </w:r>
      <w:r>
        <w:rPr>
          <w:rFonts w:hint="cs"/>
          <w:rtl/>
        </w:rPr>
        <w:t xml:space="preserve">ואע"ג דתרומה ניטלת במחשבה, מ"מ צריך להיות ראוי לקרות שם, </w:t>
      </w:r>
      <w:r>
        <w:rPr>
          <w:rFonts w:hint="cs"/>
          <w:sz w:val="26"/>
          <w:szCs w:val="26"/>
          <w:rtl/>
        </w:rPr>
        <w:t>עיי"ש, ולכאו' כל מקום הנידון בזה, הוא אי נימא דדינא דלא השמיע לאזניו, הוא משום דלא חשיב כדיבור, דלפ"ז י"ל דה"נ ל"מ זה לקריאת שם, אך אי נימא דהוא דין בפנ"ע, דלצאת יד"ח הוא צריך להשמיע לאזניו, ודאי דאי"ז שייך אלא במצוות, אך בקריאת שם תרומה אין מקום להצריך להשמיע לאזניו.</w:t>
      </w:r>
      <w:r>
        <w:rPr>
          <w:rStyle w:val="a8"/>
          <w:sz w:val="26"/>
          <w:szCs w:val="26"/>
          <w:rtl/>
        </w:rPr>
        <w:footnoteReference w:id="22"/>
      </w:r>
    </w:p>
    <w:p w:rsidR="009043FD" w:rsidRPr="00E20608" w:rsidRDefault="009043FD" w:rsidP="009043FD">
      <w:pPr>
        <w:spacing w:after="0" w:line="320" w:lineRule="atLeast"/>
        <w:ind w:firstLine="720"/>
        <w:jc w:val="both"/>
        <w:rPr>
          <w:sz w:val="26"/>
          <w:szCs w:val="26"/>
        </w:rPr>
      </w:pPr>
    </w:p>
    <w:p w:rsidR="009043FD" w:rsidRDefault="009043FD" w:rsidP="009043FD">
      <w:pPr>
        <w:spacing w:after="0" w:line="320" w:lineRule="atLeast"/>
        <w:ind w:firstLine="720"/>
        <w:jc w:val="both"/>
        <w:rPr>
          <w:sz w:val="26"/>
          <w:szCs w:val="26"/>
          <w:rtl/>
        </w:rPr>
      </w:pPr>
      <w:r>
        <w:rPr>
          <w:rFonts w:hint="cs"/>
          <w:sz w:val="26"/>
          <w:szCs w:val="26"/>
          <w:rtl/>
        </w:rPr>
        <w:t xml:space="preserve">ח] בברכות שם א"ר חסדא דמשנתינו ר' יוסי היא דהקורא את </w:t>
      </w:r>
      <w:r w:rsidRPr="00AF058D">
        <w:rPr>
          <w:rFonts w:hint="cs"/>
          <w:sz w:val="26"/>
          <w:szCs w:val="26"/>
          <w:rtl/>
        </w:rPr>
        <w:t>שמע</w:t>
      </w:r>
      <w:r w:rsidRPr="00AF058D">
        <w:rPr>
          <w:sz w:val="26"/>
          <w:szCs w:val="26"/>
          <w:rtl/>
        </w:rPr>
        <w:t xml:space="preserve"> </w:t>
      </w:r>
      <w:r w:rsidRPr="00AF058D">
        <w:rPr>
          <w:rFonts w:hint="cs"/>
          <w:sz w:val="26"/>
          <w:szCs w:val="26"/>
          <w:rtl/>
        </w:rPr>
        <w:t>ולא</w:t>
      </w:r>
      <w:r w:rsidRPr="00AF058D">
        <w:rPr>
          <w:sz w:val="26"/>
          <w:szCs w:val="26"/>
          <w:rtl/>
        </w:rPr>
        <w:t xml:space="preserve"> </w:t>
      </w:r>
      <w:r w:rsidRPr="00AF058D">
        <w:rPr>
          <w:rFonts w:hint="cs"/>
          <w:sz w:val="26"/>
          <w:szCs w:val="26"/>
          <w:rtl/>
        </w:rPr>
        <w:t>השמיע</w:t>
      </w:r>
      <w:r w:rsidRPr="00AF058D">
        <w:rPr>
          <w:sz w:val="26"/>
          <w:szCs w:val="26"/>
          <w:rtl/>
        </w:rPr>
        <w:t xml:space="preserve"> </w:t>
      </w:r>
      <w:r w:rsidRPr="00AF058D">
        <w:rPr>
          <w:rFonts w:hint="cs"/>
          <w:sz w:val="26"/>
          <w:szCs w:val="26"/>
          <w:rtl/>
        </w:rPr>
        <w:t>לאזנו</w:t>
      </w:r>
      <w:r w:rsidRPr="00AF058D">
        <w:rPr>
          <w:sz w:val="26"/>
          <w:szCs w:val="26"/>
          <w:rtl/>
        </w:rPr>
        <w:t xml:space="preserve"> </w:t>
      </w:r>
      <w:r>
        <w:rPr>
          <w:rFonts w:hint="cs"/>
          <w:sz w:val="26"/>
          <w:szCs w:val="26"/>
          <w:rtl/>
        </w:rPr>
        <w:t xml:space="preserve">לא </w:t>
      </w:r>
      <w:r w:rsidRPr="00AF058D">
        <w:rPr>
          <w:rFonts w:hint="cs"/>
          <w:sz w:val="26"/>
          <w:szCs w:val="26"/>
          <w:rtl/>
        </w:rPr>
        <w:t>יצא</w:t>
      </w:r>
      <w:r>
        <w:rPr>
          <w:rFonts w:hint="cs"/>
          <w:sz w:val="26"/>
          <w:szCs w:val="26"/>
          <w:rtl/>
        </w:rPr>
        <w:t>,</w:t>
      </w:r>
      <w:r w:rsidRPr="00AF058D">
        <w:rPr>
          <w:sz w:val="26"/>
          <w:szCs w:val="26"/>
          <w:rtl/>
        </w:rPr>
        <w:t xml:space="preserve"> </w:t>
      </w:r>
      <w:r>
        <w:rPr>
          <w:rFonts w:hint="cs"/>
          <w:sz w:val="26"/>
          <w:szCs w:val="26"/>
          <w:rtl/>
        </w:rPr>
        <w:t>ו</w:t>
      </w:r>
      <w:r w:rsidRPr="00AF058D">
        <w:rPr>
          <w:rFonts w:hint="cs"/>
          <w:sz w:val="26"/>
          <w:szCs w:val="26"/>
          <w:rtl/>
        </w:rPr>
        <w:t>עד</w:t>
      </w:r>
      <w:r w:rsidRPr="00AF058D">
        <w:rPr>
          <w:sz w:val="26"/>
          <w:szCs w:val="26"/>
          <w:rtl/>
        </w:rPr>
        <w:t xml:space="preserve"> </w:t>
      </w:r>
      <w:r w:rsidRPr="00AF058D">
        <w:rPr>
          <w:rFonts w:hint="cs"/>
          <w:sz w:val="26"/>
          <w:szCs w:val="26"/>
          <w:rtl/>
        </w:rPr>
        <w:t>כאן</w:t>
      </w:r>
      <w:r w:rsidRPr="00AF058D">
        <w:rPr>
          <w:sz w:val="26"/>
          <w:szCs w:val="26"/>
          <w:rtl/>
        </w:rPr>
        <w:t xml:space="preserve"> </w:t>
      </w:r>
      <w:r w:rsidRPr="00AF058D">
        <w:rPr>
          <w:rFonts w:hint="cs"/>
          <w:sz w:val="26"/>
          <w:szCs w:val="26"/>
          <w:rtl/>
        </w:rPr>
        <w:t>לא</w:t>
      </w:r>
      <w:r w:rsidRPr="00AF058D">
        <w:rPr>
          <w:sz w:val="26"/>
          <w:szCs w:val="26"/>
          <w:rtl/>
        </w:rPr>
        <w:t xml:space="preserve"> </w:t>
      </w:r>
      <w:r w:rsidRPr="00AF058D">
        <w:rPr>
          <w:rFonts w:hint="cs"/>
          <w:sz w:val="26"/>
          <w:szCs w:val="26"/>
          <w:rtl/>
        </w:rPr>
        <w:t>קאמר</w:t>
      </w:r>
      <w:r w:rsidRPr="00AF058D">
        <w:rPr>
          <w:sz w:val="26"/>
          <w:szCs w:val="26"/>
          <w:rtl/>
        </w:rPr>
        <w:t xml:space="preserve"> </w:t>
      </w:r>
      <w:r>
        <w:rPr>
          <w:rFonts w:hint="cs"/>
          <w:sz w:val="26"/>
          <w:szCs w:val="26"/>
          <w:rtl/>
        </w:rPr>
        <w:t>ר'</w:t>
      </w:r>
      <w:r w:rsidRPr="00AF058D">
        <w:rPr>
          <w:sz w:val="26"/>
          <w:szCs w:val="26"/>
          <w:rtl/>
        </w:rPr>
        <w:t xml:space="preserve"> </w:t>
      </w:r>
      <w:r w:rsidRPr="00AF058D">
        <w:rPr>
          <w:rFonts w:hint="cs"/>
          <w:sz w:val="26"/>
          <w:szCs w:val="26"/>
          <w:rtl/>
        </w:rPr>
        <w:t>יוסי</w:t>
      </w:r>
      <w:r w:rsidRPr="00AF058D">
        <w:rPr>
          <w:sz w:val="26"/>
          <w:szCs w:val="26"/>
          <w:rtl/>
        </w:rPr>
        <w:t xml:space="preserve"> </w:t>
      </w:r>
      <w:r w:rsidRPr="00AF058D">
        <w:rPr>
          <w:rFonts w:hint="cs"/>
          <w:sz w:val="26"/>
          <w:szCs w:val="26"/>
          <w:rtl/>
        </w:rPr>
        <w:t>לא</w:t>
      </w:r>
      <w:r w:rsidRPr="00AF058D">
        <w:rPr>
          <w:sz w:val="26"/>
          <w:szCs w:val="26"/>
          <w:rtl/>
        </w:rPr>
        <w:t xml:space="preserve"> </w:t>
      </w:r>
      <w:r w:rsidRPr="00AF058D">
        <w:rPr>
          <w:rFonts w:hint="cs"/>
          <w:sz w:val="26"/>
          <w:szCs w:val="26"/>
          <w:rtl/>
        </w:rPr>
        <w:t>יצא</w:t>
      </w:r>
      <w:r w:rsidRPr="00AF058D">
        <w:rPr>
          <w:sz w:val="26"/>
          <w:szCs w:val="26"/>
          <w:rtl/>
        </w:rPr>
        <w:t xml:space="preserve"> </w:t>
      </w:r>
      <w:r w:rsidRPr="00AF058D">
        <w:rPr>
          <w:rFonts w:hint="cs"/>
          <w:sz w:val="26"/>
          <w:szCs w:val="26"/>
          <w:rtl/>
        </w:rPr>
        <w:t>אלא</w:t>
      </w:r>
      <w:r w:rsidRPr="00AF058D">
        <w:rPr>
          <w:sz w:val="26"/>
          <w:szCs w:val="26"/>
          <w:rtl/>
        </w:rPr>
        <w:t xml:space="preserve"> </w:t>
      </w:r>
      <w:r w:rsidRPr="00AF058D">
        <w:rPr>
          <w:rFonts w:hint="cs"/>
          <w:sz w:val="26"/>
          <w:szCs w:val="26"/>
          <w:rtl/>
        </w:rPr>
        <w:t>גבי</w:t>
      </w:r>
      <w:r w:rsidRPr="00AF058D">
        <w:rPr>
          <w:sz w:val="26"/>
          <w:szCs w:val="26"/>
          <w:rtl/>
        </w:rPr>
        <w:t xml:space="preserve"> </w:t>
      </w:r>
      <w:r w:rsidRPr="00AF058D">
        <w:rPr>
          <w:rFonts w:hint="cs"/>
          <w:sz w:val="26"/>
          <w:szCs w:val="26"/>
          <w:rtl/>
        </w:rPr>
        <w:t>קר</w:t>
      </w:r>
      <w:r>
        <w:rPr>
          <w:rFonts w:hint="cs"/>
          <w:sz w:val="26"/>
          <w:szCs w:val="26"/>
          <w:rtl/>
        </w:rPr>
        <w:t xml:space="preserve">"ש </w:t>
      </w:r>
      <w:r w:rsidRPr="00AF058D">
        <w:rPr>
          <w:rFonts w:hint="cs"/>
          <w:sz w:val="26"/>
          <w:szCs w:val="26"/>
          <w:rtl/>
        </w:rPr>
        <w:t>דאורייתא</w:t>
      </w:r>
      <w:r w:rsidRPr="00AF058D">
        <w:rPr>
          <w:sz w:val="26"/>
          <w:szCs w:val="26"/>
          <w:rtl/>
        </w:rPr>
        <w:t xml:space="preserve"> </w:t>
      </w:r>
      <w:r w:rsidRPr="00AF058D">
        <w:rPr>
          <w:rFonts w:hint="cs"/>
          <w:sz w:val="26"/>
          <w:szCs w:val="26"/>
          <w:rtl/>
        </w:rPr>
        <w:t>אבל</w:t>
      </w:r>
      <w:r w:rsidRPr="00AF058D">
        <w:rPr>
          <w:sz w:val="26"/>
          <w:szCs w:val="26"/>
          <w:rtl/>
        </w:rPr>
        <w:t xml:space="preserve"> </w:t>
      </w:r>
      <w:r w:rsidRPr="00AF058D">
        <w:rPr>
          <w:rFonts w:hint="cs"/>
          <w:sz w:val="26"/>
          <w:szCs w:val="26"/>
          <w:rtl/>
        </w:rPr>
        <w:t>תרומה</w:t>
      </w:r>
      <w:r w:rsidRPr="00AF058D">
        <w:rPr>
          <w:sz w:val="26"/>
          <w:szCs w:val="26"/>
          <w:rtl/>
        </w:rPr>
        <w:t xml:space="preserve"> </w:t>
      </w:r>
      <w:r w:rsidRPr="00AF058D">
        <w:rPr>
          <w:rFonts w:hint="cs"/>
          <w:sz w:val="26"/>
          <w:szCs w:val="26"/>
          <w:rtl/>
        </w:rPr>
        <w:t>משום</w:t>
      </w:r>
      <w:r w:rsidRPr="00AF058D">
        <w:rPr>
          <w:sz w:val="26"/>
          <w:szCs w:val="26"/>
          <w:rtl/>
        </w:rPr>
        <w:t xml:space="preserve"> </w:t>
      </w:r>
      <w:r w:rsidRPr="00AF058D">
        <w:rPr>
          <w:rFonts w:hint="cs"/>
          <w:sz w:val="26"/>
          <w:szCs w:val="26"/>
          <w:rtl/>
        </w:rPr>
        <w:t>ברכה</w:t>
      </w:r>
      <w:r w:rsidRPr="00AF058D">
        <w:rPr>
          <w:sz w:val="26"/>
          <w:szCs w:val="26"/>
          <w:rtl/>
        </w:rPr>
        <w:t xml:space="preserve"> </w:t>
      </w:r>
      <w:r w:rsidRPr="00AF058D">
        <w:rPr>
          <w:rFonts w:hint="cs"/>
          <w:sz w:val="26"/>
          <w:szCs w:val="26"/>
          <w:rtl/>
        </w:rPr>
        <w:t>הוא</w:t>
      </w:r>
      <w:r w:rsidRPr="00AF058D">
        <w:rPr>
          <w:sz w:val="26"/>
          <w:szCs w:val="26"/>
          <w:rtl/>
        </w:rPr>
        <w:t xml:space="preserve"> </w:t>
      </w:r>
      <w:r w:rsidRPr="00AF058D">
        <w:rPr>
          <w:rFonts w:hint="cs"/>
          <w:sz w:val="26"/>
          <w:szCs w:val="26"/>
          <w:rtl/>
        </w:rPr>
        <w:t>וברכה</w:t>
      </w:r>
      <w:r w:rsidRPr="00AF058D">
        <w:rPr>
          <w:sz w:val="26"/>
          <w:szCs w:val="26"/>
          <w:rtl/>
        </w:rPr>
        <w:t xml:space="preserve"> </w:t>
      </w:r>
      <w:r w:rsidRPr="00AF058D">
        <w:rPr>
          <w:rFonts w:hint="cs"/>
          <w:sz w:val="26"/>
          <w:szCs w:val="26"/>
          <w:rtl/>
        </w:rPr>
        <w:t>דרבנן</w:t>
      </w:r>
      <w:r w:rsidRPr="00AF058D">
        <w:rPr>
          <w:sz w:val="26"/>
          <w:szCs w:val="26"/>
          <w:rtl/>
        </w:rPr>
        <w:t xml:space="preserve"> </w:t>
      </w:r>
      <w:r w:rsidRPr="00AF058D">
        <w:rPr>
          <w:rFonts w:hint="cs"/>
          <w:sz w:val="26"/>
          <w:szCs w:val="26"/>
          <w:rtl/>
        </w:rPr>
        <w:t>ולא</w:t>
      </w:r>
      <w:r w:rsidRPr="00AF058D">
        <w:rPr>
          <w:sz w:val="26"/>
          <w:szCs w:val="26"/>
          <w:rtl/>
        </w:rPr>
        <w:t xml:space="preserve"> </w:t>
      </w:r>
      <w:r w:rsidRPr="00AF058D">
        <w:rPr>
          <w:rFonts w:hint="cs"/>
          <w:sz w:val="26"/>
          <w:szCs w:val="26"/>
          <w:rtl/>
        </w:rPr>
        <w:t>בברכה</w:t>
      </w:r>
      <w:r w:rsidRPr="00AF058D">
        <w:rPr>
          <w:sz w:val="26"/>
          <w:szCs w:val="26"/>
          <w:rtl/>
        </w:rPr>
        <w:t xml:space="preserve"> </w:t>
      </w:r>
      <w:r w:rsidRPr="00AF058D">
        <w:rPr>
          <w:rFonts w:hint="cs"/>
          <w:sz w:val="26"/>
          <w:szCs w:val="26"/>
          <w:rtl/>
        </w:rPr>
        <w:t>תליא</w:t>
      </w:r>
      <w:r w:rsidRPr="00AF058D">
        <w:rPr>
          <w:sz w:val="26"/>
          <w:szCs w:val="26"/>
          <w:rtl/>
        </w:rPr>
        <w:t xml:space="preserve"> </w:t>
      </w:r>
      <w:r w:rsidRPr="00AF058D">
        <w:rPr>
          <w:rFonts w:hint="cs"/>
          <w:sz w:val="26"/>
          <w:szCs w:val="26"/>
          <w:rtl/>
        </w:rPr>
        <w:t>מילתא</w:t>
      </w:r>
      <w:r>
        <w:rPr>
          <w:rFonts w:hint="cs"/>
          <w:sz w:val="26"/>
          <w:szCs w:val="26"/>
          <w:rtl/>
        </w:rPr>
        <w:t>.</w:t>
      </w:r>
    </w:p>
    <w:p w:rsidR="009043FD" w:rsidRPr="00EB4109" w:rsidRDefault="009043FD" w:rsidP="009043FD">
      <w:pPr>
        <w:spacing w:after="0" w:line="320" w:lineRule="atLeast"/>
        <w:ind w:firstLine="720"/>
        <w:jc w:val="both"/>
        <w:rPr>
          <w:sz w:val="26"/>
          <w:szCs w:val="26"/>
          <w:rtl/>
        </w:rPr>
      </w:pPr>
      <w:r>
        <w:rPr>
          <w:rFonts w:hint="cs"/>
          <w:sz w:val="26"/>
          <w:szCs w:val="26"/>
          <w:rtl/>
        </w:rPr>
        <w:t xml:space="preserve">ובתוס' הרא"ש שם כתב, דמשמע דאם הוי ברכות תרומה דאורייתא, ל"ה תרומתו תרומה דהברכה מעכבת ההפרשה, דאע"ג דברכות אינן מעכבות, היינו משום דהווין מדרבנן, אבל אי הויין דאורייתא מעכבות ול"ה הפרשה, </w:t>
      </w:r>
      <w:r>
        <w:rPr>
          <w:rFonts w:hint="cs"/>
          <w:sz w:val="26"/>
          <w:szCs w:val="26"/>
          <w:rtl/>
        </w:rPr>
        <w:lastRenderedPageBreak/>
        <w:t>עכ"ד,</w:t>
      </w:r>
      <w:r>
        <w:rPr>
          <w:rStyle w:val="a8"/>
          <w:sz w:val="26"/>
          <w:szCs w:val="26"/>
          <w:rtl/>
        </w:rPr>
        <w:footnoteReference w:id="23"/>
      </w:r>
      <w:r>
        <w:rPr>
          <w:rFonts w:hint="cs"/>
          <w:sz w:val="26"/>
          <w:szCs w:val="26"/>
          <w:rtl/>
        </w:rPr>
        <w:t xml:space="preserve"> והיינו דחיוב ברכה, אינו חיוב בפנ"ע, אלא הוא מכלל המצוה עצמה, שיש לעשותה בברכה,</w:t>
      </w:r>
      <w:r>
        <w:rPr>
          <w:rStyle w:val="a8"/>
          <w:sz w:val="26"/>
          <w:szCs w:val="26"/>
          <w:rtl/>
        </w:rPr>
        <w:footnoteReference w:id="24"/>
      </w:r>
      <w:r>
        <w:rPr>
          <w:rFonts w:hint="cs"/>
          <w:sz w:val="26"/>
          <w:szCs w:val="26"/>
          <w:rtl/>
        </w:rPr>
        <w:t xml:space="preserve"> וע"כ אם היתה הברכה דאורייתא היתה מעכבת את ההפרשה, ורק משום דברכה דרבנן, אינה מעכבת את ההפרשה, </w:t>
      </w:r>
      <w:r>
        <w:rPr>
          <w:rFonts w:hint="cs"/>
          <w:rtl/>
        </w:rPr>
        <w:t xml:space="preserve">ונראה דלאו היינו דכיון דברכה דרבנן, אינה מכלל המצוה עצמה, אלא היינו, דאף דגם ברכה דרבנן הויא מכלל המצוה עצמה, מ"מ לא תיקנו חכמים שתעכב את קיום המצוה,  </w:t>
      </w:r>
      <w:r>
        <w:rPr>
          <w:rFonts w:hint="cs"/>
          <w:sz w:val="26"/>
          <w:szCs w:val="26"/>
          <w:rtl/>
        </w:rPr>
        <w:t xml:space="preserve">-  ועי' גם </w:t>
      </w:r>
      <w:r w:rsidRPr="00B03644">
        <w:rPr>
          <w:rFonts w:hint="cs"/>
          <w:sz w:val="26"/>
          <w:szCs w:val="26"/>
          <w:rtl/>
        </w:rPr>
        <w:t>בביאור הגר"א לירושלמי דפירש דהירושלמי שו"ט בהך מילתא אם הברכה מעכבת את התרומה,</w:t>
      </w:r>
      <w:r>
        <w:rPr>
          <w:rFonts w:hint="cs"/>
          <w:sz w:val="26"/>
          <w:szCs w:val="26"/>
          <w:rtl/>
        </w:rPr>
        <w:t xml:space="preserve"> וזה מתפרש כנ"ל.</w:t>
      </w:r>
    </w:p>
    <w:p w:rsidR="009043FD" w:rsidRDefault="009043FD" w:rsidP="009043FD">
      <w:pPr>
        <w:spacing w:after="0" w:line="320" w:lineRule="atLeast"/>
        <w:ind w:firstLine="720"/>
        <w:jc w:val="both"/>
        <w:rPr>
          <w:sz w:val="26"/>
          <w:szCs w:val="26"/>
          <w:rtl/>
        </w:rPr>
      </w:pPr>
      <w:r>
        <w:rPr>
          <w:rFonts w:hint="cs"/>
          <w:sz w:val="26"/>
          <w:szCs w:val="26"/>
          <w:rtl/>
        </w:rPr>
        <w:t xml:space="preserve">ובתורת זרעים הק' ע"ז, דאף אם ברכות מעכבות את קיום המצוה, ולא נתקיים בזה מצות הפרשת תרומה, מ"מ מ"ט לא תחול הפרשתו אף בלי מצוה, הרי מצינו גבי נכרי דתרומתו תרומה אף דאינו מקיים מצות הפרשת תרומה, </w:t>
      </w:r>
      <w:r>
        <w:rPr>
          <w:rFonts w:hint="cs"/>
          <w:rtl/>
        </w:rPr>
        <w:t>ועיי"ש במש"כ לפרש ד' הגמ' בדרך מחודשת,</w:t>
      </w:r>
      <w:r>
        <w:rPr>
          <w:rFonts w:hint="cs"/>
          <w:sz w:val="26"/>
          <w:szCs w:val="26"/>
          <w:rtl/>
        </w:rPr>
        <w:t xml:space="preserve"> וצ"ע בזה.</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ט] בחי' הגרע"א בברכות שם הק', דמה הוצרך להאריך דאפי' לר' יוסי תרומתו תרומה משום דברכה דרבנן ולא בברכה תליא מילתא, </w:t>
      </w:r>
      <w:r w:rsidRPr="00AE24A0">
        <w:rPr>
          <w:rFonts w:hint="cs"/>
          <w:sz w:val="26"/>
          <w:szCs w:val="26"/>
          <w:rtl/>
        </w:rPr>
        <w:t>ו</w:t>
      </w:r>
      <w:r>
        <w:rPr>
          <w:rFonts w:hint="cs"/>
          <w:sz w:val="26"/>
          <w:szCs w:val="26"/>
          <w:rtl/>
        </w:rPr>
        <w:t xml:space="preserve">היאך ס"ד דלא תהא תרומתו תרומה, הרי להדיא תנן לקמן מ"ו </w:t>
      </w:r>
      <w:r w:rsidRPr="00AE24A0">
        <w:rPr>
          <w:rFonts w:hint="cs"/>
          <w:sz w:val="26"/>
          <w:szCs w:val="26"/>
          <w:rtl/>
        </w:rPr>
        <w:t>דאלם</w:t>
      </w:r>
      <w:r w:rsidRPr="00AE24A0">
        <w:rPr>
          <w:sz w:val="26"/>
          <w:szCs w:val="26"/>
          <w:rtl/>
        </w:rPr>
        <w:t xml:space="preserve"> </w:t>
      </w:r>
      <w:r w:rsidRPr="00AE24A0">
        <w:rPr>
          <w:rFonts w:hint="cs"/>
          <w:sz w:val="26"/>
          <w:szCs w:val="26"/>
          <w:rtl/>
        </w:rPr>
        <w:t>שתרם</w:t>
      </w:r>
      <w:r w:rsidRPr="00AE24A0">
        <w:rPr>
          <w:sz w:val="26"/>
          <w:szCs w:val="26"/>
          <w:rtl/>
        </w:rPr>
        <w:t xml:space="preserve"> </w:t>
      </w:r>
      <w:r w:rsidRPr="00AE24A0">
        <w:rPr>
          <w:rFonts w:hint="cs"/>
          <w:sz w:val="26"/>
          <w:szCs w:val="26"/>
          <w:rtl/>
        </w:rPr>
        <w:t>תרומתו</w:t>
      </w:r>
      <w:r w:rsidRPr="00AE24A0">
        <w:rPr>
          <w:sz w:val="26"/>
          <w:szCs w:val="26"/>
          <w:rtl/>
        </w:rPr>
        <w:t xml:space="preserve"> </w:t>
      </w:r>
      <w:r w:rsidRPr="00AE24A0">
        <w:rPr>
          <w:rFonts w:hint="cs"/>
          <w:sz w:val="26"/>
          <w:szCs w:val="26"/>
          <w:rtl/>
        </w:rPr>
        <w:t>תרומה</w:t>
      </w:r>
      <w:r>
        <w:rPr>
          <w:rFonts w:hint="cs"/>
          <w:sz w:val="26"/>
          <w:szCs w:val="26"/>
          <w:rtl/>
        </w:rPr>
        <w:t>,</w:t>
      </w:r>
      <w:r w:rsidRPr="00AE24A0">
        <w:rPr>
          <w:sz w:val="26"/>
          <w:szCs w:val="26"/>
          <w:rtl/>
        </w:rPr>
        <w:t xml:space="preserve"> </w:t>
      </w:r>
      <w:r>
        <w:rPr>
          <w:rFonts w:hint="cs"/>
          <w:sz w:val="26"/>
          <w:szCs w:val="26"/>
          <w:rtl/>
        </w:rPr>
        <w:t>ו</w:t>
      </w:r>
      <w:r w:rsidRPr="00AE24A0">
        <w:rPr>
          <w:rFonts w:hint="cs"/>
          <w:sz w:val="26"/>
          <w:szCs w:val="26"/>
          <w:rtl/>
        </w:rPr>
        <w:t>הרי</w:t>
      </w:r>
      <w:r w:rsidRPr="00AE24A0">
        <w:rPr>
          <w:sz w:val="26"/>
          <w:szCs w:val="26"/>
          <w:rtl/>
        </w:rPr>
        <w:t xml:space="preserve"> </w:t>
      </w:r>
      <w:r>
        <w:rPr>
          <w:rFonts w:hint="cs"/>
          <w:sz w:val="26"/>
          <w:szCs w:val="26"/>
          <w:rtl/>
        </w:rPr>
        <w:t xml:space="preserve">דאף אם </w:t>
      </w:r>
      <w:r w:rsidRPr="00AE24A0">
        <w:rPr>
          <w:rFonts w:hint="cs"/>
          <w:sz w:val="26"/>
          <w:szCs w:val="26"/>
          <w:rtl/>
        </w:rPr>
        <w:t>לא</w:t>
      </w:r>
      <w:r w:rsidRPr="00AE24A0">
        <w:rPr>
          <w:sz w:val="26"/>
          <w:szCs w:val="26"/>
          <w:rtl/>
        </w:rPr>
        <w:t xml:space="preserve"> </w:t>
      </w:r>
      <w:r w:rsidRPr="00AE24A0">
        <w:rPr>
          <w:rFonts w:hint="cs"/>
          <w:sz w:val="26"/>
          <w:szCs w:val="26"/>
          <w:rtl/>
        </w:rPr>
        <w:t>בירך</w:t>
      </w:r>
      <w:r w:rsidRPr="00AE24A0">
        <w:rPr>
          <w:sz w:val="26"/>
          <w:szCs w:val="26"/>
          <w:rtl/>
        </w:rPr>
        <w:t xml:space="preserve"> </w:t>
      </w:r>
      <w:r w:rsidRPr="00AE24A0">
        <w:rPr>
          <w:rFonts w:hint="cs"/>
          <w:sz w:val="26"/>
          <w:szCs w:val="26"/>
          <w:rtl/>
        </w:rPr>
        <w:t>כלל</w:t>
      </w:r>
      <w:r w:rsidRPr="00AE24A0">
        <w:rPr>
          <w:sz w:val="26"/>
          <w:szCs w:val="26"/>
          <w:rtl/>
        </w:rPr>
        <w:t xml:space="preserve"> </w:t>
      </w:r>
      <w:r w:rsidRPr="00AE24A0">
        <w:rPr>
          <w:rFonts w:hint="cs"/>
          <w:sz w:val="26"/>
          <w:szCs w:val="26"/>
          <w:rtl/>
        </w:rPr>
        <w:t>ג</w:t>
      </w:r>
      <w:r w:rsidRPr="00AE24A0">
        <w:rPr>
          <w:sz w:val="26"/>
          <w:szCs w:val="26"/>
          <w:rtl/>
        </w:rPr>
        <w:t>"</w:t>
      </w:r>
      <w:r w:rsidRPr="00AE24A0">
        <w:rPr>
          <w:rFonts w:hint="cs"/>
          <w:sz w:val="26"/>
          <w:szCs w:val="26"/>
          <w:rtl/>
        </w:rPr>
        <w:t>כ</w:t>
      </w:r>
      <w:r w:rsidRPr="00AE24A0">
        <w:rPr>
          <w:sz w:val="26"/>
          <w:szCs w:val="26"/>
          <w:rtl/>
        </w:rPr>
        <w:t xml:space="preserve"> </w:t>
      </w:r>
      <w:r w:rsidRPr="00AE24A0">
        <w:rPr>
          <w:rFonts w:hint="cs"/>
          <w:sz w:val="26"/>
          <w:szCs w:val="26"/>
          <w:rtl/>
        </w:rPr>
        <w:t>תרומתו</w:t>
      </w:r>
      <w:r w:rsidRPr="00AE24A0">
        <w:rPr>
          <w:sz w:val="26"/>
          <w:szCs w:val="26"/>
          <w:rtl/>
        </w:rPr>
        <w:t xml:space="preserve"> </w:t>
      </w:r>
      <w:r w:rsidRPr="00AE24A0">
        <w:rPr>
          <w:rFonts w:hint="cs"/>
          <w:sz w:val="26"/>
          <w:szCs w:val="26"/>
          <w:rtl/>
        </w:rPr>
        <w:t>תרומה</w:t>
      </w:r>
      <w:r>
        <w:rPr>
          <w:rFonts w:hint="cs"/>
          <w:sz w:val="26"/>
          <w:szCs w:val="26"/>
          <w:rtl/>
        </w:rPr>
        <w:t>, וא"כ מאי גרע מי שבירך ולא השמיע לאזנו, ממי שלא בירך כלל, דתרומתו תרומה.</w:t>
      </w:r>
      <w:r>
        <w:rPr>
          <w:rStyle w:val="a8"/>
          <w:sz w:val="26"/>
          <w:szCs w:val="26"/>
          <w:rtl/>
        </w:rPr>
        <w:footnoteReference w:id="25"/>
      </w:r>
    </w:p>
    <w:p w:rsidR="009043FD" w:rsidRPr="00B3061F" w:rsidRDefault="009043FD" w:rsidP="009043FD">
      <w:pPr>
        <w:spacing w:after="0" w:line="320" w:lineRule="atLeast"/>
        <w:ind w:firstLine="720"/>
        <w:jc w:val="both"/>
        <w:rPr>
          <w:sz w:val="26"/>
          <w:szCs w:val="26"/>
          <w:rtl/>
        </w:rPr>
      </w:pPr>
      <w:r>
        <w:rPr>
          <w:rFonts w:hint="cs"/>
          <w:sz w:val="26"/>
          <w:szCs w:val="26"/>
          <w:rtl/>
        </w:rPr>
        <w:t xml:space="preserve">ובדבר אברהם ח"א סימן ט"ז הוסיף, דאף אי נימא דאה"נ מכוון הגמ' הוא גם לפרש לטעמא דמתניתין דאלם שתרם תרומתו תרומה, דהוא משום דברכה דרבנן ולאו בברכה תליא מילתא, אכתי תיקשי בהא דשו"ט הירושלמי אם מתניתין אתיא כר' יוסי, ופירש הגר"א דהוא משום דלר' יוסי י"ל דברכות מעכבות ואין תרומתו תרומה, ותיקשי דהיאך מצינו למימר דברכות מעכבות, הרי להדיא תנן לקמן דאלם שתרם תרומתו תרומה, אף שלא בירך כלל, </w:t>
      </w:r>
      <w:r>
        <w:rPr>
          <w:rFonts w:hint="cs"/>
          <w:rtl/>
        </w:rPr>
        <w:t>והביא שכבר תמה ע"ז הקר"א בברכות ד"ג., עיי"ש</w:t>
      </w:r>
      <w:r>
        <w:rPr>
          <w:rFonts w:hint="cs"/>
          <w:sz w:val="26"/>
          <w:szCs w:val="26"/>
          <w:rtl/>
        </w:rPr>
        <w:t>.</w:t>
      </w:r>
    </w:p>
    <w:p w:rsidR="009043FD" w:rsidRDefault="009043FD" w:rsidP="009043FD">
      <w:pPr>
        <w:spacing w:after="0" w:line="320" w:lineRule="atLeast"/>
        <w:ind w:firstLine="720"/>
        <w:jc w:val="both"/>
        <w:rPr>
          <w:sz w:val="26"/>
          <w:szCs w:val="26"/>
          <w:rtl/>
        </w:rPr>
      </w:pPr>
      <w:r>
        <w:rPr>
          <w:rFonts w:hint="cs"/>
          <w:sz w:val="26"/>
          <w:szCs w:val="26"/>
          <w:rtl/>
        </w:rPr>
        <w:t xml:space="preserve">ועיי"ש שכתב לפרש, דודאי דלכו"ע ברכה אינה מעכבת, ואף אם לא בירך תרומתו תרומה, וכל מה שדנו דלר' יוסי לא תהא תרומתו תרומה, </w:t>
      </w:r>
      <w:r>
        <w:rPr>
          <w:rFonts w:hint="cs"/>
          <w:rtl/>
        </w:rPr>
        <w:t xml:space="preserve">וכתב הרא"ש דאם היתה ברכה דאורייתא ל"ה תרומתו תרומה, </w:t>
      </w:r>
      <w:r>
        <w:rPr>
          <w:rFonts w:hint="cs"/>
          <w:sz w:val="26"/>
          <w:szCs w:val="26"/>
          <w:rtl/>
        </w:rPr>
        <w:t xml:space="preserve">הוא רק במי שאינו שומע, דכיון </w:t>
      </w:r>
      <w:r>
        <w:rPr>
          <w:rFonts w:hint="cs"/>
          <w:sz w:val="26"/>
          <w:szCs w:val="26"/>
          <w:rtl/>
        </w:rPr>
        <w:lastRenderedPageBreak/>
        <w:t xml:space="preserve">שאינו ראוי לברך, ברכה מעכבת בו, </w:t>
      </w:r>
      <w:r>
        <w:rPr>
          <w:rFonts w:hint="cs"/>
          <w:rtl/>
        </w:rPr>
        <w:t xml:space="preserve">מדינא דכל שאינו ראוי לבילה מעכבת בו, </w:t>
      </w:r>
      <w:r>
        <w:rPr>
          <w:rFonts w:hint="cs"/>
          <w:sz w:val="26"/>
          <w:szCs w:val="26"/>
          <w:rtl/>
        </w:rPr>
        <w:t xml:space="preserve">אך במי שבידו לברך ולא בירך, דהוא ראוי לברכה, אין הברכה מעכבת, עכ"ד, </w:t>
      </w:r>
      <w:r>
        <w:rPr>
          <w:rFonts w:hint="cs"/>
          <w:rtl/>
        </w:rPr>
        <w:t>וכ"ה מבו' גם בס' שושנים לדוד במשנתינו, עיי"ש</w:t>
      </w:r>
      <w:r>
        <w:rPr>
          <w:rFonts w:hint="cs"/>
          <w:sz w:val="26"/>
          <w:szCs w:val="26"/>
          <w:rtl/>
        </w:rPr>
        <w:t>.</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י] בדבר אברהם שם הביא קו' הגר"א וסרמן זצ"ל, במש"כ הרא"ש דאם היתה ברכת התרומה דאורייתא היתה מעכבת את הפרשת התרומה, דא"כ ברכת התורה דהויא דאורייתא תעכבת את מצות תלמוד תורה, וזה לא שמענו, </w:t>
      </w:r>
      <w:r>
        <w:rPr>
          <w:rFonts w:hint="cs"/>
          <w:rtl/>
        </w:rPr>
        <w:t xml:space="preserve">ועיי"ש שהק' עוד, דאם אכן ברכת התורה מעכבת למצות ת"ת, יהא מותר ללמוד בלא ברכת התורה, כיון דבלא ברכה אינו מקיים המצוה, </w:t>
      </w:r>
      <w:r>
        <w:rPr>
          <w:rFonts w:hint="cs"/>
          <w:sz w:val="26"/>
          <w:szCs w:val="26"/>
          <w:rtl/>
        </w:rPr>
        <w:t xml:space="preserve">וכתב הגרא"ו לדון דברכת התורה אינה ברכת קיום המצוה אלא על מעשה הלימוד, </w:t>
      </w:r>
      <w:r>
        <w:rPr>
          <w:rFonts w:hint="cs"/>
          <w:rtl/>
        </w:rPr>
        <w:t>וזה כמש"כ בחי' הגרי"ז בהל' מגילה בשם הגר"ח,</w:t>
      </w:r>
      <w:r>
        <w:rPr>
          <w:rFonts w:hint="cs"/>
          <w:sz w:val="26"/>
          <w:szCs w:val="26"/>
          <w:rtl/>
        </w:rPr>
        <w:t xml:space="preserve"> ועיי"ש מש"כ לפקפק בזה,  -  והדבר אברהם כתב לישב בזה, לפי דבריו, דכל הא דאם היתה ברכה דאורייתא היתה מעכבת, הוא רק במי שאינו ראוי לברך, אך במי שהוא ראוי לברך, ודאי דאין הברכה מעכבת.</w:t>
      </w:r>
    </w:p>
    <w:p w:rsidR="009043FD" w:rsidRPr="00AE24A0"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rFonts w:ascii="FrankRuehl" w:hAnsi="FrankRuehl"/>
          <w:sz w:val="26"/>
          <w:szCs w:val="26"/>
          <w:rtl/>
        </w:rPr>
      </w:pPr>
      <w:r>
        <w:rPr>
          <w:rFonts w:hint="cs"/>
          <w:sz w:val="26"/>
          <w:szCs w:val="26"/>
          <w:rtl/>
        </w:rPr>
        <w:t xml:space="preserve">יא] </w:t>
      </w:r>
      <w:r>
        <w:rPr>
          <w:rFonts w:ascii="FrankRuehl" w:hAnsi="FrankRuehl" w:hint="cs"/>
          <w:sz w:val="26"/>
          <w:szCs w:val="26"/>
          <w:rtl/>
        </w:rPr>
        <w:t xml:space="preserve">כתב </w:t>
      </w:r>
      <w:r w:rsidRPr="006F65F5">
        <w:rPr>
          <w:rFonts w:ascii="FrankRuehl" w:hAnsi="FrankRuehl" w:hint="cs"/>
          <w:sz w:val="26"/>
          <w:szCs w:val="26"/>
          <w:rtl/>
        </w:rPr>
        <w:t>הרמב"ן בהשגותיו לסהמ"צ שורש ח' בסו"ד, ז"ל, וכן</w:t>
      </w:r>
      <w:r w:rsidRPr="006F65F5">
        <w:rPr>
          <w:rFonts w:ascii="FrankRuehl" w:hAnsi="FrankRuehl"/>
          <w:sz w:val="26"/>
          <w:szCs w:val="26"/>
          <w:rtl/>
        </w:rPr>
        <w:t xml:space="preserve"> </w:t>
      </w:r>
      <w:r w:rsidRPr="006F65F5">
        <w:rPr>
          <w:rFonts w:ascii="FrankRuehl" w:hAnsi="FrankRuehl" w:hint="cs"/>
          <w:sz w:val="26"/>
          <w:szCs w:val="26"/>
          <w:rtl/>
        </w:rPr>
        <w:t>דרשו</w:t>
      </w:r>
      <w:r w:rsidRPr="006F65F5">
        <w:rPr>
          <w:rFonts w:ascii="FrankRuehl" w:hAnsi="FrankRuehl"/>
          <w:sz w:val="26"/>
          <w:szCs w:val="26"/>
          <w:rtl/>
        </w:rPr>
        <w:t xml:space="preserve"> </w:t>
      </w:r>
      <w:r w:rsidRPr="006F65F5">
        <w:rPr>
          <w:rFonts w:ascii="FrankRuehl" w:hAnsi="FrankRuehl" w:hint="cs"/>
          <w:sz w:val="26"/>
          <w:szCs w:val="26"/>
          <w:rtl/>
        </w:rPr>
        <w:t>בזה</w:t>
      </w:r>
      <w:r w:rsidRPr="006F65F5">
        <w:rPr>
          <w:rFonts w:ascii="FrankRuehl" w:hAnsi="FrankRuehl"/>
          <w:sz w:val="26"/>
          <w:szCs w:val="26"/>
          <w:rtl/>
        </w:rPr>
        <w:t xml:space="preserve"> </w:t>
      </w:r>
      <w:r w:rsidRPr="006F65F5">
        <w:rPr>
          <w:rFonts w:ascii="FrankRuehl" w:hAnsi="FrankRuehl" w:hint="cs"/>
          <w:sz w:val="26"/>
          <w:szCs w:val="26"/>
          <w:rtl/>
        </w:rPr>
        <w:t>שלילות</w:t>
      </w:r>
      <w:r w:rsidRPr="006F65F5">
        <w:rPr>
          <w:rFonts w:ascii="FrankRuehl" w:hAnsi="FrankRuehl"/>
          <w:sz w:val="26"/>
          <w:szCs w:val="26"/>
          <w:rtl/>
        </w:rPr>
        <w:t xml:space="preserve"> </w:t>
      </w:r>
      <w:r w:rsidRPr="006F65F5">
        <w:rPr>
          <w:rFonts w:ascii="FrankRuehl" w:hAnsi="FrankRuehl" w:hint="cs"/>
          <w:sz w:val="26"/>
          <w:szCs w:val="26"/>
          <w:rtl/>
        </w:rPr>
        <w:t>אחר</w:t>
      </w:r>
      <w:r w:rsidRPr="006F65F5">
        <w:rPr>
          <w:rFonts w:ascii="FrankRuehl" w:hAnsi="FrankRuehl"/>
          <w:sz w:val="26"/>
          <w:szCs w:val="26"/>
          <w:rtl/>
        </w:rPr>
        <w:t xml:space="preserve"> </w:t>
      </w:r>
      <w:r w:rsidRPr="006F65F5">
        <w:rPr>
          <w:rFonts w:ascii="FrankRuehl" w:hAnsi="FrankRuehl" w:hint="cs"/>
          <w:sz w:val="26"/>
          <w:szCs w:val="26"/>
          <w:rtl/>
        </w:rPr>
        <w:t>אמרו וכו'</w:t>
      </w:r>
      <w:r w:rsidRPr="006F65F5">
        <w:rPr>
          <w:rFonts w:ascii="FrankRuehl" w:hAnsi="FrankRuehl"/>
          <w:sz w:val="26"/>
          <w:szCs w:val="26"/>
          <w:rtl/>
        </w:rPr>
        <w:t xml:space="preserve"> </w:t>
      </w:r>
      <w:r w:rsidRPr="006F65F5">
        <w:rPr>
          <w:rFonts w:ascii="FrankRuehl" w:hAnsi="FrankRuehl" w:hint="cs"/>
          <w:sz w:val="26"/>
          <w:szCs w:val="26"/>
          <w:rtl/>
        </w:rPr>
        <w:t>ולא</w:t>
      </w:r>
      <w:r w:rsidRPr="006F65F5">
        <w:rPr>
          <w:rFonts w:ascii="FrankRuehl" w:hAnsi="FrankRuehl"/>
          <w:sz w:val="26"/>
          <w:szCs w:val="26"/>
          <w:rtl/>
        </w:rPr>
        <w:t xml:space="preserve"> </w:t>
      </w:r>
      <w:r w:rsidRPr="006F65F5">
        <w:rPr>
          <w:rFonts w:ascii="FrankRuehl" w:hAnsi="FrankRuehl" w:hint="cs"/>
          <w:sz w:val="26"/>
          <w:szCs w:val="26"/>
          <w:rtl/>
        </w:rPr>
        <w:t>שכחתי</w:t>
      </w:r>
      <w:r w:rsidRPr="006F65F5">
        <w:rPr>
          <w:rFonts w:ascii="FrankRuehl" w:hAnsi="FrankRuehl"/>
          <w:sz w:val="26"/>
          <w:szCs w:val="26"/>
          <w:rtl/>
        </w:rPr>
        <w:t xml:space="preserve"> </w:t>
      </w:r>
      <w:r w:rsidRPr="006F65F5">
        <w:rPr>
          <w:rFonts w:ascii="FrankRuehl" w:hAnsi="FrankRuehl" w:hint="cs"/>
          <w:sz w:val="26"/>
          <w:szCs w:val="26"/>
          <w:rtl/>
        </w:rPr>
        <w:t>מלהזכיר</w:t>
      </w:r>
      <w:r w:rsidRPr="006F65F5">
        <w:rPr>
          <w:rFonts w:ascii="FrankRuehl" w:hAnsi="FrankRuehl"/>
          <w:sz w:val="26"/>
          <w:szCs w:val="26"/>
          <w:rtl/>
        </w:rPr>
        <w:t xml:space="preserve"> </w:t>
      </w:r>
      <w:r w:rsidRPr="006F65F5">
        <w:rPr>
          <w:rFonts w:ascii="FrankRuehl" w:hAnsi="FrankRuehl" w:hint="cs"/>
          <w:sz w:val="26"/>
          <w:szCs w:val="26"/>
          <w:rtl/>
        </w:rPr>
        <w:t>שמך</w:t>
      </w:r>
      <w:r w:rsidRPr="006F65F5">
        <w:rPr>
          <w:rFonts w:ascii="FrankRuehl" w:hAnsi="FrankRuehl"/>
          <w:sz w:val="26"/>
          <w:szCs w:val="26"/>
          <w:rtl/>
        </w:rPr>
        <w:t xml:space="preserve"> </w:t>
      </w:r>
      <w:r w:rsidRPr="006F65F5">
        <w:rPr>
          <w:rFonts w:ascii="FrankRuehl" w:hAnsi="FrankRuehl" w:hint="cs"/>
          <w:sz w:val="26"/>
          <w:szCs w:val="26"/>
          <w:rtl/>
        </w:rPr>
        <w:t>עליו,</w:t>
      </w:r>
      <w:r w:rsidRPr="006F65F5">
        <w:rPr>
          <w:rFonts w:ascii="FrankRuehl" w:hAnsi="FrankRuehl"/>
          <w:sz w:val="26"/>
          <w:szCs w:val="26"/>
          <w:rtl/>
        </w:rPr>
        <w:t xml:space="preserve"> </w:t>
      </w:r>
      <w:r w:rsidRPr="006F65F5">
        <w:rPr>
          <w:rFonts w:ascii="FrankRuehl" w:hAnsi="FrankRuehl" w:hint="cs"/>
          <w:sz w:val="26"/>
          <w:szCs w:val="26"/>
          <w:rtl/>
        </w:rPr>
        <w:t>והדבר</w:t>
      </w:r>
      <w:r w:rsidRPr="006F65F5">
        <w:rPr>
          <w:rFonts w:ascii="FrankRuehl" w:hAnsi="FrankRuehl"/>
          <w:sz w:val="26"/>
          <w:szCs w:val="26"/>
          <w:rtl/>
        </w:rPr>
        <w:t xml:space="preserve"> </w:t>
      </w:r>
      <w:r w:rsidRPr="006F65F5">
        <w:rPr>
          <w:rFonts w:ascii="FrankRuehl" w:hAnsi="FrankRuehl" w:hint="cs"/>
          <w:sz w:val="26"/>
          <w:szCs w:val="26"/>
          <w:rtl/>
        </w:rPr>
        <w:t>ידוע</w:t>
      </w:r>
      <w:r w:rsidRPr="006F65F5">
        <w:rPr>
          <w:rFonts w:ascii="FrankRuehl" w:hAnsi="FrankRuehl"/>
          <w:sz w:val="26"/>
          <w:szCs w:val="26"/>
          <w:rtl/>
        </w:rPr>
        <w:t xml:space="preserve"> </w:t>
      </w:r>
      <w:r w:rsidRPr="006F65F5">
        <w:rPr>
          <w:rFonts w:ascii="FrankRuehl" w:hAnsi="FrankRuehl" w:hint="cs"/>
          <w:sz w:val="26"/>
          <w:szCs w:val="26"/>
          <w:rtl/>
        </w:rPr>
        <w:t>שאם</w:t>
      </w:r>
      <w:r w:rsidRPr="006F65F5">
        <w:rPr>
          <w:rFonts w:ascii="FrankRuehl" w:hAnsi="FrankRuehl"/>
          <w:sz w:val="26"/>
          <w:szCs w:val="26"/>
          <w:rtl/>
        </w:rPr>
        <w:t xml:space="preserve"> </w:t>
      </w:r>
      <w:r w:rsidRPr="006F65F5">
        <w:rPr>
          <w:rFonts w:ascii="FrankRuehl" w:hAnsi="FrankRuehl" w:hint="cs"/>
          <w:sz w:val="26"/>
          <w:szCs w:val="26"/>
          <w:rtl/>
        </w:rPr>
        <w:t>הפריש</w:t>
      </w:r>
      <w:r w:rsidRPr="006F65F5">
        <w:rPr>
          <w:rFonts w:ascii="FrankRuehl" w:hAnsi="FrankRuehl"/>
          <w:sz w:val="26"/>
          <w:szCs w:val="26"/>
          <w:rtl/>
        </w:rPr>
        <w:t xml:space="preserve"> </w:t>
      </w:r>
      <w:r w:rsidRPr="006F65F5">
        <w:rPr>
          <w:rFonts w:ascii="FrankRuehl" w:hAnsi="FrankRuehl" w:hint="cs"/>
          <w:sz w:val="26"/>
          <w:szCs w:val="26"/>
          <w:rtl/>
        </w:rPr>
        <w:t>ולא</w:t>
      </w:r>
      <w:r w:rsidRPr="006F65F5">
        <w:rPr>
          <w:rFonts w:ascii="FrankRuehl" w:hAnsi="FrankRuehl"/>
          <w:sz w:val="26"/>
          <w:szCs w:val="26"/>
          <w:rtl/>
        </w:rPr>
        <w:t xml:space="preserve"> </w:t>
      </w:r>
      <w:r w:rsidRPr="006F65F5">
        <w:rPr>
          <w:rFonts w:ascii="FrankRuehl" w:hAnsi="FrankRuehl" w:hint="cs"/>
          <w:sz w:val="26"/>
          <w:szCs w:val="26"/>
          <w:rtl/>
        </w:rPr>
        <w:t>בירך</w:t>
      </w:r>
      <w:r w:rsidRPr="006F65F5">
        <w:rPr>
          <w:rFonts w:ascii="FrankRuehl" w:hAnsi="FrankRuehl"/>
          <w:sz w:val="26"/>
          <w:szCs w:val="26"/>
          <w:rtl/>
        </w:rPr>
        <w:t xml:space="preserve"> </w:t>
      </w:r>
      <w:r w:rsidRPr="006F65F5">
        <w:rPr>
          <w:rFonts w:ascii="FrankRuehl" w:hAnsi="FrankRuehl" w:hint="cs"/>
          <w:sz w:val="26"/>
          <w:szCs w:val="26"/>
          <w:rtl/>
        </w:rPr>
        <w:t>אינו</w:t>
      </w:r>
      <w:r w:rsidRPr="006F65F5">
        <w:rPr>
          <w:rFonts w:ascii="FrankRuehl" w:hAnsi="FrankRuehl"/>
          <w:sz w:val="26"/>
          <w:szCs w:val="26"/>
          <w:rtl/>
        </w:rPr>
        <w:t xml:space="preserve"> </w:t>
      </w:r>
      <w:r w:rsidRPr="006F65F5">
        <w:rPr>
          <w:rFonts w:ascii="FrankRuehl" w:hAnsi="FrankRuehl" w:hint="cs"/>
          <w:sz w:val="26"/>
          <w:szCs w:val="26"/>
          <w:rtl/>
        </w:rPr>
        <w:t>לוקה</w:t>
      </w:r>
      <w:r w:rsidRPr="006F65F5">
        <w:rPr>
          <w:rFonts w:ascii="FrankRuehl" w:hAnsi="FrankRuehl"/>
          <w:sz w:val="26"/>
          <w:szCs w:val="26"/>
          <w:rtl/>
        </w:rPr>
        <w:t xml:space="preserve"> </w:t>
      </w:r>
      <w:r w:rsidRPr="006F65F5">
        <w:rPr>
          <w:rFonts w:ascii="FrankRuehl" w:hAnsi="FrankRuehl" w:hint="cs"/>
          <w:sz w:val="26"/>
          <w:szCs w:val="26"/>
          <w:rtl/>
        </w:rPr>
        <w:t>ואינו</w:t>
      </w:r>
      <w:r w:rsidRPr="006F65F5">
        <w:rPr>
          <w:rFonts w:ascii="FrankRuehl" w:hAnsi="FrankRuehl"/>
          <w:sz w:val="26"/>
          <w:szCs w:val="26"/>
          <w:rtl/>
        </w:rPr>
        <w:t xml:space="preserve"> </w:t>
      </w:r>
      <w:r w:rsidRPr="006F65F5">
        <w:rPr>
          <w:rFonts w:ascii="FrankRuehl" w:hAnsi="FrankRuehl" w:hint="cs"/>
          <w:sz w:val="26"/>
          <w:szCs w:val="26"/>
          <w:rtl/>
        </w:rPr>
        <w:t>עובר</w:t>
      </w:r>
      <w:r w:rsidRPr="006F65F5">
        <w:rPr>
          <w:rFonts w:ascii="FrankRuehl" w:hAnsi="FrankRuehl"/>
          <w:sz w:val="26"/>
          <w:szCs w:val="26"/>
          <w:rtl/>
        </w:rPr>
        <w:t xml:space="preserve"> </w:t>
      </w:r>
      <w:r w:rsidRPr="006F65F5">
        <w:rPr>
          <w:rFonts w:ascii="FrankRuehl" w:hAnsi="FrankRuehl" w:hint="cs"/>
          <w:sz w:val="26"/>
          <w:szCs w:val="26"/>
          <w:rtl/>
        </w:rPr>
        <w:t>בלאו</w:t>
      </w:r>
      <w:r w:rsidRPr="006F65F5">
        <w:rPr>
          <w:rFonts w:ascii="FrankRuehl" w:hAnsi="FrankRuehl"/>
          <w:sz w:val="26"/>
          <w:szCs w:val="26"/>
          <w:rtl/>
        </w:rPr>
        <w:t xml:space="preserve"> </w:t>
      </w:r>
      <w:r w:rsidRPr="006F65F5">
        <w:rPr>
          <w:rFonts w:ascii="FrankRuehl" w:hAnsi="FrankRuehl" w:hint="cs"/>
          <w:sz w:val="26"/>
          <w:szCs w:val="26"/>
          <w:rtl/>
        </w:rPr>
        <w:t>אע"פ</w:t>
      </w:r>
      <w:r w:rsidRPr="006F65F5">
        <w:rPr>
          <w:rFonts w:ascii="FrankRuehl" w:hAnsi="FrankRuehl"/>
          <w:sz w:val="26"/>
          <w:szCs w:val="26"/>
          <w:rtl/>
        </w:rPr>
        <w:t xml:space="preserve"> </w:t>
      </w:r>
      <w:r w:rsidRPr="006F65F5">
        <w:rPr>
          <w:rFonts w:ascii="FrankRuehl" w:hAnsi="FrankRuehl" w:hint="cs"/>
          <w:sz w:val="26"/>
          <w:szCs w:val="26"/>
          <w:rtl/>
        </w:rPr>
        <w:t>ששולל</w:t>
      </w:r>
      <w:r w:rsidRPr="006F65F5">
        <w:rPr>
          <w:rFonts w:ascii="FrankRuehl" w:hAnsi="FrankRuehl"/>
          <w:sz w:val="26"/>
          <w:szCs w:val="26"/>
          <w:rtl/>
        </w:rPr>
        <w:t xml:space="preserve"> </w:t>
      </w:r>
      <w:r w:rsidRPr="006F65F5">
        <w:rPr>
          <w:rFonts w:ascii="FrankRuehl" w:hAnsi="FrankRuehl" w:hint="cs"/>
          <w:sz w:val="26"/>
          <w:szCs w:val="26"/>
          <w:rtl/>
        </w:rPr>
        <w:t>נפשו</w:t>
      </w:r>
      <w:r w:rsidRPr="006F65F5">
        <w:rPr>
          <w:rFonts w:ascii="FrankRuehl" w:hAnsi="FrankRuehl"/>
          <w:sz w:val="26"/>
          <w:szCs w:val="26"/>
          <w:rtl/>
        </w:rPr>
        <w:t xml:space="preserve"> </w:t>
      </w:r>
      <w:r w:rsidRPr="006F65F5">
        <w:rPr>
          <w:rFonts w:ascii="FrankRuehl" w:hAnsi="FrankRuehl" w:hint="cs"/>
          <w:sz w:val="26"/>
          <w:szCs w:val="26"/>
          <w:rtl/>
        </w:rPr>
        <w:t>מזה, עכ"</w:t>
      </w:r>
      <w:r>
        <w:rPr>
          <w:rFonts w:ascii="FrankRuehl" w:hAnsi="FrankRuehl" w:hint="cs"/>
          <w:sz w:val="26"/>
          <w:szCs w:val="26"/>
          <w:rtl/>
        </w:rPr>
        <w:t>ל, ו</w:t>
      </w:r>
      <w:r w:rsidRPr="006F65F5">
        <w:rPr>
          <w:rFonts w:ascii="FrankRuehl" w:hAnsi="FrankRuehl" w:hint="cs"/>
          <w:sz w:val="26"/>
          <w:szCs w:val="26"/>
          <w:rtl/>
        </w:rPr>
        <w:t>מבו' בדבריו דחובת הברכה על הפרשת תרו"מ היא מדאורייתא, וצ"</w:t>
      </w:r>
      <w:r>
        <w:rPr>
          <w:rFonts w:ascii="FrankRuehl" w:hAnsi="FrankRuehl" w:hint="cs"/>
          <w:sz w:val="26"/>
          <w:szCs w:val="26"/>
          <w:rtl/>
        </w:rPr>
        <w:t>ע דלהדיא אמרו בגמ' דברכת תרומה דרבנן, וע"כ הוא דבדיעבד יצא אף אם לא השמיע לאזניו.</w:t>
      </w:r>
    </w:p>
    <w:p w:rsidR="009043FD" w:rsidRDefault="009043FD" w:rsidP="009043FD">
      <w:pPr>
        <w:spacing w:after="0" w:line="320" w:lineRule="atLeast"/>
        <w:ind w:firstLine="720"/>
        <w:jc w:val="both"/>
        <w:rPr>
          <w:rFonts w:ascii="FrankRuehl" w:hAnsi="FrankRuehl"/>
          <w:sz w:val="26"/>
          <w:szCs w:val="26"/>
          <w:rtl/>
        </w:rPr>
      </w:pPr>
      <w:r>
        <w:rPr>
          <w:rFonts w:ascii="FrankRuehl" w:hAnsi="FrankRuehl" w:hint="cs"/>
          <w:sz w:val="26"/>
          <w:szCs w:val="26"/>
          <w:rtl/>
        </w:rPr>
        <w:t xml:space="preserve">אך הנה בחי' הגרע"א בברכות שם, הביא מש"כ הצל"ח שם ד"מ: </w:t>
      </w:r>
      <w:r w:rsidRPr="006F65F5">
        <w:rPr>
          <w:rFonts w:ascii="FrankRuehl" w:hAnsi="FrankRuehl" w:hint="cs"/>
          <w:sz w:val="26"/>
          <w:szCs w:val="26"/>
          <w:rtl/>
        </w:rPr>
        <w:t>דאף</w:t>
      </w:r>
      <w:r w:rsidRPr="006F65F5">
        <w:rPr>
          <w:rFonts w:ascii="FrankRuehl" w:hAnsi="FrankRuehl"/>
          <w:sz w:val="26"/>
          <w:szCs w:val="26"/>
          <w:rtl/>
        </w:rPr>
        <w:t xml:space="preserve"> </w:t>
      </w:r>
      <w:r w:rsidRPr="006F65F5">
        <w:rPr>
          <w:rFonts w:ascii="FrankRuehl" w:hAnsi="FrankRuehl" w:hint="cs"/>
          <w:sz w:val="26"/>
          <w:szCs w:val="26"/>
          <w:rtl/>
        </w:rPr>
        <w:t>דברכות</w:t>
      </w:r>
      <w:r w:rsidRPr="006F65F5">
        <w:rPr>
          <w:rFonts w:ascii="FrankRuehl" w:hAnsi="FrankRuehl"/>
          <w:sz w:val="26"/>
          <w:szCs w:val="26"/>
          <w:rtl/>
        </w:rPr>
        <w:t xml:space="preserve"> </w:t>
      </w:r>
      <w:r w:rsidRPr="006F65F5">
        <w:rPr>
          <w:rFonts w:ascii="FrankRuehl" w:hAnsi="FrankRuehl" w:hint="cs"/>
          <w:sz w:val="26"/>
          <w:szCs w:val="26"/>
          <w:rtl/>
        </w:rPr>
        <w:t>דרבנן</w:t>
      </w:r>
      <w:r>
        <w:rPr>
          <w:rFonts w:ascii="FrankRuehl" w:hAnsi="FrankRuehl" w:hint="cs"/>
          <w:sz w:val="26"/>
          <w:szCs w:val="26"/>
          <w:rtl/>
        </w:rPr>
        <w:t>,</w:t>
      </w:r>
      <w:r w:rsidRPr="006F65F5">
        <w:rPr>
          <w:rFonts w:ascii="FrankRuehl" w:hAnsi="FrankRuehl"/>
          <w:sz w:val="26"/>
          <w:szCs w:val="26"/>
          <w:rtl/>
        </w:rPr>
        <w:t xml:space="preserve"> </w:t>
      </w:r>
      <w:r w:rsidRPr="006F65F5">
        <w:rPr>
          <w:rFonts w:ascii="FrankRuehl" w:hAnsi="FrankRuehl" w:hint="cs"/>
          <w:sz w:val="26"/>
          <w:szCs w:val="26"/>
          <w:rtl/>
        </w:rPr>
        <w:t>מ</w:t>
      </w:r>
      <w:r w:rsidRPr="006F65F5">
        <w:rPr>
          <w:rFonts w:ascii="FrankRuehl" w:hAnsi="FrankRuehl"/>
          <w:sz w:val="26"/>
          <w:szCs w:val="26"/>
          <w:rtl/>
        </w:rPr>
        <w:t>"</w:t>
      </w:r>
      <w:r w:rsidRPr="006F65F5">
        <w:rPr>
          <w:rFonts w:ascii="FrankRuehl" w:hAnsi="FrankRuehl" w:hint="cs"/>
          <w:sz w:val="26"/>
          <w:szCs w:val="26"/>
          <w:rtl/>
        </w:rPr>
        <w:t>מ</w:t>
      </w:r>
      <w:r w:rsidRPr="006F65F5">
        <w:rPr>
          <w:rFonts w:ascii="FrankRuehl" w:hAnsi="FrankRuehl"/>
          <w:sz w:val="26"/>
          <w:szCs w:val="26"/>
          <w:rtl/>
        </w:rPr>
        <w:t xml:space="preserve"> </w:t>
      </w:r>
      <w:r>
        <w:rPr>
          <w:rFonts w:ascii="FrankRuehl" w:hAnsi="FrankRuehl" w:hint="cs"/>
          <w:sz w:val="26"/>
          <w:szCs w:val="26"/>
          <w:rtl/>
        </w:rPr>
        <w:t xml:space="preserve">בהפרשת תרו"מ מחויב הוא מה"ת להודות לד' שזיכהו לעשות מצותו, והביא להקשות ע"ז ממש"א התם דברכה דרבנן, ותיקשי דאף דחובת ברכה היא דרבנן, הרי מ"מ יש חיוב דאורייתא לברך ולהודות, ועיי"ש שכתב לישב, דכל הא דמצינו למימר דברכה מעכבת, הוא רק בחיוב ברכה שהוא קודם ההפרשה, אך בשבח דלאחר קיום המצוה שזיכהו ד' לעשות מצוותיו, אינו מזיק לההרמה לומר כיון דאחר ההרמה לא עשה המוטל עליו יהי' למפרע ההרמה בטילה, </w:t>
      </w:r>
      <w:r>
        <w:rPr>
          <w:rFonts w:ascii="FrankRuehl" w:hAnsi="FrankRuehl" w:hint="cs"/>
          <w:rtl/>
        </w:rPr>
        <w:t xml:space="preserve">ועיי"ש שפירש בזה למה שהביא רש"י שם להא דמברך על המצוות קודם לעשייתן, </w:t>
      </w:r>
      <w:r>
        <w:rPr>
          <w:rFonts w:ascii="FrankRuehl" w:hAnsi="FrankRuehl" w:hint="cs"/>
          <w:sz w:val="26"/>
          <w:szCs w:val="26"/>
          <w:rtl/>
        </w:rPr>
        <w:t>עכ"ד, ולפ"ז ניחא גם ד' הרמב"ן, דמש"כ דהוא חיוב דאורייתא לברך על ההפרשה, הרי חובה זו מתקיימת אף כשמברך ומודה לאחר ההפרשה, וע"כ אי"ז מעכב את ההפרשה.</w:t>
      </w:r>
    </w:p>
    <w:p w:rsidR="009043FD" w:rsidRDefault="009043FD" w:rsidP="009043FD">
      <w:pPr>
        <w:spacing w:after="0" w:line="320" w:lineRule="atLeast"/>
        <w:ind w:firstLine="720"/>
        <w:jc w:val="both"/>
        <w:rPr>
          <w:rFonts w:ascii="FrankRuehl" w:hAnsi="FrankRuehl"/>
          <w:sz w:val="26"/>
          <w:szCs w:val="26"/>
          <w:rtl/>
        </w:rPr>
      </w:pPr>
    </w:p>
    <w:p w:rsidR="009043FD" w:rsidRDefault="009043FD" w:rsidP="009043FD">
      <w:pPr>
        <w:spacing w:after="0" w:line="320" w:lineRule="atLeast"/>
        <w:ind w:firstLine="720"/>
        <w:jc w:val="both"/>
        <w:rPr>
          <w:rFonts w:ascii="FrankRuehl" w:hAnsi="FrankRuehl"/>
          <w:sz w:val="26"/>
          <w:szCs w:val="26"/>
          <w:rtl/>
        </w:rPr>
      </w:pPr>
      <w:r>
        <w:rPr>
          <w:rFonts w:ascii="FrankRuehl" w:hAnsi="FrankRuehl" w:hint="cs"/>
          <w:sz w:val="26"/>
          <w:szCs w:val="26"/>
          <w:rtl/>
        </w:rPr>
        <w:t>יב] בתשו' מהרי"ל דיסקין בקו"א אות קפ"א, כתב דלפ"מ דמוקמינן למשנתינו כר' יהודה דאם לא השמיע לאזניו יצא, ורק לכתחילה הוא דצריך להשמיע לאזניו, ודאי דאיירי בשליח התורם, דחרש התורם לעצמו, ודאי דיעבד מיקרי, ואין מחייבין אותו לעשות שליח,</w:t>
      </w:r>
      <w:r>
        <w:rPr>
          <w:rStyle w:val="a8"/>
          <w:rFonts w:ascii="FrankRuehl" w:hAnsi="FrankRuehl"/>
          <w:sz w:val="26"/>
          <w:szCs w:val="26"/>
          <w:rtl/>
        </w:rPr>
        <w:footnoteReference w:id="26"/>
      </w:r>
      <w:r>
        <w:rPr>
          <w:rFonts w:ascii="FrankRuehl" w:hAnsi="FrankRuehl" w:hint="cs"/>
          <w:sz w:val="26"/>
          <w:szCs w:val="26"/>
          <w:rtl/>
        </w:rPr>
        <w:t xml:space="preserve"> </w:t>
      </w:r>
      <w:r>
        <w:rPr>
          <w:rFonts w:ascii="FrankRuehl" w:hAnsi="FrankRuehl" w:hint="cs"/>
          <w:rtl/>
        </w:rPr>
        <w:t xml:space="preserve">ומבו' דלר' יוסי דאינו יכול לברך כלל, אין לו לתרום אף משל עצמו, </w:t>
      </w:r>
      <w:r>
        <w:rPr>
          <w:rFonts w:ascii="FrankRuehl" w:hAnsi="FrankRuehl" w:hint="cs"/>
          <w:sz w:val="26"/>
          <w:szCs w:val="26"/>
          <w:rtl/>
        </w:rPr>
        <w:t xml:space="preserve"> -  ועי' במעדני ארץ פ"ד מתרומות ה"ד ובדרך אמונה בביאוה"ל שם מש"כ בזה.</w:t>
      </w:r>
      <w:r>
        <w:rPr>
          <w:rStyle w:val="a8"/>
          <w:rFonts w:ascii="FrankRuehl" w:hAnsi="FrankRuehl"/>
          <w:sz w:val="26"/>
          <w:szCs w:val="26"/>
          <w:rtl/>
        </w:rPr>
        <w:footnoteReference w:id="27"/>
      </w:r>
    </w:p>
    <w:p w:rsidR="009043FD" w:rsidRDefault="009043FD" w:rsidP="009043FD">
      <w:pPr>
        <w:spacing w:after="0" w:line="320" w:lineRule="atLeast"/>
        <w:ind w:firstLine="720"/>
        <w:jc w:val="both"/>
        <w:rPr>
          <w:rFonts w:ascii="FrankRuehl" w:hAnsi="FrankRuehl"/>
          <w:sz w:val="26"/>
          <w:szCs w:val="26"/>
          <w:rtl/>
        </w:rPr>
      </w:pPr>
    </w:p>
    <w:p w:rsidR="009043FD" w:rsidRDefault="009043FD" w:rsidP="009043FD">
      <w:pPr>
        <w:spacing w:after="0" w:line="320" w:lineRule="atLeast"/>
        <w:ind w:firstLine="720"/>
        <w:jc w:val="both"/>
        <w:rPr>
          <w:rFonts w:ascii="FrankRuehl" w:hAnsi="FrankRuehl"/>
          <w:sz w:val="26"/>
          <w:szCs w:val="26"/>
          <w:rtl/>
        </w:rPr>
      </w:pPr>
      <w:r>
        <w:rPr>
          <w:rFonts w:ascii="FrankRuehl" w:hAnsi="FrankRuehl" w:hint="cs"/>
          <w:sz w:val="26"/>
          <w:szCs w:val="26"/>
          <w:rtl/>
        </w:rPr>
        <w:t>?בתשו' הגרע"א סימן ל' כתב דגם בכתיבה כדיבור, איכא להגריעותא דלא השמיע לאזניו, ולכאו' הי' מקום לומר דכל גריעותא זו היא בדיבור, דחשיבות הדיבור היא כשהוא שומע את דיבורו, ועי"ז הוא שייך טפי לדיבורו, אך בכתיבה, ל"ב לשמיעה, אלא כל שהוא רואה את כתיבתו, חשיב כהשמיע לאזניו,  -  ועפי"ז הי' מקום לומר דבהרהור ליכא להגריעותא דלא השמיע לאזניו, דבתורת דיבור דהרהור, אין מקום להשמעה לאזניו,  -  ולפ"ז יתפרש בע"א הא דאם מהני הרהור מהני גם דיבור שלא השמיע לאזניו, דאי"ז בתורת ראי' מהא דמהני הרהור, אף שלא השמיע לאזניו, דבע"כ דא"צ להשמיע לאזניו, אלא היינו משום דבתורת דיבור דהרהור, אין מקום להצריך להשמיע לאזניו, וכל דיבור שלא השמיע לאזניו הו"ל כהרהור.</w:t>
      </w:r>
    </w:p>
    <w:p w:rsidR="009043FD" w:rsidRDefault="009043FD" w:rsidP="009043FD">
      <w:pPr>
        <w:spacing w:after="0" w:line="320" w:lineRule="atLeast"/>
        <w:ind w:firstLine="720"/>
        <w:jc w:val="both"/>
        <w:rPr>
          <w:rFonts w:ascii="FrankRuehl" w:hAnsi="FrankRuehl"/>
          <w:sz w:val="26"/>
          <w:szCs w:val="26"/>
          <w:rtl/>
        </w:rPr>
      </w:pPr>
      <w:r>
        <w:rPr>
          <w:rFonts w:ascii="FrankRuehl" w:hAnsi="FrankRuehl" w:hint="cs"/>
          <w:sz w:val="26"/>
          <w:szCs w:val="26"/>
          <w:rtl/>
        </w:rPr>
        <w:lastRenderedPageBreak/>
        <w:t>ועי' חזו"א שהוכיח דשומע כעונה, היינו שיוצא בדיבור חבירו, ולאו היינו דהשמיעה עצמה חשיבא כדיבור, דאל"כ היאך מהני, הרי לא עדיף דיבור זה מדיבור שלא השמיע לאזניו דל"מ, ועי' קה"י ברכות סימן י"ג שכתב לדון בזה, דבדיבור דע"י שמיעה, חשיב שפיר כהשמיע לאזניו, ויתכן דהוא תלוי בהנ"ל.</w:t>
      </w:r>
    </w:p>
    <w:p w:rsidR="009043FD" w:rsidRDefault="009043FD" w:rsidP="007B6506">
      <w:pPr>
        <w:spacing w:after="0" w:line="320" w:lineRule="atLeast"/>
        <w:ind w:firstLine="720"/>
        <w:jc w:val="both"/>
        <w:rPr>
          <w:sz w:val="26"/>
          <w:szCs w:val="26"/>
          <w:rtl/>
        </w:rPr>
      </w:pPr>
    </w:p>
    <w:p w:rsidR="009043FD" w:rsidRPr="00CF4273" w:rsidRDefault="009043FD" w:rsidP="009043FD">
      <w:pPr>
        <w:spacing w:after="0" w:line="320" w:lineRule="atLeast"/>
        <w:jc w:val="center"/>
        <w:rPr>
          <w:b/>
          <w:bCs/>
          <w:sz w:val="38"/>
          <w:szCs w:val="38"/>
          <w:rtl/>
        </w:rPr>
      </w:pPr>
      <w:r>
        <w:rPr>
          <w:rFonts w:hint="cs"/>
          <w:b/>
          <w:bCs/>
          <w:sz w:val="36"/>
          <w:szCs w:val="36"/>
          <w:rtl/>
        </w:rPr>
        <w:t>תרומות פ"א מ"ג</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א] </w:t>
      </w:r>
      <w:r>
        <w:rPr>
          <w:rFonts w:hint="cs"/>
          <w:b/>
          <w:bCs/>
          <w:sz w:val="28"/>
          <w:szCs w:val="28"/>
          <w:rtl/>
        </w:rPr>
        <w:t xml:space="preserve">קטן שלא הביא ב' שערות ר' יהודה אומר תרומתו תרומה, </w:t>
      </w:r>
      <w:r>
        <w:rPr>
          <w:rFonts w:hint="cs"/>
          <w:sz w:val="26"/>
          <w:szCs w:val="26"/>
          <w:rtl/>
        </w:rPr>
        <w:t>בנדה דמ"ו: מייתינן למשנתינו וגרסינן התם ר' יהודה אומר אין תרומתו תרומה, וכתבו הר"ש והרא"ש דגירסא דהכא עיקר, והוכיחו כן מירושלמי, וכ"כ הגר"א בשנו"א ובביאורו ביו"ד סימן של"א סקע"ח,  -  אך התוס' בנדה שם גרסי דר' יהודה אומר אין תרומתו תרומה.</w:t>
      </w:r>
    </w:p>
    <w:p w:rsidR="009043FD" w:rsidRDefault="009043FD" w:rsidP="009043FD">
      <w:pPr>
        <w:spacing w:after="0" w:line="320" w:lineRule="atLeast"/>
        <w:ind w:firstLine="720"/>
        <w:jc w:val="both"/>
        <w:rPr>
          <w:sz w:val="26"/>
          <w:szCs w:val="26"/>
          <w:rtl/>
        </w:rPr>
      </w:pPr>
      <w:r>
        <w:rPr>
          <w:rFonts w:hint="cs"/>
          <w:sz w:val="26"/>
          <w:szCs w:val="26"/>
          <w:rtl/>
        </w:rPr>
        <w:t xml:space="preserve">והנה לפום גיר' דילן דר' יהודה תרומתו תרומה, צ"ב דמ"ט תני לה בקטן שלא הביא ב' שערות, </w:t>
      </w:r>
      <w:r>
        <w:rPr>
          <w:rFonts w:hint="cs"/>
          <w:rtl/>
        </w:rPr>
        <w:t xml:space="preserve">דמשמע דאיירי בסמוך להבאת שערות אלא שעדיין לא הביא, וכמש"כ הר"ש והרא"ש, </w:t>
      </w:r>
      <w:r>
        <w:rPr>
          <w:rFonts w:hint="cs"/>
          <w:sz w:val="26"/>
          <w:szCs w:val="26"/>
          <w:rtl/>
        </w:rPr>
        <w:t>והו"ל למיתני קטן סתם,</w:t>
      </w:r>
      <w:r>
        <w:rPr>
          <w:rStyle w:val="a8"/>
          <w:sz w:val="26"/>
          <w:szCs w:val="26"/>
          <w:rtl/>
        </w:rPr>
        <w:footnoteReference w:id="28"/>
      </w:r>
      <w:r>
        <w:rPr>
          <w:rFonts w:hint="cs"/>
          <w:sz w:val="26"/>
          <w:szCs w:val="26"/>
          <w:rtl/>
        </w:rPr>
        <w:t xml:space="preserve"> ועי' בתוי"ט ובמשנה ראשונה מש"כ בזה, ונת' להלן אות ג',  -  והגר"א בשנו"א ובביאורו כתב לפרש בזה, דהא דתני קטן שלא הביא ב' שערות, אי"ז מדברי ר' יהודה, אלא אתי לפרושי להא דתנן לעיל מ"א דקטן אין תרומתו תרומה, ומפרש דכ"ז שלא הביא ב' שערות הוא בכלל קטן, </w:t>
      </w:r>
      <w:r>
        <w:rPr>
          <w:rFonts w:hint="cs"/>
          <w:rtl/>
        </w:rPr>
        <w:t xml:space="preserve">והוא דברי ת"ק שהוא ר"מ שהוא סתם מתניתין וכמש"א בירושלמי דלר"מ אף מופלא הסמוך לאיש אין תרומתו תרומה, </w:t>
      </w:r>
      <w:r>
        <w:rPr>
          <w:rFonts w:hint="cs"/>
          <w:sz w:val="26"/>
          <w:szCs w:val="26"/>
          <w:rtl/>
        </w:rPr>
        <w:t>וע"ז תנן דר' יהודה פליג ואומר דתרומתו תרומה.</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ב] הר"ש כתב דטעמא דר' יהודה דתרומתו תרומה, הוא משום דלא יליף מאיש אשר ידבנו לבו</w:t>
      </w:r>
      <w:r w:rsidRPr="007E334A">
        <w:rPr>
          <w:rFonts w:hint="cs"/>
          <w:sz w:val="26"/>
          <w:szCs w:val="26"/>
          <w:rtl/>
        </w:rPr>
        <w:t xml:space="preserve"> </w:t>
      </w:r>
      <w:r>
        <w:rPr>
          <w:rFonts w:hint="cs"/>
          <w:sz w:val="26"/>
          <w:szCs w:val="26"/>
          <w:rtl/>
        </w:rPr>
        <w:t xml:space="preserve">למעוטי קטן, והביא דבירושלמי איכא מ"ד דאף לר' יהודה דתרומתו תרומה מ"מ אין הקדשו הקדש, וכתב דטעמו הוא דקרא דמאת כל איש </w:t>
      </w:r>
      <w:r>
        <w:rPr>
          <w:rFonts w:hint="cs"/>
          <w:rtl/>
        </w:rPr>
        <w:t>דממעטינן מיני' קטן</w:t>
      </w:r>
      <w:r>
        <w:rPr>
          <w:rFonts w:hint="cs"/>
          <w:sz w:val="26"/>
          <w:szCs w:val="26"/>
          <w:rtl/>
        </w:rPr>
        <w:t xml:space="preserve"> בהקדש דוקא כתיב.</w:t>
      </w:r>
    </w:p>
    <w:p w:rsidR="009043FD" w:rsidRPr="00A73A12" w:rsidRDefault="009043FD" w:rsidP="009043FD">
      <w:pPr>
        <w:spacing w:after="0" w:line="320" w:lineRule="atLeast"/>
        <w:ind w:firstLine="720"/>
        <w:jc w:val="both"/>
        <w:rPr>
          <w:sz w:val="26"/>
          <w:szCs w:val="26"/>
          <w:rtl/>
        </w:rPr>
      </w:pPr>
      <w:r>
        <w:rPr>
          <w:rFonts w:hint="cs"/>
          <w:sz w:val="26"/>
          <w:szCs w:val="26"/>
          <w:rtl/>
        </w:rPr>
        <w:t xml:space="preserve">וצ"ע בזה, דהנה הר"ש לעיל מ"א כתב דהא דבעינן לקרא דאיש למעוטי קטן, ולא ממעטינן לי' מדכתיב ידבנו פרט לקטן שאין בו דעת להיות נודב, </w:t>
      </w:r>
      <w:r>
        <w:rPr>
          <w:rFonts w:hint="cs"/>
          <w:rtl/>
        </w:rPr>
        <w:t xml:space="preserve">כ"ה דממעטינן מינה חרש ושוטה, </w:t>
      </w:r>
      <w:r>
        <w:rPr>
          <w:rFonts w:hint="cs"/>
          <w:sz w:val="26"/>
          <w:szCs w:val="26"/>
          <w:rtl/>
        </w:rPr>
        <w:t xml:space="preserve">הוא משום דכשבא לעונת נדרים יש בו דעת להיות נודב, ולפ"ז נמצא דבקטן שלא הגיע לעונת נדרים, ל"ב למיעוטא דאיש, אלא יש למעטו גם מדכתיב ידבנו, וא"כ מ"ט דר' יהודה דתרומתו תרומה, </w:t>
      </w:r>
      <w:r>
        <w:rPr>
          <w:rFonts w:hint="cs"/>
          <w:rtl/>
        </w:rPr>
        <w:t xml:space="preserve">והרי בשוטה מודה ר' יהודה דאין תרומתו תרומה, וגם בחרש דפליג וס"ל דתרומתו תרומה כמש"כ הר"ש לעיל מ"א, הרי פירש הר"ש שם דהוא משום דס"ל דחרש דעתא צילותא הוא, </w:t>
      </w:r>
      <w:r>
        <w:rPr>
          <w:rFonts w:hint="cs"/>
          <w:sz w:val="26"/>
          <w:szCs w:val="26"/>
          <w:rtl/>
        </w:rPr>
        <w:t>וכבר עמד בזה הרש"ש לעיל שם, עיי"ש, וכן עמד בזה בשיירי קרבן ביבמות פי"ג.</w:t>
      </w:r>
    </w:p>
    <w:p w:rsidR="009043FD" w:rsidRDefault="009043FD" w:rsidP="009043FD">
      <w:pPr>
        <w:spacing w:after="0" w:line="320" w:lineRule="atLeast"/>
        <w:ind w:firstLine="720"/>
        <w:jc w:val="both"/>
        <w:rPr>
          <w:sz w:val="26"/>
          <w:szCs w:val="26"/>
          <w:rtl/>
        </w:rPr>
      </w:pPr>
      <w:r>
        <w:rPr>
          <w:rFonts w:hint="cs"/>
          <w:sz w:val="26"/>
          <w:szCs w:val="26"/>
          <w:rtl/>
        </w:rPr>
        <w:t xml:space="preserve">עוד צ"ע, למ"ד דמודה ר' יהודה דאין הקדשו הקדש, והא דתרומתו תרומה, הוא משום דקרא דמאת כל איש בהקדש דוקא כתיב, ולא ילפינן מיני' תרומה, דא"כ מ"ט בשוטה מודה ר' יהודה דאין תרומתו תרומה, </w:t>
      </w:r>
      <w:r>
        <w:rPr>
          <w:rFonts w:hint="cs"/>
          <w:rtl/>
        </w:rPr>
        <w:t xml:space="preserve">וגם בחרש הי' מודה דאין תרומתו תרומה, אם הוה ס"ל דאין לו דעת, </w:t>
      </w:r>
      <w:r>
        <w:rPr>
          <w:rFonts w:hint="cs"/>
          <w:sz w:val="26"/>
          <w:szCs w:val="26"/>
          <w:rtl/>
        </w:rPr>
        <w:t>הרי הא דלדידן אין תרומתו תרומה, ילפינן לה מדכתיב אשר ידבנו לבו פרט לחרש ושוטה, וילפינן תרומה מהקדש, אך לר' יהודה דלא יליף תרומה מהקדש, הי' בדין שתהא תרומתו תרומה, ועמד בזה בתוס' אנשי שם, וצ"ע בזה.</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ג] התוס' בחולין די"ג. כתבו דשמא הא דממעטינן חרש שוטה וקטן מקרא דמאת כל איש אשר ידבנו לבו אסמכתא בעלמא הוא, ולכאו' היינו, דהא דאין תרומתם תרומה הוא מסברא ומשום שאינם בני דעת.</w:t>
      </w:r>
    </w:p>
    <w:p w:rsidR="009043FD" w:rsidRPr="00157728" w:rsidRDefault="009043FD" w:rsidP="009043FD">
      <w:pPr>
        <w:spacing w:after="0" w:line="320" w:lineRule="atLeast"/>
        <w:ind w:firstLine="720"/>
        <w:jc w:val="both"/>
        <w:rPr>
          <w:rtl/>
        </w:rPr>
      </w:pPr>
      <w:r>
        <w:rPr>
          <w:rFonts w:hint="cs"/>
          <w:sz w:val="26"/>
          <w:szCs w:val="26"/>
          <w:rtl/>
        </w:rPr>
        <w:t>וצ"ע לפ"ז דמ"ט דר' יהודה דתרומתו תרומה אף כשלא הגיע לעונת נדרים,</w:t>
      </w:r>
      <w:r>
        <w:rPr>
          <w:rStyle w:val="a8"/>
          <w:sz w:val="26"/>
          <w:szCs w:val="26"/>
          <w:rtl/>
        </w:rPr>
        <w:footnoteReference w:id="29"/>
      </w:r>
      <w:r>
        <w:rPr>
          <w:rFonts w:hint="cs"/>
          <w:sz w:val="26"/>
          <w:szCs w:val="26"/>
          <w:rtl/>
        </w:rPr>
        <w:t xml:space="preserve"> ואם ס"ל דלהפרשת תרומה ל"ב דעת גמורה, א"כ מ"ט מודה בשוטה דאין תרומתו תרומה, וצ"ל דשוטה גרע טפי דאין לו דעת כלל, ומשא"כ בקטן, וצ"ע.</w:t>
      </w:r>
    </w:p>
    <w:p w:rsidR="009043FD" w:rsidRPr="004F13DC" w:rsidRDefault="009043FD" w:rsidP="009043FD">
      <w:pPr>
        <w:spacing w:after="0" w:line="320" w:lineRule="atLeast"/>
        <w:ind w:firstLine="720"/>
        <w:jc w:val="both"/>
        <w:rPr>
          <w:sz w:val="26"/>
          <w:szCs w:val="26"/>
          <w:rtl/>
        </w:rPr>
      </w:pPr>
      <w:r>
        <w:rPr>
          <w:rFonts w:hint="cs"/>
          <w:sz w:val="26"/>
          <w:szCs w:val="26"/>
          <w:rtl/>
        </w:rPr>
        <w:t xml:space="preserve">ד] והנה הר"ש לעיל מ"א הביא מתוספתא דר' יהודה ס"ל דתרומת החרש תרומה, ועיי"ש שפירש דטעמו הוא משום דחרש דעתא צילותא הוא, והק' ע"ז מסוגיית הגמ' ביבמות, עיי"ש,  -  אך לפמש"נ בד' התוס' בחולין י"ל, דהא דס"ל דתרומת החרש תרומה, הוא דומיא דהא דס"ל דתרומת הקטן תרומה, משום דלהפרשת תרומה ל"ב דעת גמורה,  -  </w:t>
      </w:r>
      <w:r>
        <w:rPr>
          <w:rFonts w:hint="cs"/>
          <w:sz w:val="26"/>
          <w:szCs w:val="26"/>
          <w:rtl/>
        </w:rPr>
        <w:lastRenderedPageBreak/>
        <w:t xml:space="preserve">והא דבשוטה מודה ר' יהודה דאין תרומתו תרומה, הוא מתפרש לפי המבו' בד' התוס' בחולין שם לעיל מינה </w:t>
      </w:r>
      <w:r>
        <w:rPr>
          <w:rFonts w:hint="cs"/>
          <w:rtl/>
        </w:rPr>
        <w:t xml:space="preserve">בד"ה מאן </w:t>
      </w:r>
      <w:r>
        <w:rPr>
          <w:rFonts w:hint="cs"/>
          <w:sz w:val="26"/>
          <w:szCs w:val="26"/>
          <w:rtl/>
        </w:rPr>
        <w:t xml:space="preserve">דשוטה אין לו דעת כלל, וחרש וקטן יש להן קצת דעת, </w:t>
      </w:r>
      <w:r>
        <w:rPr>
          <w:rFonts w:hint="cs"/>
          <w:rtl/>
        </w:rPr>
        <w:t xml:space="preserve">ועי' בגל' הגרע"א סימן רס"ו ה"ה שהביא לד' התוס' אלו, ועי' גם במהרש"א שבת דקנ"ג: שכתב כן, </w:t>
      </w:r>
      <w:r>
        <w:rPr>
          <w:rFonts w:hint="cs"/>
          <w:sz w:val="26"/>
          <w:szCs w:val="26"/>
          <w:rtl/>
        </w:rPr>
        <w:t>וע"כ דוקא בחרש וקטן שיש להן קצת דעת, ס"ל לר' יהודה דתרומתן תרומה, אך שוטה שאין לו דעת כלל, אין תרומתו תרומה.</w:t>
      </w:r>
    </w:p>
    <w:p w:rsidR="009043FD" w:rsidRPr="007A66D0" w:rsidRDefault="009043FD" w:rsidP="009043FD">
      <w:pPr>
        <w:spacing w:after="0" w:line="320" w:lineRule="atLeast"/>
        <w:ind w:firstLine="720"/>
        <w:jc w:val="both"/>
        <w:rPr>
          <w:rFonts w:ascii="FrankRuehl" w:hAnsi="FrankRuehl"/>
          <w:sz w:val="26"/>
          <w:szCs w:val="26"/>
          <w:rtl/>
        </w:rPr>
      </w:pPr>
      <w:r w:rsidRPr="007A66D0">
        <w:rPr>
          <w:rFonts w:ascii="FrankRuehl" w:hAnsi="FrankRuehl" w:hint="cs"/>
          <w:sz w:val="26"/>
          <w:szCs w:val="26"/>
          <w:rtl/>
        </w:rPr>
        <w:t xml:space="preserve">ועי' בכ' אא"ז הגר"ח זצ"ל שנד' בס' אוצר התרומה, </w:t>
      </w:r>
      <w:r w:rsidRPr="004F13DC">
        <w:rPr>
          <w:rFonts w:ascii="FrankRuehl" w:hAnsi="FrankRuehl" w:hint="cs"/>
          <w:rtl/>
        </w:rPr>
        <w:t>בדין תרומת חש"ו סק"ז וסקי"א,</w:t>
      </w:r>
      <w:r w:rsidRPr="007A66D0">
        <w:rPr>
          <w:rFonts w:ascii="FrankRuehl" w:hAnsi="FrankRuehl" w:hint="cs"/>
          <w:sz w:val="26"/>
          <w:szCs w:val="26"/>
          <w:rtl/>
        </w:rPr>
        <w:t xml:space="preserve"> שדן לפרש </w:t>
      </w:r>
      <w:r>
        <w:rPr>
          <w:rFonts w:ascii="FrankRuehl" w:hAnsi="FrankRuehl" w:hint="cs"/>
          <w:sz w:val="26"/>
          <w:szCs w:val="26"/>
          <w:rtl/>
        </w:rPr>
        <w:t xml:space="preserve">כן בטעמא דר' יהודה דתרומת החרש תרומה, דאזיל לטעמי' דתרומת הקטן תרומה, ועיי"ש שכתב להוכיח </w:t>
      </w:r>
      <w:r w:rsidRPr="007A66D0">
        <w:rPr>
          <w:rFonts w:ascii="FrankRuehl" w:hAnsi="FrankRuehl" w:hint="cs"/>
          <w:sz w:val="26"/>
          <w:szCs w:val="26"/>
          <w:rtl/>
        </w:rPr>
        <w:t xml:space="preserve">כן מהא דתניא בתוספתא </w:t>
      </w:r>
      <w:r w:rsidRPr="007A66D0">
        <w:rPr>
          <w:rFonts w:ascii="FrankRuehl" w:hAnsi="FrankRuehl" w:hint="cs"/>
          <w:rtl/>
        </w:rPr>
        <w:t xml:space="preserve">שהביא הר"ש לעיל מ"א </w:t>
      </w:r>
      <w:r w:rsidRPr="007A66D0">
        <w:rPr>
          <w:rFonts w:ascii="FrankRuehl" w:hAnsi="FrankRuehl" w:hint="cs"/>
          <w:sz w:val="26"/>
          <w:szCs w:val="26"/>
          <w:rtl/>
        </w:rPr>
        <w:t xml:space="preserve">דר' יהודה הוכיח דתרומת חרש תרומה, ממעשה בבניו של ר"י בן גודגדא שהיו כולן חרשין והיו כל טהרות שבירושלים נעשות על גביהן, ואמרו לו משם ראי' שהטהרות א"צ מחשבה ונעשות ע"ג חש"ו אבל תרו"מ צריכין מחשבה, ותיקשי בד' ר' יהודה דמה מייתי מדין שימור דתרומה וקדשים, הרי התם א"צ דעת הנצרכת לעשיית חלות, ובע"כ דלדעת ר' יהודה אף בהפרשת תרומה א"צ דעת </w:t>
      </w:r>
      <w:r>
        <w:rPr>
          <w:rFonts w:ascii="FrankRuehl" w:hAnsi="FrankRuehl" w:hint="cs"/>
          <w:sz w:val="26"/>
          <w:szCs w:val="26"/>
          <w:rtl/>
        </w:rPr>
        <w:t xml:space="preserve">דעשיית חלות, וסגי בכוונה בעלמא, </w:t>
      </w:r>
      <w:r>
        <w:rPr>
          <w:rFonts w:ascii="FrankRuehl" w:hAnsi="FrankRuehl" w:hint="cs"/>
          <w:rtl/>
        </w:rPr>
        <w:t>ו</w:t>
      </w:r>
      <w:r w:rsidRPr="007A66D0">
        <w:rPr>
          <w:rFonts w:ascii="FrankRuehl" w:hAnsi="FrankRuehl" w:hint="cs"/>
          <w:rtl/>
        </w:rPr>
        <w:t>עיי"ש בסקי"ח שהק' ע"ז, דא"כ מ"ט לא פליג ר' יהודה נמי לענין שוטה דתהא תרומתו תרומה</w:t>
      </w:r>
      <w:r>
        <w:rPr>
          <w:rFonts w:ascii="FrankRuehl" w:hAnsi="FrankRuehl" w:hint="cs"/>
          <w:rtl/>
        </w:rPr>
        <w:t>, ולכאו' צ"ל כנ"ל דשוטה גרע טפי כיון דאין לו דעת כלל</w:t>
      </w:r>
      <w:r>
        <w:rPr>
          <w:rFonts w:ascii="FrankRuehl" w:hAnsi="FrankRuehl" w:hint="cs"/>
          <w:sz w:val="26"/>
          <w:szCs w:val="26"/>
          <w:rtl/>
        </w:rPr>
        <w:t>.</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ה] עוד צ"ב לפ"ד התוס' דמ"ט דמ"ד בירושלמי דאף דקטן תורם אינו מקדש, </w:t>
      </w:r>
      <w:r>
        <w:rPr>
          <w:rFonts w:hint="cs"/>
          <w:rtl/>
        </w:rPr>
        <w:t>והר"ש פירש דהוא משום דקרא דמאת כל איש בהקדש כתיב ולא ילפינן תרומה מיני', אך לד' התוס' דהוא אסמכתא בעלמא, לא א"ש</w:t>
      </w:r>
      <w:r>
        <w:rPr>
          <w:rFonts w:hint="cs"/>
          <w:sz w:val="26"/>
          <w:szCs w:val="26"/>
          <w:rtl/>
        </w:rPr>
        <w:t>.</w:t>
      </w:r>
    </w:p>
    <w:p w:rsidR="009043FD" w:rsidRDefault="009043FD" w:rsidP="009043FD">
      <w:pPr>
        <w:spacing w:after="0" w:line="320" w:lineRule="atLeast"/>
        <w:ind w:firstLine="720"/>
        <w:jc w:val="both"/>
        <w:rPr>
          <w:sz w:val="26"/>
          <w:szCs w:val="26"/>
          <w:rtl/>
        </w:rPr>
      </w:pPr>
      <w:r>
        <w:rPr>
          <w:rFonts w:hint="cs"/>
          <w:sz w:val="26"/>
          <w:szCs w:val="26"/>
          <w:rtl/>
        </w:rPr>
        <w:t xml:space="preserve">וצ"ל בזה, דהנה </w:t>
      </w:r>
      <w:r>
        <w:rPr>
          <w:rFonts w:ascii="Times New Roman" w:eastAsia="Times New Roman" w:hAnsi="Times New Roman" w:hint="cs"/>
          <w:noProof/>
          <w:sz w:val="26"/>
          <w:szCs w:val="26"/>
          <w:rtl/>
          <w:lang w:eastAsia="he-IL"/>
        </w:rPr>
        <w:t>בעיקר הא דס"ל לר' יהודה דקטן תרומתו תרומה, צ"ע היאך מהני תרומתו, הרי אינו בן דעת, ומ"ש משאר עשיות שבתורה, דל"מ עשיית קטן, ועי' בתורת זרעים מש"כ בזה,  -  ועמש"נ בזה לעיל מ"א אות א' - ג' בביאור הא דבעינן קרא למעט חרש שוטה וקטן, והבאנו שם מש"כ באמרי בינה עדות סימן מ"ח</w:t>
      </w:r>
      <w:r>
        <w:rPr>
          <w:rFonts w:hint="cs"/>
          <w:sz w:val="26"/>
          <w:szCs w:val="26"/>
          <w:rtl/>
        </w:rPr>
        <w:t xml:space="preserve"> דהוא משום דטבל הוי כמו שיש לכהן חלק בו, וע"כ א"צ דעת לקריאת שם תרומה, ועד"ז כתב באו"ש פ"א ממקואות ה"ח אות י"ג, ועי' בכ' אא"ז הגר"ח זצ"ל שנד' בס' אוצר התרומה שהאריך בזה,  -  ולפ"ז י"ל דזהו טעמא דמ"ד דמודה ר' יהודה דאינו מקדש, דכל הא דתרומתו תרומה הוא משום דבטבל יש לכהן חלק בו, ומשא"כ בהקדש הוי כשאר עשיות בתורה ול"מ עשיית קטן, וכעי"ז כתב בחזון יחזקאל במכילתין פ"א ה"ד.</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hint="cs"/>
          <w:sz w:val="26"/>
          <w:szCs w:val="26"/>
          <w:rtl/>
        </w:rPr>
        <w:t>ו</w:t>
      </w:r>
      <w:r w:rsidRPr="000F4416">
        <w:rPr>
          <w:rFonts w:ascii="Times New Roman" w:eastAsia="Times New Roman" w:hAnsi="Times New Roman" w:hint="cs"/>
          <w:noProof/>
          <w:sz w:val="26"/>
          <w:szCs w:val="26"/>
          <w:rtl/>
          <w:lang w:eastAsia="he-IL"/>
        </w:rPr>
        <w:t xml:space="preserve">] </w:t>
      </w:r>
      <w:r>
        <w:rPr>
          <w:rFonts w:ascii="Times New Roman" w:eastAsia="Times New Roman" w:hAnsi="Times New Roman" w:hint="cs"/>
          <w:noProof/>
          <w:sz w:val="26"/>
          <w:szCs w:val="26"/>
          <w:rtl/>
          <w:lang w:eastAsia="he-IL"/>
        </w:rPr>
        <w:t xml:space="preserve">בתוי"ט כתב, דהא דתני קטן שלא הביא ב' שערות, היינו לאשמועינן דלא בכל קטן תרומתו תרומה, אלא כשהוא סמוך להבאת ב' שערות, דהיינו קטן שהגיע לחינוך, </w:t>
      </w:r>
      <w:r>
        <w:rPr>
          <w:rFonts w:ascii="Times New Roman" w:eastAsia="Times New Roman" w:hAnsi="Times New Roman" w:hint="cs"/>
          <w:noProof/>
          <w:rtl/>
          <w:lang w:eastAsia="he-IL"/>
        </w:rPr>
        <w:t xml:space="preserve">וכתב דזה שלא כד' הר"ש שכתב דבכל קטן קאמר ר' יהודה דתרומתו תרומה, </w:t>
      </w:r>
      <w:r>
        <w:rPr>
          <w:rFonts w:ascii="Times New Roman" w:eastAsia="Times New Roman" w:hAnsi="Times New Roman" w:hint="cs"/>
          <w:noProof/>
          <w:sz w:val="26"/>
          <w:szCs w:val="26"/>
          <w:rtl/>
          <w:lang w:eastAsia="he-IL"/>
        </w:rPr>
        <w:t>ובמשנ"ר הק' ע"ז, דלענין תרומה מה מקום יש לחלק בין הגיע לחינוך ללא הגיע לחינוך, ועיי"ש מש"כ בזה.</w:t>
      </w:r>
    </w:p>
    <w:p w:rsidR="009043FD" w:rsidRDefault="009043FD" w:rsidP="009043FD">
      <w:pPr>
        <w:spacing w:after="0" w:line="320" w:lineRule="atLeas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והגר"א בשנו"א כתב דלר' יהודה בכל קטן אף בן ו' וז' תרומתו תרומה, ובדרך אמונה בביאוה"ל פ"ד מתרומות ה"ב כתב דבדוקא נקט בן ו' וז', דפחות מבן ו' דינו כקוף</w:t>
      </w:r>
      <w:r w:rsidRPr="009A3FC1">
        <w:rPr>
          <w:rFonts w:hint="cs"/>
          <w:rtl/>
        </w:rPr>
        <w:t xml:space="preserve"> </w:t>
      </w:r>
      <w:r w:rsidRPr="009A3FC1">
        <w:rPr>
          <w:rFonts w:ascii="Times New Roman" w:eastAsia="Times New Roman" w:hAnsi="Times New Roman" w:hint="cs"/>
          <w:noProof/>
          <w:sz w:val="26"/>
          <w:szCs w:val="26"/>
          <w:rtl/>
          <w:lang w:eastAsia="he-IL"/>
        </w:rPr>
        <w:t>דבדוקא</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נקט</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דפחות</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מבן</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ו</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דינו</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כקוף</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כמ</w:t>
      </w:r>
      <w:r w:rsidRPr="009A3FC1">
        <w:rPr>
          <w:rFonts w:ascii="Times New Roman" w:eastAsia="Times New Roman" w:hAnsi="Times New Roman"/>
          <w:noProof/>
          <w:sz w:val="26"/>
          <w:szCs w:val="26"/>
          <w:rtl/>
          <w:lang w:eastAsia="he-IL"/>
        </w:rPr>
        <w:t>"</w:t>
      </w:r>
      <w:r w:rsidRPr="009A3FC1">
        <w:rPr>
          <w:rFonts w:ascii="Times New Roman" w:eastAsia="Times New Roman" w:hAnsi="Times New Roman" w:hint="cs"/>
          <w:noProof/>
          <w:sz w:val="26"/>
          <w:szCs w:val="26"/>
          <w:rtl/>
          <w:lang w:eastAsia="he-IL"/>
        </w:rPr>
        <w:t>ש</w:t>
      </w:r>
      <w:r w:rsidRPr="009A3FC1">
        <w:rPr>
          <w:rFonts w:ascii="Times New Roman" w:eastAsia="Times New Roman" w:hAnsi="Times New Roman"/>
          <w:noProof/>
          <w:sz w:val="26"/>
          <w:szCs w:val="26"/>
          <w:rtl/>
          <w:lang w:eastAsia="he-IL"/>
        </w:rPr>
        <w:t xml:space="preserve"> </w:t>
      </w:r>
      <w:r>
        <w:rPr>
          <w:rFonts w:ascii="Times New Roman" w:eastAsia="Times New Roman" w:hAnsi="Times New Roman" w:hint="cs"/>
          <w:noProof/>
          <w:sz w:val="26"/>
          <w:szCs w:val="26"/>
          <w:rtl/>
          <w:lang w:eastAsia="he-IL"/>
        </w:rPr>
        <w:t>הרמ"א בא</w:t>
      </w:r>
      <w:r w:rsidRPr="009A3FC1">
        <w:rPr>
          <w:rFonts w:ascii="Times New Roman" w:eastAsia="Times New Roman" w:hAnsi="Times New Roman" w:hint="cs"/>
          <w:noProof/>
          <w:sz w:val="26"/>
          <w:szCs w:val="26"/>
          <w:rtl/>
          <w:lang w:eastAsia="he-IL"/>
        </w:rPr>
        <w:t>ו</w:t>
      </w:r>
      <w:r w:rsidRPr="009A3FC1">
        <w:rPr>
          <w:rFonts w:ascii="Times New Roman" w:eastAsia="Times New Roman" w:hAnsi="Times New Roman"/>
          <w:noProof/>
          <w:sz w:val="26"/>
          <w:szCs w:val="26"/>
          <w:rtl/>
          <w:lang w:eastAsia="he-IL"/>
        </w:rPr>
        <w:t>"</w:t>
      </w:r>
      <w:r w:rsidRPr="009A3FC1">
        <w:rPr>
          <w:rFonts w:ascii="Times New Roman" w:eastAsia="Times New Roman" w:hAnsi="Times New Roman" w:hint="cs"/>
          <w:noProof/>
          <w:sz w:val="26"/>
          <w:szCs w:val="26"/>
          <w:rtl/>
          <w:lang w:eastAsia="he-IL"/>
        </w:rPr>
        <w:t>ח</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סי</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קנ</w:t>
      </w:r>
      <w:r w:rsidRPr="009A3FC1">
        <w:rPr>
          <w:rFonts w:ascii="Times New Roman" w:eastAsia="Times New Roman" w:hAnsi="Times New Roman"/>
          <w:noProof/>
          <w:sz w:val="26"/>
          <w:szCs w:val="26"/>
          <w:rtl/>
          <w:lang w:eastAsia="he-IL"/>
        </w:rPr>
        <w:t>"</w:t>
      </w:r>
      <w:r w:rsidRPr="009A3FC1">
        <w:rPr>
          <w:rFonts w:ascii="Times New Roman" w:eastAsia="Times New Roman" w:hAnsi="Times New Roman" w:hint="cs"/>
          <w:noProof/>
          <w:sz w:val="26"/>
          <w:szCs w:val="26"/>
          <w:rtl/>
          <w:lang w:eastAsia="he-IL"/>
        </w:rPr>
        <w:t>ט</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סי</w:t>
      </w:r>
      <w:r w:rsidRPr="009A3FC1">
        <w:rPr>
          <w:rFonts w:ascii="Times New Roman" w:eastAsia="Times New Roman" w:hAnsi="Times New Roman"/>
          <w:noProof/>
          <w:sz w:val="26"/>
          <w:szCs w:val="26"/>
          <w:rtl/>
          <w:lang w:eastAsia="he-IL"/>
        </w:rPr>
        <w:t>"</w:t>
      </w:r>
      <w:r w:rsidRPr="009A3FC1">
        <w:rPr>
          <w:rFonts w:ascii="Times New Roman" w:eastAsia="Times New Roman" w:hAnsi="Times New Roman" w:hint="cs"/>
          <w:noProof/>
          <w:sz w:val="26"/>
          <w:szCs w:val="26"/>
          <w:rtl/>
          <w:lang w:eastAsia="he-IL"/>
        </w:rPr>
        <w:t>א</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ולא</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שייך</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בו</w:t>
      </w:r>
      <w:r w:rsidRPr="009A3FC1">
        <w:rPr>
          <w:rFonts w:ascii="Times New Roman" w:eastAsia="Times New Roman" w:hAnsi="Times New Roman"/>
          <w:noProof/>
          <w:sz w:val="26"/>
          <w:szCs w:val="26"/>
          <w:rtl/>
          <w:lang w:eastAsia="he-IL"/>
        </w:rPr>
        <w:t xml:space="preserve"> </w:t>
      </w:r>
      <w:r w:rsidRPr="009A3FC1">
        <w:rPr>
          <w:rFonts w:ascii="Times New Roman" w:eastAsia="Times New Roman" w:hAnsi="Times New Roman" w:hint="cs"/>
          <w:noProof/>
          <w:sz w:val="26"/>
          <w:szCs w:val="26"/>
          <w:rtl/>
          <w:lang w:eastAsia="he-IL"/>
        </w:rPr>
        <w:t>מחשבה</w:t>
      </w:r>
      <w:r>
        <w:rPr>
          <w:rFonts w:ascii="Times New Roman" w:eastAsia="Times New Roman" w:hAnsi="Times New Roman" w:hint="cs"/>
          <w:noProof/>
          <w:sz w:val="26"/>
          <w:szCs w:val="26"/>
          <w:rtl/>
          <w:lang w:eastAsia="he-IL"/>
        </w:rPr>
        <w:t>, וגם בפעוטות אמרו בגיטין דנ"ט. דהיינו כבן ו' כבן ז', ועי' גם בחי' מהרי"ח לקמן מ"ו דנקט בפשיטות דכל שלא הגיע לעונת הפעוטות, פשיטא דאין תרומתו תרומה.</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ז] </w:t>
      </w:r>
      <w:r>
        <w:rPr>
          <w:rFonts w:hint="cs"/>
          <w:b/>
          <w:bCs/>
          <w:sz w:val="28"/>
          <w:szCs w:val="28"/>
          <w:rtl/>
        </w:rPr>
        <w:t xml:space="preserve">ר"י אומר אם עד שלא בא לעונת נדרים אין תרומתו תרומה משבא לעונת נדרים תרומתו תרומה, </w:t>
      </w:r>
      <w:r>
        <w:rPr>
          <w:rFonts w:hint="cs"/>
          <w:sz w:val="26"/>
          <w:szCs w:val="26"/>
          <w:rtl/>
        </w:rPr>
        <w:t xml:space="preserve">הריבמ"צ והר"ש כתבו דעונת נדרים הוא שנה שלפני גדלות, וכ"כ הרמב"ם בפיהמ"ש הנד',  -  אך בפיהמ"ש מהדו"ב חזר בו הרמב"ם ופירש דעונת נדרים היינו זכר בן י"ג ונקבה בת י"ב אע"פ שלא הביאו ב' שערות, וכ"ה מבו' גם בד' הרמב"ם בפ"ה מתרומות ה"ד, ואזיל לטעמי' שכתב בפי"א מנדרים ה"ג, ז"ל, </w:t>
      </w:r>
      <w:r w:rsidRPr="004F13DC">
        <w:rPr>
          <w:rFonts w:hint="cs"/>
          <w:sz w:val="26"/>
          <w:szCs w:val="26"/>
          <w:rtl/>
        </w:rPr>
        <w:t>ואחר</w:t>
      </w:r>
      <w:r w:rsidRPr="004F13DC">
        <w:rPr>
          <w:sz w:val="26"/>
          <w:szCs w:val="26"/>
          <w:rtl/>
        </w:rPr>
        <w:t xml:space="preserve"> </w:t>
      </w:r>
      <w:r w:rsidRPr="004F13DC">
        <w:rPr>
          <w:rFonts w:hint="cs"/>
          <w:sz w:val="26"/>
          <w:szCs w:val="26"/>
          <w:rtl/>
        </w:rPr>
        <w:t>הזמן</w:t>
      </w:r>
      <w:r w:rsidRPr="004F13DC">
        <w:rPr>
          <w:sz w:val="26"/>
          <w:szCs w:val="26"/>
          <w:rtl/>
        </w:rPr>
        <w:t xml:space="preserve"> </w:t>
      </w:r>
      <w:r w:rsidRPr="004F13DC">
        <w:rPr>
          <w:rFonts w:hint="cs"/>
          <w:sz w:val="26"/>
          <w:szCs w:val="26"/>
          <w:rtl/>
        </w:rPr>
        <w:t>הזה</w:t>
      </w:r>
      <w:r w:rsidRPr="004F13DC">
        <w:rPr>
          <w:sz w:val="26"/>
          <w:szCs w:val="26"/>
          <w:rtl/>
        </w:rPr>
        <w:t xml:space="preserve"> </w:t>
      </w:r>
      <w:r w:rsidRPr="004F13DC">
        <w:rPr>
          <w:rFonts w:hint="cs"/>
          <w:sz w:val="26"/>
          <w:szCs w:val="26"/>
          <w:rtl/>
        </w:rPr>
        <w:t>שנמצא</w:t>
      </w:r>
      <w:r w:rsidRPr="004F13DC">
        <w:rPr>
          <w:sz w:val="26"/>
          <w:szCs w:val="26"/>
          <w:rtl/>
        </w:rPr>
        <w:t xml:space="preserve"> </w:t>
      </w:r>
      <w:r w:rsidRPr="004F13DC">
        <w:rPr>
          <w:rFonts w:hint="cs"/>
          <w:sz w:val="26"/>
          <w:szCs w:val="26"/>
          <w:rtl/>
        </w:rPr>
        <w:t>הבן</w:t>
      </w:r>
      <w:r w:rsidRPr="004F13DC">
        <w:rPr>
          <w:sz w:val="26"/>
          <w:szCs w:val="26"/>
          <w:rtl/>
        </w:rPr>
        <w:t xml:space="preserve"> </w:t>
      </w:r>
      <w:r w:rsidRPr="004F13DC">
        <w:rPr>
          <w:rFonts w:hint="cs"/>
          <w:sz w:val="26"/>
          <w:szCs w:val="26"/>
          <w:rtl/>
        </w:rPr>
        <w:t>בן</w:t>
      </w:r>
      <w:r w:rsidRPr="004F13DC">
        <w:rPr>
          <w:sz w:val="26"/>
          <w:szCs w:val="26"/>
          <w:rtl/>
        </w:rPr>
        <w:t xml:space="preserve"> </w:t>
      </w:r>
      <w:r w:rsidRPr="004F13DC">
        <w:rPr>
          <w:rFonts w:hint="cs"/>
          <w:sz w:val="26"/>
          <w:szCs w:val="26"/>
          <w:rtl/>
        </w:rPr>
        <w:t>י</w:t>
      </w:r>
      <w:r w:rsidRPr="004F13DC">
        <w:rPr>
          <w:sz w:val="26"/>
          <w:szCs w:val="26"/>
          <w:rtl/>
        </w:rPr>
        <w:t>"</w:t>
      </w:r>
      <w:r w:rsidRPr="004F13DC">
        <w:rPr>
          <w:rFonts w:hint="cs"/>
          <w:sz w:val="26"/>
          <w:szCs w:val="26"/>
          <w:rtl/>
        </w:rPr>
        <w:t>ג</w:t>
      </w:r>
      <w:r w:rsidRPr="004F13DC">
        <w:rPr>
          <w:sz w:val="26"/>
          <w:szCs w:val="26"/>
          <w:rtl/>
        </w:rPr>
        <w:t xml:space="preserve"> </w:t>
      </w:r>
      <w:r>
        <w:rPr>
          <w:rFonts w:hint="cs"/>
          <w:sz w:val="26"/>
          <w:szCs w:val="26"/>
          <w:rtl/>
        </w:rPr>
        <w:t xml:space="preserve">וכו' והבת בת י"ב וכו' </w:t>
      </w:r>
      <w:r w:rsidRPr="004F13DC">
        <w:rPr>
          <w:rFonts w:hint="cs"/>
          <w:sz w:val="26"/>
          <w:szCs w:val="26"/>
          <w:rtl/>
        </w:rPr>
        <w:t>אע</w:t>
      </w:r>
      <w:r w:rsidRPr="004F13DC">
        <w:rPr>
          <w:sz w:val="26"/>
          <w:szCs w:val="26"/>
          <w:rtl/>
        </w:rPr>
        <w:t>"</w:t>
      </w:r>
      <w:r w:rsidRPr="004F13DC">
        <w:rPr>
          <w:rFonts w:hint="cs"/>
          <w:sz w:val="26"/>
          <w:szCs w:val="26"/>
          <w:rtl/>
        </w:rPr>
        <w:t>פ</w:t>
      </w:r>
      <w:r w:rsidRPr="004F13DC">
        <w:rPr>
          <w:sz w:val="26"/>
          <w:szCs w:val="26"/>
          <w:rtl/>
        </w:rPr>
        <w:t xml:space="preserve"> </w:t>
      </w:r>
      <w:r w:rsidRPr="004F13DC">
        <w:rPr>
          <w:rFonts w:hint="cs"/>
          <w:sz w:val="26"/>
          <w:szCs w:val="26"/>
          <w:rtl/>
        </w:rPr>
        <w:t>שאמרו</w:t>
      </w:r>
      <w:r w:rsidRPr="004F13DC">
        <w:rPr>
          <w:sz w:val="26"/>
          <w:szCs w:val="26"/>
          <w:rtl/>
        </w:rPr>
        <w:t xml:space="preserve"> </w:t>
      </w:r>
      <w:r w:rsidRPr="004F13DC">
        <w:rPr>
          <w:rFonts w:hint="cs"/>
          <w:sz w:val="26"/>
          <w:szCs w:val="26"/>
          <w:rtl/>
        </w:rPr>
        <w:t>אין</w:t>
      </w:r>
      <w:r w:rsidRPr="004F13DC">
        <w:rPr>
          <w:sz w:val="26"/>
          <w:szCs w:val="26"/>
          <w:rtl/>
        </w:rPr>
        <w:t xml:space="preserve"> </w:t>
      </w:r>
      <w:r w:rsidRPr="004F13DC">
        <w:rPr>
          <w:rFonts w:hint="cs"/>
          <w:sz w:val="26"/>
          <w:szCs w:val="26"/>
          <w:rtl/>
        </w:rPr>
        <w:t>אנו</w:t>
      </w:r>
      <w:r w:rsidRPr="004F13DC">
        <w:rPr>
          <w:sz w:val="26"/>
          <w:szCs w:val="26"/>
          <w:rtl/>
        </w:rPr>
        <w:t xml:space="preserve"> </w:t>
      </w:r>
      <w:r w:rsidRPr="004F13DC">
        <w:rPr>
          <w:rFonts w:hint="cs"/>
          <w:sz w:val="26"/>
          <w:szCs w:val="26"/>
          <w:rtl/>
        </w:rPr>
        <w:t>יודעין</w:t>
      </w:r>
      <w:r w:rsidRPr="004F13DC">
        <w:rPr>
          <w:sz w:val="26"/>
          <w:szCs w:val="26"/>
          <w:rtl/>
        </w:rPr>
        <w:t xml:space="preserve"> </w:t>
      </w:r>
      <w:r w:rsidRPr="004F13DC">
        <w:rPr>
          <w:rFonts w:hint="cs"/>
          <w:sz w:val="26"/>
          <w:szCs w:val="26"/>
          <w:rtl/>
        </w:rPr>
        <w:t>לשם</w:t>
      </w:r>
      <w:r w:rsidRPr="004F13DC">
        <w:rPr>
          <w:sz w:val="26"/>
          <w:szCs w:val="26"/>
          <w:rtl/>
        </w:rPr>
        <w:t xml:space="preserve"> </w:t>
      </w:r>
      <w:r w:rsidRPr="004F13DC">
        <w:rPr>
          <w:rFonts w:hint="cs"/>
          <w:sz w:val="26"/>
          <w:szCs w:val="26"/>
          <w:rtl/>
        </w:rPr>
        <w:t>מי</w:t>
      </w:r>
      <w:r w:rsidRPr="004F13DC">
        <w:rPr>
          <w:sz w:val="26"/>
          <w:szCs w:val="26"/>
          <w:rtl/>
        </w:rPr>
        <w:t xml:space="preserve"> </w:t>
      </w:r>
      <w:r w:rsidRPr="004F13DC">
        <w:rPr>
          <w:rFonts w:hint="cs"/>
          <w:sz w:val="26"/>
          <w:szCs w:val="26"/>
          <w:rtl/>
        </w:rPr>
        <w:t>נדרנו</w:t>
      </w:r>
      <w:r w:rsidRPr="004F13DC">
        <w:rPr>
          <w:sz w:val="26"/>
          <w:szCs w:val="26"/>
          <w:rtl/>
        </w:rPr>
        <w:t xml:space="preserve"> </w:t>
      </w:r>
      <w:r w:rsidRPr="004F13DC">
        <w:rPr>
          <w:rFonts w:hint="cs"/>
          <w:sz w:val="26"/>
          <w:szCs w:val="26"/>
          <w:rtl/>
        </w:rPr>
        <w:t>ולשם</w:t>
      </w:r>
      <w:r w:rsidRPr="004F13DC">
        <w:rPr>
          <w:sz w:val="26"/>
          <w:szCs w:val="26"/>
          <w:rtl/>
        </w:rPr>
        <w:t xml:space="preserve"> </w:t>
      </w:r>
      <w:r w:rsidRPr="004F13DC">
        <w:rPr>
          <w:rFonts w:hint="cs"/>
          <w:sz w:val="26"/>
          <w:szCs w:val="26"/>
          <w:rtl/>
        </w:rPr>
        <w:t>מי</w:t>
      </w:r>
      <w:r w:rsidRPr="004F13DC">
        <w:rPr>
          <w:sz w:val="26"/>
          <w:szCs w:val="26"/>
          <w:rtl/>
        </w:rPr>
        <w:t xml:space="preserve"> </w:t>
      </w:r>
      <w:r w:rsidRPr="004F13DC">
        <w:rPr>
          <w:rFonts w:hint="cs"/>
          <w:sz w:val="26"/>
          <w:szCs w:val="26"/>
          <w:rtl/>
        </w:rPr>
        <w:t>הקדשנו</w:t>
      </w:r>
      <w:r w:rsidRPr="004F13DC">
        <w:rPr>
          <w:sz w:val="26"/>
          <w:szCs w:val="26"/>
          <w:rtl/>
        </w:rPr>
        <w:t xml:space="preserve"> </w:t>
      </w:r>
      <w:r w:rsidRPr="004F13DC">
        <w:rPr>
          <w:rFonts w:hint="cs"/>
          <w:sz w:val="26"/>
          <w:szCs w:val="26"/>
          <w:rtl/>
        </w:rPr>
        <w:t>דבריהן</w:t>
      </w:r>
      <w:r w:rsidRPr="004F13DC">
        <w:rPr>
          <w:sz w:val="26"/>
          <w:szCs w:val="26"/>
          <w:rtl/>
        </w:rPr>
        <w:t xml:space="preserve"> </w:t>
      </w:r>
      <w:r w:rsidRPr="004F13DC">
        <w:rPr>
          <w:rFonts w:hint="cs"/>
          <w:sz w:val="26"/>
          <w:szCs w:val="26"/>
          <w:rtl/>
        </w:rPr>
        <w:t>קיימין</w:t>
      </w:r>
      <w:r w:rsidRPr="004F13DC">
        <w:rPr>
          <w:sz w:val="26"/>
          <w:szCs w:val="26"/>
          <w:rtl/>
        </w:rPr>
        <w:t xml:space="preserve"> </w:t>
      </w:r>
      <w:r w:rsidRPr="004F13DC">
        <w:rPr>
          <w:rFonts w:hint="cs"/>
          <w:sz w:val="26"/>
          <w:szCs w:val="26"/>
          <w:rtl/>
        </w:rPr>
        <w:t>והקדשן</w:t>
      </w:r>
      <w:r w:rsidRPr="004F13DC">
        <w:rPr>
          <w:sz w:val="26"/>
          <w:szCs w:val="26"/>
          <w:rtl/>
        </w:rPr>
        <w:t xml:space="preserve"> </w:t>
      </w:r>
      <w:r w:rsidRPr="004F13DC">
        <w:rPr>
          <w:rFonts w:hint="cs"/>
          <w:sz w:val="26"/>
          <w:szCs w:val="26"/>
          <w:rtl/>
        </w:rPr>
        <w:t>הקדש</w:t>
      </w:r>
      <w:r w:rsidRPr="004F13DC">
        <w:rPr>
          <w:sz w:val="26"/>
          <w:szCs w:val="26"/>
          <w:rtl/>
        </w:rPr>
        <w:t xml:space="preserve"> </w:t>
      </w:r>
      <w:r w:rsidRPr="004F13DC">
        <w:rPr>
          <w:rFonts w:hint="cs"/>
          <w:sz w:val="26"/>
          <w:szCs w:val="26"/>
          <w:rtl/>
        </w:rPr>
        <w:t>ונדריהן</w:t>
      </w:r>
      <w:r w:rsidRPr="004F13DC">
        <w:rPr>
          <w:sz w:val="26"/>
          <w:szCs w:val="26"/>
          <w:rtl/>
        </w:rPr>
        <w:t xml:space="preserve"> </w:t>
      </w:r>
      <w:r w:rsidRPr="004F13DC">
        <w:rPr>
          <w:rFonts w:hint="cs"/>
          <w:sz w:val="26"/>
          <w:szCs w:val="26"/>
          <w:rtl/>
        </w:rPr>
        <w:t>נדרים</w:t>
      </w:r>
      <w:r w:rsidRPr="004F13DC">
        <w:rPr>
          <w:sz w:val="26"/>
          <w:szCs w:val="26"/>
          <w:rtl/>
        </w:rPr>
        <w:t xml:space="preserve"> </w:t>
      </w:r>
      <w:r w:rsidRPr="004F13DC">
        <w:rPr>
          <w:rFonts w:hint="cs"/>
          <w:sz w:val="26"/>
          <w:szCs w:val="26"/>
          <w:rtl/>
        </w:rPr>
        <w:t>ואע</w:t>
      </w:r>
      <w:r w:rsidRPr="004F13DC">
        <w:rPr>
          <w:sz w:val="26"/>
          <w:szCs w:val="26"/>
          <w:rtl/>
        </w:rPr>
        <w:t>"</w:t>
      </w:r>
      <w:r w:rsidRPr="004F13DC">
        <w:rPr>
          <w:rFonts w:hint="cs"/>
          <w:sz w:val="26"/>
          <w:szCs w:val="26"/>
          <w:rtl/>
        </w:rPr>
        <w:t>פ</w:t>
      </w:r>
      <w:r w:rsidRPr="004F13DC">
        <w:rPr>
          <w:sz w:val="26"/>
          <w:szCs w:val="26"/>
          <w:rtl/>
        </w:rPr>
        <w:t xml:space="preserve"> </w:t>
      </w:r>
      <w:r w:rsidRPr="004F13DC">
        <w:rPr>
          <w:rFonts w:hint="cs"/>
          <w:sz w:val="26"/>
          <w:szCs w:val="26"/>
          <w:rtl/>
        </w:rPr>
        <w:t>שלא</w:t>
      </w:r>
      <w:r w:rsidRPr="004F13DC">
        <w:rPr>
          <w:sz w:val="26"/>
          <w:szCs w:val="26"/>
          <w:rtl/>
        </w:rPr>
        <w:t xml:space="preserve"> </w:t>
      </w:r>
      <w:r w:rsidRPr="004F13DC">
        <w:rPr>
          <w:rFonts w:hint="cs"/>
          <w:sz w:val="26"/>
          <w:szCs w:val="26"/>
          <w:rtl/>
        </w:rPr>
        <w:t>הביאו</w:t>
      </w:r>
      <w:r>
        <w:rPr>
          <w:rFonts w:hint="cs"/>
          <w:sz w:val="26"/>
          <w:szCs w:val="26"/>
          <w:rtl/>
        </w:rPr>
        <w:t xml:space="preserve"> ב'</w:t>
      </w:r>
      <w:r w:rsidRPr="004F13DC">
        <w:rPr>
          <w:sz w:val="26"/>
          <w:szCs w:val="26"/>
          <w:rtl/>
        </w:rPr>
        <w:t xml:space="preserve"> </w:t>
      </w:r>
      <w:r w:rsidRPr="004F13DC">
        <w:rPr>
          <w:rFonts w:hint="cs"/>
          <w:sz w:val="26"/>
          <w:szCs w:val="26"/>
          <w:rtl/>
        </w:rPr>
        <w:t>שערות</w:t>
      </w:r>
      <w:r>
        <w:rPr>
          <w:rFonts w:hint="cs"/>
          <w:sz w:val="26"/>
          <w:szCs w:val="26"/>
          <w:rtl/>
        </w:rPr>
        <w:t>,</w:t>
      </w:r>
      <w:r w:rsidRPr="004F13DC">
        <w:rPr>
          <w:sz w:val="26"/>
          <w:szCs w:val="26"/>
          <w:rtl/>
        </w:rPr>
        <w:t xml:space="preserve"> </w:t>
      </w:r>
      <w:r>
        <w:rPr>
          <w:rFonts w:hint="cs"/>
          <w:sz w:val="26"/>
          <w:szCs w:val="26"/>
          <w:rtl/>
        </w:rPr>
        <w:t>"</w:t>
      </w:r>
      <w:r w:rsidRPr="004F13DC">
        <w:rPr>
          <w:rFonts w:hint="cs"/>
          <w:sz w:val="26"/>
          <w:szCs w:val="26"/>
          <w:rtl/>
        </w:rPr>
        <w:t>וזו</w:t>
      </w:r>
      <w:r w:rsidRPr="004F13DC">
        <w:rPr>
          <w:sz w:val="26"/>
          <w:szCs w:val="26"/>
          <w:rtl/>
        </w:rPr>
        <w:t xml:space="preserve"> </w:t>
      </w:r>
      <w:r w:rsidRPr="004F13DC">
        <w:rPr>
          <w:rFonts w:hint="cs"/>
          <w:sz w:val="26"/>
          <w:szCs w:val="26"/>
          <w:rtl/>
        </w:rPr>
        <w:t>היא</w:t>
      </w:r>
      <w:r w:rsidRPr="004F13DC">
        <w:rPr>
          <w:sz w:val="26"/>
          <w:szCs w:val="26"/>
          <w:rtl/>
        </w:rPr>
        <w:t xml:space="preserve"> </w:t>
      </w:r>
      <w:r w:rsidRPr="004F13DC">
        <w:rPr>
          <w:rFonts w:hint="cs"/>
          <w:sz w:val="26"/>
          <w:szCs w:val="26"/>
          <w:rtl/>
        </w:rPr>
        <w:t>עונת</w:t>
      </w:r>
      <w:r w:rsidRPr="004F13DC">
        <w:rPr>
          <w:sz w:val="26"/>
          <w:szCs w:val="26"/>
          <w:rtl/>
        </w:rPr>
        <w:t xml:space="preserve"> </w:t>
      </w:r>
      <w:r w:rsidRPr="004F13DC">
        <w:rPr>
          <w:rFonts w:hint="cs"/>
          <w:sz w:val="26"/>
          <w:szCs w:val="26"/>
          <w:rtl/>
        </w:rPr>
        <w:t>נדרים</w:t>
      </w:r>
      <w:r w:rsidRPr="004F13DC">
        <w:rPr>
          <w:sz w:val="26"/>
          <w:szCs w:val="26"/>
          <w:rtl/>
        </w:rPr>
        <w:t xml:space="preserve"> </w:t>
      </w:r>
      <w:r w:rsidRPr="004F13DC">
        <w:rPr>
          <w:rFonts w:hint="cs"/>
          <w:sz w:val="26"/>
          <w:szCs w:val="26"/>
          <w:rtl/>
        </w:rPr>
        <w:t>האמורה</w:t>
      </w:r>
      <w:r w:rsidRPr="004F13DC">
        <w:rPr>
          <w:sz w:val="26"/>
          <w:szCs w:val="26"/>
          <w:rtl/>
        </w:rPr>
        <w:t xml:space="preserve"> </w:t>
      </w:r>
      <w:r w:rsidRPr="004F13DC">
        <w:rPr>
          <w:rFonts w:hint="cs"/>
          <w:sz w:val="26"/>
          <w:szCs w:val="26"/>
          <w:rtl/>
        </w:rPr>
        <w:t>בכל</w:t>
      </w:r>
      <w:r w:rsidRPr="004F13DC">
        <w:rPr>
          <w:sz w:val="26"/>
          <w:szCs w:val="26"/>
          <w:rtl/>
        </w:rPr>
        <w:t xml:space="preserve"> </w:t>
      </w:r>
      <w:r w:rsidRPr="004F13DC">
        <w:rPr>
          <w:rFonts w:hint="cs"/>
          <w:sz w:val="26"/>
          <w:szCs w:val="26"/>
          <w:rtl/>
        </w:rPr>
        <w:t>מקום</w:t>
      </w:r>
      <w:r>
        <w:rPr>
          <w:rFonts w:hint="cs"/>
          <w:sz w:val="26"/>
          <w:szCs w:val="26"/>
          <w:rtl/>
        </w:rPr>
        <w:t xml:space="preserve">", עכ"ל, </w:t>
      </w:r>
      <w:r>
        <w:rPr>
          <w:rFonts w:hint="cs"/>
          <w:rtl/>
        </w:rPr>
        <w:t>וכ"ה גם דעת הבה"ג בהל' מיאון, (ועמד ע"ז הש"ש ש"ה פי"ב), והנימו"י בפ' מצות חליצה (לד: בדפי הרי"ף)</w:t>
      </w:r>
      <w:r>
        <w:rPr>
          <w:rFonts w:hint="cs"/>
          <w:sz w:val="26"/>
          <w:szCs w:val="26"/>
          <w:rtl/>
        </w:rPr>
        <w:t>.</w:t>
      </w:r>
    </w:p>
    <w:p w:rsidR="009043FD" w:rsidRDefault="009043FD" w:rsidP="009043FD">
      <w:pPr>
        <w:spacing w:after="0" w:line="320" w:lineRule="atLeast"/>
        <w:ind w:firstLine="720"/>
        <w:jc w:val="both"/>
        <w:rPr>
          <w:sz w:val="26"/>
          <w:szCs w:val="26"/>
          <w:rtl/>
        </w:rPr>
      </w:pPr>
      <w:r>
        <w:rPr>
          <w:rFonts w:hint="cs"/>
          <w:sz w:val="26"/>
          <w:szCs w:val="26"/>
          <w:rtl/>
        </w:rPr>
        <w:t xml:space="preserve">עוד נחלקו בזה, דהנה התוס' בנדה דמ"ה: ד"ה אילימא ודמ"ו: ד"ה ר"י ור"ל, כתבו דמופלא הסמוך לאיש דנדריו נבדקין, הוא שנה קודם שיביא סימנים, </w:t>
      </w:r>
      <w:r>
        <w:rPr>
          <w:rFonts w:hint="cs"/>
          <w:rtl/>
        </w:rPr>
        <w:t xml:space="preserve">וע"כ הק' היאך לוקין על הקדשו, הרי הו"ל התראת ספק, דשמא לא יביא ב' שערות עד ב' שנים או ג', </w:t>
      </w:r>
      <w:r>
        <w:rPr>
          <w:rFonts w:hint="cs"/>
          <w:sz w:val="26"/>
          <w:szCs w:val="26"/>
          <w:rtl/>
        </w:rPr>
        <w:t>אך בד' הרמב"ם בפי"א מנדרים מבו', דבן י"ב לזכר ובת י"א לנקבה הוו מופלא ונדריהם נבדקין, ולא תליא בזמן הבאת השערות.</w:t>
      </w:r>
      <w:r>
        <w:rPr>
          <w:rStyle w:val="a8"/>
          <w:sz w:val="26"/>
          <w:szCs w:val="26"/>
          <w:rtl/>
        </w:rPr>
        <w:footnoteReference w:id="30"/>
      </w:r>
    </w:p>
    <w:p w:rsidR="009043FD" w:rsidRDefault="009043FD" w:rsidP="009043FD">
      <w:pPr>
        <w:spacing w:after="0" w:line="320" w:lineRule="atLeast"/>
        <w:ind w:firstLine="720"/>
        <w:jc w:val="both"/>
        <w:rPr>
          <w:sz w:val="26"/>
          <w:szCs w:val="26"/>
          <w:rtl/>
        </w:rPr>
      </w:pPr>
      <w:r>
        <w:rPr>
          <w:rFonts w:hint="cs"/>
          <w:sz w:val="26"/>
          <w:szCs w:val="26"/>
          <w:rtl/>
        </w:rPr>
        <w:lastRenderedPageBreak/>
        <w:t xml:space="preserve">ובכ' הגרי"ז בתמורה ד"ב: כתב לפרש טעם הפלוגתא בזה, דלדעת התוס' ליכא דין שנים בגדלות כלל, וכל הא דבעינן שנים הוא כ"ה דלא ליהוי הסימנים שומא, אך לדעת הרמב"ם איכא דין שנים בגדלות, </w:t>
      </w:r>
      <w:r>
        <w:rPr>
          <w:rFonts w:hint="cs"/>
          <w:rtl/>
        </w:rPr>
        <w:t>ופליגי בזה בדין בנים ה"ה כסימנים, וכמבו' בד' הגר"ח בפ"ב מאישות ה"ט,</w:t>
      </w:r>
      <w:r>
        <w:rPr>
          <w:rFonts w:hint="cs"/>
          <w:sz w:val="26"/>
          <w:szCs w:val="26"/>
          <w:rtl/>
        </w:rPr>
        <w:t xml:space="preserve"> וע"כ לדעת התוס' דליכא דין שנים בגדלות כלל, ע"כ תליא דין מופלא הסמוך לאיש בשנה שלפני הסימנים, אך הרמב"ם לטעמי', דהגדלות תלוי' אף בשנים, ע"כ תלי דין מופלא הסמוך לאיש בשנים, דכל שהוא בן י"ב שנה נדריו נבדקין, וכל שהוא בן י"ג שנה נדריו קיימין, אף שלא הביא ב' שערות, ועיי"ש מש"כ עוד בזה.</w:t>
      </w:r>
      <w:r>
        <w:rPr>
          <w:rStyle w:val="a8"/>
          <w:sz w:val="26"/>
          <w:szCs w:val="26"/>
          <w:rtl/>
        </w:rPr>
        <w:footnoteReference w:id="31"/>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ח] לדעת הרמב"ם דהא דתנן הכא דמשבא לעונת נדרים תרומתו תרומה, היינו בן י"ג לזכר ובת י"ב לנקבה, יש להסתפק אם מודה לד' ש"ר דבבן י"ב לזכר ובת י"א לנקבה אם בדקוהו והוא יודע להפלות, </w:t>
      </w:r>
      <w:r>
        <w:rPr>
          <w:rFonts w:hint="cs"/>
          <w:rtl/>
        </w:rPr>
        <w:t xml:space="preserve">כ"ה דלענין נדרים כה"ג נדרו נדר, </w:t>
      </w:r>
      <w:r>
        <w:rPr>
          <w:rFonts w:hint="cs"/>
          <w:sz w:val="26"/>
          <w:szCs w:val="26"/>
          <w:rtl/>
        </w:rPr>
        <w:t>ומה שפירש למשנתינו בבן י"ג לזכר ובת י"ב לנקבה, הוא משום דבכה"ג תרומתם תרומה וא"צ בדיקה, או דס"ל דדינא דמופלא בן י"ב ובת י"א דנדריהם נבדקין, הוא רק בנדרים, אך בתרומה ל"מ בכה"ג.</w:t>
      </w:r>
      <w:r>
        <w:rPr>
          <w:rStyle w:val="a8"/>
          <w:sz w:val="26"/>
          <w:szCs w:val="26"/>
          <w:rtl/>
        </w:rPr>
        <w:footnoteReference w:id="32"/>
      </w:r>
    </w:p>
    <w:p w:rsidR="009043FD" w:rsidRDefault="009043FD" w:rsidP="009043FD">
      <w:pPr>
        <w:spacing w:after="0" w:line="320" w:lineRule="atLeast"/>
        <w:ind w:firstLine="720"/>
        <w:jc w:val="both"/>
        <w:rPr>
          <w:sz w:val="26"/>
          <w:szCs w:val="26"/>
          <w:rtl/>
        </w:rPr>
      </w:pPr>
      <w:r>
        <w:rPr>
          <w:rFonts w:hint="cs"/>
          <w:sz w:val="26"/>
          <w:szCs w:val="26"/>
          <w:rtl/>
        </w:rPr>
        <w:t xml:space="preserve">ובמשכנות יעקב אהע"ז סימן מ"ב </w:t>
      </w:r>
      <w:r>
        <w:rPr>
          <w:rFonts w:hint="cs"/>
          <w:rtl/>
        </w:rPr>
        <w:t xml:space="preserve">עט. ד"ה ויל"ע </w:t>
      </w:r>
      <w:r>
        <w:rPr>
          <w:rFonts w:hint="cs"/>
          <w:sz w:val="26"/>
          <w:szCs w:val="26"/>
          <w:rtl/>
        </w:rPr>
        <w:t>נקט לדעת הרמב"ם, דכל הא דתרומתו תרומה, הוא רק כשהגיע לעונת נדרים דהיינו בן י"ג לזכר ובת י"ב לנקבה, אך קודם הזמן הזה, אף אם בדקום והם יודעים להפלות, אין תרומתם תרומה, עיי"ש, אך עי' בדרך אמונה בביאוה"ל פ"ה מתרומות ה"ה שהוכיח בד' הרמב"ם דאף בתרומה מהני בשנה שקודם הגדלות כשבדקום והם יודעין להפלות, וצ"ע.</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ט] הר"ש הביא מירושלמי דדעת ר"מ דאף אם הגיע לעונת נדרים אין תרומתו תרומה, ועיי"ש שכתב ב' דרכים, אם הוא משום דס"ל דמופלא הסמוך לאיש לאו דאורייתא, או דהוא משום דכתיב גבי תרומה איש למעוטי קטן, </w:t>
      </w:r>
      <w:r>
        <w:rPr>
          <w:rFonts w:hint="cs"/>
          <w:rtl/>
        </w:rPr>
        <w:t xml:space="preserve">ומשא"כ בנדרים דבהפלאה תלה רחמנא, </w:t>
      </w:r>
      <w:r>
        <w:rPr>
          <w:rFonts w:hint="cs"/>
          <w:sz w:val="26"/>
          <w:szCs w:val="26"/>
          <w:rtl/>
        </w:rPr>
        <w:t>והריבמ"צ כתב דטעמא דר"מ הוא משום דכתיב ונחשב לכם והרמותם, את שיש לו מחשבה תורם ואת שאין לו מחשבה אינו תורם,</w:t>
      </w:r>
      <w:r>
        <w:rPr>
          <w:rStyle w:val="a8"/>
          <w:sz w:val="26"/>
          <w:szCs w:val="26"/>
          <w:rtl/>
        </w:rPr>
        <w:footnoteReference w:id="33"/>
      </w:r>
      <w:r>
        <w:rPr>
          <w:rFonts w:hint="cs"/>
          <w:sz w:val="26"/>
          <w:szCs w:val="26"/>
          <w:rtl/>
        </w:rPr>
        <w:t xml:space="preserve">  -  והתוס' בנדה דמ"ו: כתבו דמ"ד דאין תרומתו תרומה, נמי סבר דמופלא הסמוך לאיש דאורייתא, ואך ד</w:t>
      </w:r>
      <w:r w:rsidRPr="002E36A8">
        <w:rPr>
          <w:rFonts w:hint="cs"/>
          <w:sz w:val="26"/>
          <w:szCs w:val="26"/>
          <w:rtl/>
        </w:rPr>
        <w:t>להקל</w:t>
      </w:r>
      <w:r w:rsidRPr="002E36A8">
        <w:rPr>
          <w:sz w:val="26"/>
          <w:szCs w:val="26"/>
          <w:rtl/>
        </w:rPr>
        <w:t xml:space="preserve"> </w:t>
      </w:r>
      <w:r w:rsidRPr="002E36A8">
        <w:rPr>
          <w:rFonts w:hint="cs"/>
          <w:sz w:val="26"/>
          <w:szCs w:val="26"/>
          <w:rtl/>
        </w:rPr>
        <w:t>לתקן</w:t>
      </w:r>
      <w:r w:rsidRPr="002E36A8">
        <w:rPr>
          <w:sz w:val="26"/>
          <w:szCs w:val="26"/>
          <w:rtl/>
        </w:rPr>
        <w:t xml:space="preserve"> </w:t>
      </w:r>
      <w:r w:rsidRPr="002E36A8">
        <w:rPr>
          <w:rFonts w:hint="cs"/>
          <w:sz w:val="26"/>
          <w:szCs w:val="26"/>
          <w:rtl/>
        </w:rPr>
        <w:t>טבל</w:t>
      </w:r>
      <w:r w:rsidRPr="002E36A8">
        <w:rPr>
          <w:sz w:val="26"/>
          <w:szCs w:val="26"/>
          <w:rtl/>
        </w:rPr>
        <w:t xml:space="preserve"> </w:t>
      </w:r>
      <w:r w:rsidRPr="002E36A8">
        <w:rPr>
          <w:rFonts w:hint="cs"/>
          <w:sz w:val="26"/>
          <w:szCs w:val="26"/>
          <w:rtl/>
        </w:rPr>
        <w:t>לא</w:t>
      </w:r>
      <w:r w:rsidRPr="002E36A8">
        <w:rPr>
          <w:sz w:val="26"/>
          <w:szCs w:val="26"/>
          <w:rtl/>
        </w:rPr>
        <w:t xml:space="preserve"> </w:t>
      </w:r>
      <w:r w:rsidRPr="002E36A8">
        <w:rPr>
          <w:rFonts w:hint="cs"/>
          <w:sz w:val="26"/>
          <w:szCs w:val="26"/>
          <w:rtl/>
        </w:rPr>
        <w:t>איתרבי</w:t>
      </w:r>
      <w:r w:rsidRPr="002E36A8">
        <w:rPr>
          <w:sz w:val="26"/>
          <w:szCs w:val="26"/>
          <w:rtl/>
        </w:rPr>
        <w:t xml:space="preserve"> </w:t>
      </w:r>
      <w:r w:rsidRPr="002E36A8">
        <w:rPr>
          <w:rFonts w:hint="cs"/>
          <w:sz w:val="26"/>
          <w:szCs w:val="26"/>
          <w:rtl/>
        </w:rPr>
        <w:t>להיות</w:t>
      </w:r>
      <w:r w:rsidRPr="002E36A8">
        <w:rPr>
          <w:sz w:val="26"/>
          <w:szCs w:val="26"/>
          <w:rtl/>
        </w:rPr>
        <w:t xml:space="preserve"> </w:t>
      </w:r>
      <w:r w:rsidRPr="002E36A8">
        <w:rPr>
          <w:rFonts w:hint="cs"/>
          <w:sz w:val="26"/>
          <w:szCs w:val="26"/>
          <w:rtl/>
        </w:rPr>
        <w:t>כגדול</w:t>
      </w:r>
      <w:r>
        <w:rPr>
          <w:rFonts w:hint="cs"/>
          <w:sz w:val="26"/>
          <w:szCs w:val="26"/>
          <w:rtl/>
        </w:rPr>
        <w:t>.</w:t>
      </w:r>
    </w:p>
    <w:p w:rsidR="009043FD" w:rsidRDefault="009043FD" w:rsidP="009043FD">
      <w:pPr>
        <w:spacing w:after="0" w:line="320" w:lineRule="atLeast"/>
        <w:ind w:firstLine="720"/>
        <w:jc w:val="both"/>
        <w:rPr>
          <w:sz w:val="26"/>
          <w:szCs w:val="26"/>
          <w:rtl/>
        </w:rPr>
      </w:pPr>
      <w:r>
        <w:rPr>
          <w:rFonts w:hint="cs"/>
          <w:sz w:val="26"/>
          <w:szCs w:val="26"/>
          <w:rtl/>
        </w:rPr>
        <w:t>ובשערי חיים קידושין סו"ס מ"ג הק' ע"ד התוס', דהנה בפירש"י גיטין דכ"ג: כתב דהא דנכרי שתרם תרומתו תרומה, הוא משום דהקדש הנכרי הקדש, כדילפינן מאיש איש לרבות את הנכרים שנודרים נדרים ונדבות כישראל, ותיקשי, דכ"ה דבמופלא הסמוך לאיש אמרינן דאף דנדרו נדר והקדשו הקדש, מ"מ לא איתרבי להקל לתקן טבל, ה"נ נימא בנכרי, דאף דהקדשו הקדש, מ"מ לא איתרבי להקל לתקן טבל.</w:t>
      </w:r>
    </w:p>
    <w:p w:rsidR="009043FD" w:rsidRDefault="009043FD" w:rsidP="009043FD">
      <w:pPr>
        <w:spacing w:after="0" w:line="320" w:lineRule="atLeast"/>
        <w:ind w:firstLine="720"/>
        <w:jc w:val="both"/>
        <w:rPr>
          <w:sz w:val="26"/>
          <w:szCs w:val="26"/>
          <w:rtl/>
        </w:rPr>
      </w:pPr>
      <w:r>
        <w:rPr>
          <w:rFonts w:hint="cs"/>
          <w:sz w:val="26"/>
          <w:szCs w:val="26"/>
          <w:rtl/>
        </w:rPr>
        <w:lastRenderedPageBreak/>
        <w:t>ועיי"ש שכתב לישב, דמש"כ התוס' דלהקל לתקן טבל לא איתרבי מופלא, אי"ז פירכא בעלמא, אלא היינו דבהפרשת תרומה נכלל ב' עשיות, חלות התרומה, והיתר השירים,</w:t>
      </w:r>
      <w:r>
        <w:rPr>
          <w:rStyle w:val="a8"/>
          <w:sz w:val="26"/>
          <w:szCs w:val="26"/>
          <w:rtl/>
        </w:rPr>
        <w:footnoteReference w:id="34"/>
      </w:r>
      <w:r>
        <w:rPr>
          <w:rFonts w:hint="cs"/>
          <w:sz w:val="26"/>
          <w:szCs w:val="26"/>
          <w:rtl/>
        </w:rPr>
        <w:t xml:space="preserve"> ולא נתרבה מופלא אלא לעשיית התרומה דהיא דמיא לנדר ולהקדש, אבל היתר השירים דמי לכל התורה כולה שהמופלא קטן הוא, ואינו יכול לעשות היתר שירים.</w:t>
      </w:r>
    </w:p>
    <w:p w:rsidR="009043FD" w:rsidRDefault="009043FD" w:rsidP="009043FD">
      <w:pPr>
        <w:spacing w:after="0" w:line="320" w:lineRule="atLeast"/>
        <w:ind w:firstLine="720"/>
        <w:jc w:val="both"/>
        <w:rPr>
          <w:sz w:val="26"/>
          <w:szCs w:val="26"/>
          <w:rtl/>
        </w:rPr>
      </w:pPr>
      <w:r>
        <w:rPr>
          <w:rFonts w:hint="cs"/>
          <w:sz w:val="26"/>
          <w:szCs w:val="26"/>
          <w:rtl/>
        </w:rPr>
        <w:t>ולפ"ז ניחא דל"ד נכרי לקטן, דהא דבקטן ל"מ הפרשתו מסברא, הוא גם משום חלות התרומה, וגם משום היתר השירים, וע"כ אף דריבתה תורה מופלא דנדרו נדר והקדשו הקדש, אין לנו ללמוד מזה לענין תרומה אלא לעשיית חלות התרומה, ולא להיתר השירים, וממילא דאף התרומה אינה חלה, דא"א שתחול תרומה בלא היתר השירים,  -  ומשא"כ בנכרי, דלענין היתר השירים מסברא מצי למעבד שפיר, דהא בר דעת הוא, ודמי לשאר עשיות שבתורה שבידו לעשות, ורק לענין עשיית חלות התרומה דהוא חלות של קדושה הוא דס"ד דאין הנכרי ראוי לזה, וע"ז שפיר ילפינן מקרא דאיש איש דהקדשו הקדש, וכשם שיכול להקדיש, כן יכול להפריש תרומה, עכ"ד.</w:t>
      </w:r>
    </w:p>
    <w:p w:rsidR="009043FD" w:rsidRDefault="009043FD" w:rsidP="009043FD">
      <w:pPr>
        <w:spacing w:after="0" w:line="320" w:lineRule="atLeast"/>
        <w:ind w:firstLine="720"/>
        <w:jc w:val="both"/>
        <w:rPr>
          <w:sz w:val="26"/>
          <w:szCs w:val="26"/>
          <w:rtl/>
        </w:rPr>
      </w:pPr>
      <w:r>
        <w:rPr>
          <w:rFonts w:hint="cs"/>
          <w:sz w:val="26"/>
          <w:szCs w:val="26"/>
          <w:rtl/>
        </w:rPr>
        <w:t>?והעירוני, דכ"ה משמעות ד' התוס' בגיטין דס"ה. דכל הא דמהני חילול מע"ש במופלא, הוא נלמד רק מהא דאף בידו להתיר את הטבל באכילה, עייש"ה, ודו"ק.</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atLeast"/>
        <w:ind w:firstLine="720"/>
        <w:jc w:val="both"/>
        <w:rPr>
          <w:sz w:val="26"/>
          <w:szCs w:val="26"/>
          <w:rtl/>
        </w:rPr>
      </w:pPr>
      <w:r>
        <w:rPr>
          <w:rFonts w:hint="cs"/>
          <w:sz w:val="26"/>
          <w:szCs w:val="26"/>
          <w:rtl/>
        </w:rPr>
        <w:t xml:space="preserve">י] הרמב"ם בפ"ד מתרומות ה"ה פסק כדעת ר' יוסי דאם הגיע לעונת נדרים תרומתו תרומה, וכ"ה בשו"ע יו"ד סימן של"א סל"ג, </w:t>
      </w:r>
      <w:r>
        <w:rPr>
          <w:rFonts w:hint="cs"/>
          <w:rtl/>
        </w:rPr>
        <w:t>ועי' בדרך אמונה בהל' תרומות שם בצה"ל ס"ק</w:t>
      </w:r>
      <w:r w:rsidRPr="00416D1C">
        <w:rPr>
          <w:rtl/>
        </w:rPr>
        <w:t xml:space="preserve"> </w:t>
      </w:r>
      <w:r w:rsidRPr="00416D1C">
        <w:rPr>
          <w:rFonts w:hint="cs"/>
          <w:rtl/>
        </w:rPr>
        <w:t>קנ</w:t>
      </w:r>
      <w:r>
        <w:rPr>
          <w:rFonts w:hint="cs"/>
          <w:rtl/>
        </w:rPr>
        <w:t>"</w:t>
      </w:r>
      <w:r w:rsidRPr="00416D1C">
        <w:rPr>
          <w:rFonts w:hint="cs"/>
          <w:rtl/>
        </w:rPr>
        <w:t>ט</w:t>
      </w:r>
      <w:r>
        <w:rPr>
          <w:rFonts w:hint="cs"/>
          <w:rtl/>
        </w:rPr>
        <w:t xml:space="preserve"> שהביא דכ"ה גם דעת הסמ"ג והמאירי והכו"פ והטור והרע"ב,</w:t>
      </w:r>
      <w:r>
        <w:rPr>
          <w:rFonts w:hint="cs"/>
          <w:sz w:val="26"/>
          <w:szCs w:val="26"/>
          <w:rtl/>
        </w:rPr>
        <w:t xml:space="preserve"> אך הגר"א שם סקע"ח נחלק ע"ז וכתב דקי"ל כסתם משנה לעיל מ"א דכל קטן אין תרומתו תרומה, ועי' באמרי בינה תרומות סימן ח' שהאריך בפלוגתא זו.</w:t>
      </w:r>
    </w:p>
    <w:p w:rsidR="009043FD" w:rsidRPr="00E10CE9" w:rsidRDefault="009043FD" w:rsidP="009043FD">
      <w:pPr>
        <w:spacing w:after="0" w:line="320" w:lineRule="atLeast"/>
        <w:ind w:firstLine="720"/>
        <w:jc w:val="both"/>
        <w:rPr>
          <w:sz w:val="30"/>
          <w:szCs w:val="30"/>
          <w:rtl/>
        </w:rPr>
      </w:pPr>
      <w:r>
        <w:rPr>
          <w:rFonts w:hint="cs"/>
          <w:sz w:val="26"/>
          <w:szCs w:val="26"/>
          <w:rtl/>
        </w:rPr>
        <w:t>יא] והנה באמת פלוגתא זו תליא בפי' מתניתין דלעיל דה' לא יתרומו וכו' והקטן, דבפי' הריבמ"צ במשנתינו כתב דאתיא כר"מ דלעולם אין תרומתו תרומה עד שיביא ב' שערות, וכן נקט הגר"א בביאורו שם ובשנו"א,</w:t>
      </w:r>
      <w:r w:rsidRPr="00E10CE9">
        <w:rPr>
          <w:rFonts w:hint="cs"/>
          <w:rtl/>
        </w:rPr>
        <w:t xml:space="preserve"> </w:t>
      </w:r>
      <w:r>
        <w:rPr>
          <w:rFonts w:hint="cs"/>
          <w:rtl/>
        </w:rPr>
        <w:t>וכתב שם דהא דתנן במשנתינו קטן שלא הביא ב' שערות, הוא לפרושי לרישא דקטן אין תרומתו תרומה, ונמצא דרישא היא כר"מ דכל קטן אין תרומתו תרומה</w:t>
      </w:r>
      <w:r>
        <w:rPr>
          <w:rFonts w:hint="cs"/>
          <w:sz w:val="30"/>
          <w:szCs w:val="30"/>
          <w:rtl/>
        </w:rPr>
        <w:t>.</w:t>
      </w:r>
    </w:p>
    <w:p w:rsidR="009043FD" w:rsidRDefault="009043FD" w:rsidP="009043FD">
      <w:pPr>
        <w:spacing w:after="0" w:line="320" w:lineRule="atLeast"/>
        <w:ind w:firstLine="720"/>
        <w:jc w:val="both"/>
        <w:rPr>
          <w:sz w:val="26"/>
          <w:szCs w:val="26"/>
          <w:rtl/>
        </w:rPr>
      </w:pPr>
      <w:r>
        <w:rPr>
          <w:rFonts w:hint="cs"/>
          <w:sz w:val="26"/>
          <w:szCs w:val="26"/>
          <w:rtl/>
        </w:rPr>
        <w:t xml:space="preserve">אך בד' הר"ש במשנתינו שכתב דהא דלא מייתי הגמ' מר"מ דמופלא הסמוך לאיש אין תרומתו תרומה, הוא משום דמתניתין אלימא לי', נראה דמתניתין דלעיל לאו ר"מ היא, וכ"נ מד' הרמב"ם בפיהמ"ש לעיל שם שפירש דאמרו חמשה למעוטי דר' יהודה שאומר קטן שלא הביא ב' שערות תרומתו תרומה, ומ' דלא אתיא לאפוקי להא דר' יוסי, </w:t>
      </w:r>
      <w:r>
        <w:rPr>
          <w:rFonts w:hint="cs"/>
          <w:rtl/>
        </w:rPr>
        <w:t xml:space="preserve">והיינו משום דדינא דהגיע לעונת נדרים דתרומתו תרומה, הוא משום דחשבינן לי' כגדול לענין תרומה, וע"כ אי"ז בכלל הקטן, </w:t>
      </w:r>
      <w:r>
        <w:rPr>
          <w:rFonts w:hint="cs"/>
          <w:sz w:val="26"/>
          <w:szCs w:val="26"/>
          <w:rtl/>
        </w:rPr>
        <w:t>וכ"ה מבו' גם בד' הרמב"ם בפ"ה מתרומות, דאף שהביא שם ה"ה לדינא דר' יוסי דהגיע לעונת נדרים תרומתו תרומה, כתב שם ה"ב לדינא דה' לא יתרומו.</w:t>
      </w:r>
    </w:p>
    <w:p w:rsidR="009043FD" w:rsidRDefault="009043FD" w:rsidP="009043FD">
      <w:pPr>
        <w:spacing w:after="0" w:line="320" w:lineRule="atLeast"/>
        <w:ind w:firstLine="720"/>
        <w:jc w:val="both"/>
        <w:rPr>
          <w:sz w:val="26"/>
          <w:szCs w:val="26"/>
          <w:rtl/>
        </w:rPr>
      </w:pPr>
      <w:r>
        <w:rPr>
          <w:rFonts w:hint="cs"/>
          <w:sz w:val="26"/>
          <w:szCs w:val="26"/>
          <w:rtl/>
        </w:rPr>
        <w:t>ולפ"ז נמצא, דלהרמב"ם לטעמי' דרישא לאו ר"מ היא, וליכא סתם מתניתין כוותי', שפיר קי"ל כר' יוסי דהגיע לעונת נדרים תרומתו תרומה, וכ"ה גם לדעת הר"ש, אך לדעת הריבמ"צ דרישא ר"מ היא, קי"ל הכי, וכמש"כ הגר"א.</w:t>
      </w:r>
    </w:p>
    <w:p w:rsidR="009043FD" w:rsidRDefault="009043FD" w:rsidP="009043FD">
      <w:pPr>
        <w:spacing w:after="0" w:line="320" w:lineRule="atLeas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יב] </w:t>
      </w:r>
      <w:r>
        <w:rPr>
          <w:rFonts w:hint="cs"/>
          <w:b/>
          <w:bCs/>
          <w:sz w:val="28"/>
          <w:szCs w:val="28"/>
          <w:rtl/>
        </w:rPr>
        <w:t xml:space="preserve">שם בר"ש, ר' יהודה אומר תרומתו תרומה, לכתחילה לא יתרום, </w:t>
      </w:r>
      <w:r>
        <w:rPr>
          <w:rFonts w:hint="cs"/>
          <w:sz w:val="26"/>
          <w:szCs w:val="26"/>
          <w:rtl/>
        </w:rPr>
        <w:t>עד"ז מצינו בתשו' הרמב"ם סימן צ"ח בדינא דקטן שהגיע לעונת נדרים, דאף דאף תרם תרומתו תרומה, מ"מ לכתחילה אין ראוי לתרום עד שיביא ב' שערות, ולא נתפרש בד' הר"ש והרמב"ם הטעם בזה,  -  ובס' שערי אמונה כתב לפרש בד' הר"ש, דהא דלכתחילה לא יתרום הוא דומיא דהא דתנן לקמן מ"ו דשכור לא יתרום משום שאינו יכול לתרום מן המובחר, וכתב די"ל עוד, דהוא גזירה אטו שוטה.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יג] </w:t>
      </w:r>
      <w:r>
        <w:rPr>
          <w:rFonts w:hint="cs"/>
          <w:b/>
          <w:bCs/>
          <w:sz w:val="28"/>
          <w:szCs w:val="28"/>
          <w:rtl/>
        </w:rPr>
        <w:t xml:space="preserve">שם, בגין דר' יהודה דהוא אמר תורם ואינו מקדש, </w:t>
      </w:r>
      <w:r>
        <w:rPr>
          <w:rFonts w:hint="cs"/>
          <w:sz w:val="26"/>
          <w:szCs w:val="26"/>
          <w:rtl/>
        </w:rPr>
        <w:t xml:space="preserve">הר"ש בסו"ד פירש דטעמא דתורם ואינו מקדש, הוא משום דקרא דמאת כל איש </w:t>
      </w:r>
      <w:r>
        <w:rPr>
          <w:rFonts w:hint="cs"/>
          <w:rtl/>
        </w:rPr>
        <w:t>דממעטינן מיני' קטן</w:t>
      </w:r>
      <w:r>
        <w:rPr>
          <w:rFonts w:hint="cs"/>
          <w:sz w:val="26"/>
          <w:szCs w:val="26"/>
          <w:rtl/>
        </w:rPr>
        <w:t xml:space="preserve"> גבי הקדש דוקא כתיב, ועי' בפי' הרש"ס שכתב טעמים אחרים בזה, ועמש"נ לעיל אות ה' לפרש בזה בע"א לדעת התוס'.</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יד] </w:t>
      </w:r>
      <w:r>
        <w:rPr>
          <w:rFonts w:hint="cs"/>
          <w:b/>
          <w:bCs/>
          <w:sz w:val="28"/>
          <w:szCs w:val="28"/>
          <w:rtl/>
        </w:rPr>
        <w:t xml:space="preserve">שם, ואפי' כמ"ד אינו תורם מקדש, </w:t>
      </w:r>
      <w:r>
        <w:rPr>
          <w:rFonts w:hint="cs"/>
          <w:sz w:val="26"/>
          <w:szCs w:val="26"/>
          <w:rtl/>
        </w:rPr>
        <w:t xml:space="preserve">בפי' מהר"א פולדא פירש דהיינו, דאפי' למ"ד דאינו תורם עד שיביא ב' שערות, מ"מ כל שהגיע לעונת נדרים ה"ה מקדיש, ובפשוטו הטעם בזה, דס"ל דמופלא הסמוך לאיש דרבנן, וע"כ אף דהקדשו הקדש, מ"מ אינו תורם, גם יל"פ כמש"א בירושלמי לעיל מינה דממעטינן לה מקרא דונחשב לכם תרומתכם דאת שאין לו מחשבה אינו תורם, </w:t>
      </w:r>
      <w:r>
        <w:rPr>
          <w:rFonts w:hint="cs"/>
          <w:rtl/>
        </w:rPr>
        <w:t>והריבמ"צ פירש דהירושלמי קאי על הא דאף מופלא אינו תורם,</w:t>
      </w:r>
      <w:r>
        <w:rPr>
          <w:rFonts w:hint="cs"/>
          <w:sz w:val="26"/>
          <w:szCs w:val="26"/>
          <w:rtl/>
        </w:rPr>
        <w:t xml:space="preserve"> ויל"פ עוד למש"כ התוס' בנדה דמ"ו: די"ל דאף אם מופלא הסמוך לאיש דאורייתא, מ"מ אין תרומתו תרומה ד</w:t>
      </w:r>
      <w:r w:rsidRPr="002E36A8">
        <w:rPr>
          <w:rFonts w:hint="cs"/>
          <w:sz w:val="26"/>
          <w:szCs w:val="26"/>
          <w:rtl/>
        </w:rPr>
        <w:t>להקל</w:t>
      </w:r>
      <w:r w:rsidRPr="002E36A8">
        <w:rPr>
          <w:sz w:val="26"/>
          <w:szCs w:val="26"/>
          <w:rtl/>
        </w:rPr>
        <w:t xml:space="preserve"> </w:t>
      </w:r>
      <w:r w:rsidRPr="002E36A8">
        <w:rPr>
          <w:rFonts w:hint="cs"/>
          <w:sz w:val="26"/>
          <w:szCs w:val="26"/>
          <w:rtl/>
        </w:rPr>
        <w:t>לתקן</w:t>
      </w:r>
      <w:r w:rsidRPr="002E36A8">
        <w:rPr>
          <w:sz w:val="26"/>
          <w:szCs w:val="26"/>
          <w:rtl/>
        </w:rPr>
        <w:t xml:space="preserve"> </w:t>
      </w:r>
      <w:r w:rsidRPr="002E36A8">
        <w:rPr>
          <w:rFonts w:hint="cs"/>
          <w:sz w:val="26"/>
          <w:szCs w:val="26"/>
          <w:rtl/>
        </w:rPr>
        <w:t>טבל</w:t>
      </w:r>
      <w:r w:rsidRPr="002E36A8">
        <w:rPr>
          <w:sz w:val="26"/>
          <w:szCs w:val="26"/>
          <w:rtl/>
        </w:rPr>
        <w:t xml:space="preserve"> </w:t>
      </w:r>
      <w:r w:rsidRPr="002E36A8">
        <w:rPr>
          <w:rFonts w:hint="cs"/>
          <w:sz w:val="26"/>
          <w:szCs w:val="26"/>
          <w:rtl/>
        </w:rPr>
        <w:t>לא</w:t>
      </w:r>
      <w:r w:rsidRPr="002E36A8">
        <w:rPr>
          <w:sz w:val="26"/>
          <w:szCs w:val="26"/>
          <w:rtl/>
        </w:rPr>
        <w:t xml:space="preserve"> </w:t>
      </w:r>
      <w:r w:rsidRPr="002E36A8">
        <w:rPr>
          <w:rFonts w:hint="cs"/>
          <w:sz w:val="26"/>
          <w:szCs w:val="26"/>
          <w:rtl/>
        </w:rPr>
        <w:t>איתרבי</w:t>
      </w:r>
      <w:r w:rsidRPr="002E36A8">
        <w:rPr>
          <w:sz w:val="26"/>
          <w:szCs w:val="26"/>
          <w:rtl/>
        </w:rPr>
        <w:t xml:space="preserve"> </w:t>
      </w:r>
      <w:r w:rsidRPr="002E36A8">
        <w:rPr>
          <w:rFonts w:hint="cs"/>
          <w:sz w:val="26"/>
          <w:szCs w:val="26"/>
          <w:rtl/>
        </w:rPr>
        <w:t>להיות</w:t>
      </w:r>
      <w:r w:rsidRPr="002E36A8">
        <w:rPr>
          <w:sz w:val="26"/>
          <w:szCs w:val="26"/>
          <w:rtl/>
        </w:rPr>
        <w:t xml:space="preserve"> </w:t>
      </w:r>
      <w:r w:rsidRPr="002E36A8">
        <w:rPr>
          <w:rFonts w:hint="cs"/>
          <w:sz w:val="26"/>
          <w:szCs w:val="26"/>
          <w:rtl/>
        </w:rPr>
        <w:t>כגדול</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אך הגר"א פירש דקאי על קטן שלא הגיע לעונת נדרים, דאף לת"ק ור' יוסי דאינו תורם ה"ה מקדיש, </w:t>
      </w:r>
      <w:r>
        <w:rPr>
          <w:rFonts w:hint="cs"/>
          <w:rtl/>
        </w:rPr>
        <w:t>וכ"נ בד' הרש"ס דמפרש כן,</w:t>
      </w:r>
      <w:r>
        <w:rPr>
          <w:rFonts w:hint="cs"/>
          <w:sz w:val="26"/>
          <w:szCs w:val="26"/>
          <w:rtl/>
        </w:rPr>
        <w:t xml:space="preserve"> וצ"ל דהטעם בזה הוא או דאף דמדאורייתא אין הקדשו הקדש ותרומתו תרומה, מ"מ מדרבנן תיקנו שיהא הקדשו הקדש, או דלעולם מדאורייתא הקדשו הקדש, דלא ס"ל לדרשא דאיש, והא דאין תרומתו תרומה הוא מקרא דונחשב לכם תרומתכם, </w:t>
      </w:r>
      <w:r>
        <w:rPr>
          <w:rFonts w:hint="cs"/>
          <w:rtl/>
        </w:rPr>
        <w:t>וכ"כ בתורת זרעים,</w:t>
      </w:r>
      <w:r>
        <w:rPr>
          <w:rFonts w:hint="cs"/>
          <w:sz w:val="26"/>
          <w:szCs w:val="26"/>
          <w:rtl/>
        </w:rPr>
        <w:t xml:space="preserve"> וצ"ע.</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טו] התוס' בגיטין דס"ה. כתבו, דלמ"ד דכשהגיע לעונת נדרים תרומתו תרומה, </w:t>
      </w:r>
      <w:r w:rsidRPr="001B386D">
        <w:rPr>
          <w:rFonts w:hint="cs"/>
          <w:sz w:val="26"/>
          <w:szCs w:val="26"/>
          <w:rtl/>
        </w:rPr>
        <w:t>כשם</w:t>
      </w:r>
      <w:r w:rsidRPr="001B386D">
        <w:rPr>
          <w:sz w:val="26"/>
          <w:szCs w:val="26"/>
          <w:rtl/>
        </w:rPr>
        <w:t xml:space="preserve"> </w:t>
      </w:r>
      <w:r w:rsidRPr="001B386D">
        <w:rPr>
          <w:rFonts w:hint="cs"/>
          <w:sz w:val="26"/>
          <w:szCs w:val="26"/>
          <w:rtl/>
        </w:rPr>
        <w:t>שחל</w:t>
      </w:r>
      <w:r w:rsidRPr="001B386D">
        <w:rPr>
          <w:sz w:val="26"/>
          <w:szCs w:val="26"/>
          <w:rtl/>
        </w:rPr>
        <w:t xml:space="preserve"> </w:t>
      </w:r>
      <w:r w:rsidRPr="001B386D">
        <w:rPr>
          <w:rFonts w:hint="cs"/>
          <w:sz w:val="26"/>
          <w:szCs w:val="26"/>
          <w:rtl/>
        </w:rPr>
        <w:t>שם</w:t>
      </w:r>
      <w:r w:rsidRPr="001B386D">
        <w:rPr>
          <w:sz w:val="26"/>
          <w:szCs w:val="26"/>
          <w:rtl/>
        </w:rPr>
        <w:t xml:space="preserve"> </w:t>
      </w:r>
      <w:r w:rsidRPr="001B386D">
        <w:rPr>
          <w:rFonts w:hint="cs"/>
          <w:sz w:val="26"/>
          <w:szCs w:val="26"/>
          <w:rtl/>
        </w:rPr>
        <w:t>תרומה</w:t>
      </w:r>
      <w:r w:rsidRPr="001B386D">
        <w:rPr>
          <w:sz w:val="26"/>
          <w:szCs w:val="26"/>
          <w:rtl/>
        </w:rPr>
        <w:t xml:space="preserve"> </w:t>
      </w:r>
      <w:r w:rsidRPr="001B386D">
        <w:rPr>
          <w:rFonts w:hint="cs"/>
          <w:sz w:val="26"/>
          <w:szCs w:val="26"/>
          <w:rtl/>
        </w:rPr>
        <w:t>על</w:t>
      </w:r>
      <w:r w:rsidRPr="001B386D">
        <w:rPr>
          <w:sz w:val="26"/>
          <w:szCs w:val="26"/>
          <w:rtl/>
        </w:rPr>
        <w:t xml:space="preserve"> </w:t>
      </w:r>
      <w:r w:rsidRPr="001B386D">
        <w:rPr>
          <w:rFonts w:hint="cs"/>
          <w:sz w:val="26"/>
          <w:szCs w:val="26"/>
          <w:rtl/>
        </w:rPr>
        <w:t>פיו</w:t>
      </w:r>
      <w:r w:rsidRPr="001B386D">
        <w:rPr>
          <w:sz w:val="26"/>
          <w:szCs w:val="26"/>
          <w:rtl/>
        </w:rPr>
        <w:t xml:space="preserve"> </w:t>
      </w:r>
      <w:r w:rsidRPr="001B386D">
        <w:rPr>
          <w:rFonts w:hint="cs"/>
          <w:sz w:val="26"/>
          <w:szCs w:val="26"/>
          <w:rtl/>
        </w:rPr>
        <w:t>ומשתרי</w:t>
      </w:r>
      <w:r w:rsidRPr="001B386D">
        <w:rPr>
          <w:sz w:val="26"/>
          <w:szCs w:val="26"/>
          <w:rtl/>
        </w:rPr>
        <w:t xml:space="preserve"> </w:t>
      </w:r>
      <w:r w:rsidRPr="001B386D">
        <w:rPr>
          <w:rFonts w:hint="cs"/>
          <w:sz w:val="26"/>
          <w:szCs w:val="26"/>
          <w:rtl/>
        </w:rPr>
        <w:t>טבל</w:t>
      </w:r>
      <w:r w:rsidRPr="001B386D">
        <w:rPr>
          <w:sz w:val="26"/>
          <w:szCs w:val="26"/>
          <w:rtl/>
        </w:rPr>
        <w:t xml:space="preserve"> </w:t>
      </w:r>
      <w:r w:rsidRPr="001B386D">
        <w:rPr>
          <w:rFonts w:hint="cs"/>
          <w:sz w:val="26"/>
          <w:szCs w:val="26"/>
          <w:rtl/>
        </w:rPr>
        <w:t>באכילה</w:t>
      </w:r>
      <w:r>
        <w:rPr>
          <w:rFonts w:hint="cs"/>
          <w:sz w:val="26"/>
          <w:szCs w:val="26"/>
          <w:rtl/>
        </w:rPr>
        <w:t>,</w:t>
      </w:r>
      <w:r w:rsidRPr="001B386D">
        <w:rPr>
          <w:sz w:val="26"/>
          <w:szCs w:val="26"/>
          <w:rtl/>
        </w:rPr>
        <w:t xml:space="preserve"> </w:t>
      </w:r>
      <w:r w:rsidRPr="001B386D">
        <w:rPr>
          <w:rFonts w:hint="cs"/>
          <w:sz w:val="26"/>
          <w:szCs w:val="26"/>
          <w:rtl/>
        </w:rPr>
        <w:t>ה</w:t>
      </w:r>
      <w:r w:rsidRPr="001B386D">
        <w:rPr>
          <w:sz w:val="26"/>
          <w:szCs w:val="26"/>
          <w:rtl/>
        </w:rPr>
        <w:t>"</w:t>
      </w:r>
      <w:r w:rsidRPr="001B386D">
        <w:rPr>
          <w:rFonts w:hint="cs"/>
          <w:sz w:val="26"/>
          <w:szCs w:val="26"/>
          <w:rtl/>
        </w:rPr>
        <w:t>נ</w:t>
      </w:r>
      <w:r w:rsidRPr="001B386D">
        <w:rPr>
          <w:sz w:val="26"/>
          <w:szCs w:val="26"/>
          <w:rtl/>
        </w:rPr>
        <w:t xml:space="preserve"> </w:t>
      </w:r>
      <w:r w:rsidRPr="001B386D">
        <w:rPr>
          <w:rFonts w:hint="cs"/>
          <w:sz w:val="26"/>
          <w:szCs w:val="26"/>
          <w:rtl/>
        </w:rPr>
        <w:t>מתחלל</w:t>
      </w:r>
      <w:r w:rsidRPr="001B386D">
        <w:rPr>
          <w:sz w:val="26"/>
          <w:szCs w:val="26"/>
          <w:rtl/>
        </w:rPr>
        <w:t xml:space="preserve"> </w:t>
      </w:r>
      <w:r>
        <w:rPr>
          <w:rFonts w:hint="cs"/>
          <w:sz w:val="26"/>
          <w:szCs w:val="26"/>
          <w:rtl/>
        </w:rPr>
        <w:t>מע"ש</w:t>
      </w:r>
      <w:r w:rsidRPr="001B386D">
        <w:rPr>
          <w:sz w:val="26"/>
          <w:szCs w:val="26"/>
          <w:rtl/>
        </w:rPr>
        <w:t xml:space="preserve"> </w:t>
      </w:r>
      <w:r w:rsidRPr="001B386D">
        <w:rPr>
          <w:rFonts w:hint="cs"/>
          <w:sz w:val="26"/>
          <w:szCs w:val="26"/>
          <w:rtl/>
        </w:rPr>
        <w:t>על</w:t>
      </w:r>
      <w:r w:rsidRPr="001B386D">
        <w:rPr>
          <w:sz w:val="26"/>
          <w:szCs w:val="26"/>
          <w:rtl/>
        </w:rPr>
        <w:t xml:space="preserve"> </w:t>
      </w:r>
      <w:r w:rsidRPr="001B386D">
        <w:rPr>
          <w:rFonts w:hint="cs"/>
          <w:sz w:val="26"/>
          <w:szCs w:val="26"/>
          <w:rtl/>
        </w:rPr>
        <w:t>ידו</w:t>
      </w:r>
      <w:r>
        <w:rPr>
          <w:rFonts w:hint="cs"/>
          <w:sz w:val="26"/>
          <w:szCs w:val="26"/>
          <w:rtl/>
        </w:rPr>
        <w:t>,</w:t>
      </w:r>
      <w:r>
        <w:rPr>
          <w:rStyle w:val="a8"/>
          <w:sz w:val="26"/>
          <w:szCs w:val="26"/>
          <w:rtl/>
        </w:rPr>
        <w:footnoteReference w:id="35"/>
      </w:r>
      <w:r>
        <w:rPr>
          <w:rFonts w:hint="cs"/>
          <w:sz w:val="26"/>
          <w:szCs w:val="26"/>
          <w:rtl/>
        </w:rPr>
        <w:t xml:space="preserve"> </w:t>
      </w:r>
      <w:r>
        <w:rPr>
          <w:rFonts w:hint="cs"/>
          <w:rtl/>
        </w:rPr>
        <w:t xml:space="preserve">ובחי' הרשב"א שם נסתפק דשמא אף קודם שהגיע לעונת נדרים מצי לפדות מע"ש, ואף דאין תרומתו תרומה, דפדיון שאני </w:t>
      </w:r>
      <w:r w:rsidRPr="0023075F">
        <w:rPr>
          <w:rFonts w:hint="cs"/>
          <w:rtl/>
        </w:rPr>
        <w:t>דכיון</w:t>
      </w:r>
      <w:r w:rsidRPr="0023075F">
        <w:rPr>
          <w:rtl/>
        </w:rPr>
        <w:t xml:space="preserve"> </w:t>
      </w:r>
      <w:r w:rsidRPr="0023075F">
        <w:rPr>
          <w:rFonts w:hint="cs"/>
          <w:rtl/>
        </w:rPr>
        <w:t>שפודין</w:t>
      </w:r>
      <w:r w:rsidRPr="0023075F">
        <w:rPr>
          <w:rtl/>
        </w:rPr>
        <w:t xml:space="preserve"> </w:t>
      </w:r>
      <w:r w:rsidRPr="0023075F">
        <w:rPr>
          <w:rFonts w:hint="cs"/>
          <w:rtl/>
        </w:rPr>
        <w:t>שוה</w:t>
      </w:r>
      <w:r w:rsidRPr="0023075F">
        <w:rPr>
          <w:rtl/>
        </w:rPr>
        <w:t xml:space="preserve"> </w:t>
      </w:r>
      <w:r w:rsidRPr="0023075F">
        <w:rPr>
          <w:rFonts w:hint="cs"/>
          <w:rtl/>
        </w:rPr>
        <w:t>בשוה</w:t>
      </w:r>
      <w:r w:rsidRPr="0023075F">
        <w:rPr>
          <w:rtl/>
        </w:rPr>
        <w:t xml:space="preserve"> </w:t>
      </w:r>
      <w:r w:rsidRPr="0023075F">
        <w:rPr>
          <w:rFonts w:hint="cs"/>
          <w:rtl/>
        </w:rPr>
        <w:t>א</w:t>
      </w:r>
      <w:r>
        <w:rPr>
          <w:rFonts w:hint="cs"/>
          <w:rtl/>
        </w:rPr>
        <w:t>"צ</w:t>
      </w:r>
      <w:r w:rsidRPr="0023075F">
        <w:rPr>
          <w:rtl/>
        </w:rPr>
        <w:t xml:space="preserve"> </w:t>
      </w:r>
      <w:r w:rsidRPr="0023075F">
        <w:rPr>
          <w:rFonts w:hint="cs"/>
          <w:rtl/>
        </w:rPr>
        <w:t>דעת</w:t>
      </w:r>
      <w:r w:rsidRPr="0023075F">
        <w:rPr>
          <w:rtl/>
        </w:rPr>
        <w:t xml:space="preserve"> </w:t>
      </w:r>
      <w:r w:rsidRPr="0023075F">
        <w:rPr>
          <w:rFonts w:hint="cs"/>
          <w:rtl/>
        </w:rPr>
        <w:t>כ</w:t>
      </w:r>
      <w:r>
        <w:rPr>
          <w:rFonts w:hint="cs"/>
          <w:rtl/>
        </w:rPr>
        <w:t xml:space="preserve">"כ </w:t>
      </w:r>
      <w:r w:rsidRPr="0023075F">
        <w:rPr>
          <w:rFonts w:hint="cs"/>
          <w:rtl/>
        </w:rPr>
        <w:t>כמו</w:t>
      </w:r>
      <w:r w:rsidRPr="0023075F">
        <w:rPr>
          <w:rtl/>
        </w:rPr>
        <w:t xml:space="preserve"> </w:t>
      </w:r>
      <w:r w:rsidRPr="0023075F">
        <w:rPr>
          <w:rFonts w:hint="cs"/>
          <w:rtl/>
        </w:rPr>
        <w:t>על</w:t>
      </w:r>
      <w:r w:rsidRPr="0023075F">
        <w:rPr>
          <w:rtl/>
        </w:rPr>
        <w:t xml:space="preserve"> </w:t>
      </w:r>
      <w:r w:rsidRPr="0023075F">
        <w:rPr>
          <w:rFonts w:hint="cs"/>
          <w:rtl/>
        </w:rPr>
        <w:t>הפרשת</w:t>
      </w:r>
      <w:r w:rsidRPr="0023075F">
        <w:rPr>
          <w:rtl/>
        </w:rPr>
        <w:t xml:space="preserve"> </w:t>
      </w:r>
      <w:r w:rsidRPr="0023075F">
        <w:rPr>
          <w:rFonts w:hint="cs"/>
          <w:rtl/>
        </w:rPr>
        <w:t>תרו</w:t>
      </w:r>
      <w:r>
        <w:rPr>
          <w:rFonts w:hint="cs"/>
          <w:rtl/>
        </w:rPr>
        <w:t>"</w:t>
      </w:r>
      <w:r w:rsidRPr="0023075F">
        <w:rPr>
          <w:rFonts w:hint="cs"/>
          <w:rtl/>
        </w:rPr>
        <w:t>מ</w:t>
      </w:r>
      <w:r>
        <w:rPr>
          <w:rFonts w:hint="cs"/>
          <w:rtl/>
        </w:rPr>
        <w:t xml:space="preserve">, ועמש"נ בזה לעיל מ"א אות י', </w:t>
      </w:r>
      <w:r>
        <w:rPr>
          <w:rFonts w:hint="cs"/>
          <w:sz w:val="26"/>
          <w:szCs w:val="26"/>
          <w:rtl/>
        </w:rPr>
        <w:t>ועי' בדרך אמונה פ"ד מתרומות סקנ"ב שהביא מפי' הר"ש לתו"כ בחוקותי פר' ח' שנסתפק בזה.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טז] במשכנו"י אהע"ז סימן מ"ב </w:t>
      </w:r>
      <w:r>
        <w:rPr>
          <w:rFonts w:hint="cs"/>
          <w:rtl/>
        </w:rPr>
        <w:t xml:space="preserve">עח. ד"ה עתה </w:t>
      </w:r>
      <w:r>
        <w:rPr>
          <w:rFonts w:hint="cs"/>
          <w:sz w:val="26"/>
          <w:szCs w:val="26"/>
          <w:rtl/>
        </w:rPr>
        <w:t xml:space="preserve">הק', לדעת התוס' דמופלא הסמוך לאיש הוא שנה קודם שיביא ב' שערות, דא"כ מ"ט תרומתו תרומה ומותר לאכול את השירים, ומ"ט לא חיישינן שמא לא יביא ב' שערות בתחילת שנת י"ג, </w:t>
      </w:r>
      <w:r>
        <w:rPr>
          <w:rFonts w:hint="cs"/>
          <w:rtl/>
        </w:rPr>
        <w:t>וכתב דביותר תיקשי במש"א בנדה דמ"ו: די"ל דר' יוסי ס"ל דתרומה בזה"ז דאורייתא,</w:t>
      </w:r>
      <w:r>
        <w:rPr>
          <w:rFonts w:hint="cs"/>
          <w:sz w:val="26"/>
          <w:szCs w:val="26"/>
          <w:rtl/>
        </w:rPr>
        <w:t xml:space="preserve"> וכתב דצ"ל דהוא משום דחזקה דרבא מהניא מדאורייתא, </w:t>
      </w:r>
      <w:r>
        <w:rPr>
          <w:rFonts w:hint="cs"/>
          <w:rtl/>
        </w:rPr>
        <w:t xml:space="preserve">ואף דאיכא חזקת טבל ומצינו למימר סמוך מיעוטא לחזקה ואיתרע לי' רובא, אפ"ה לא חייש ר' יוסי, </w:t>
      </w:r>
      <w:r>
        <w:rPr>
          <w:rFonts w:hint="cs"/>
          <w:sz w:val="26"/>
          <w:szCs w:val="26"/>
          <w:rtl/>
        </w:rPr>
        <w:t>ועיי"ש דבסוגיית הגמ' בנדה מ' דרבא חדית להא דאיכא חזקה שהביא סימנים, ולא מייתינן סייעתא לזה מדינא דמופלא הסמוך לאיש, עכ"ד.</w:t>
      </w:r>
    </w:p>
    <w:p w:rsidR="009043FD" w:rsidRDefault="009043FD" w:rsidP="009043FD">
      <w:pPr>
        <w:spacing w:after="0" w:line="320" w:lineRule="exact"/>
        <w:ind w:firstLine="720"/>
        <w:jc w:val="both"/>
        <w:rPr>
          <w:sz w:val="26"/>
          <w:szCs w:val="26"/>
          <w:rtl/>
        </w:rPr>
      </w:pPr>
      <w:r>
        <w:rPr>
          <w:rFonts w:hint="cs"/>
          <w:sz w:val="26"/>
          <w:szCs w:val="26"/>
          <w:rtl/>
        </w:rPr>
        <w:t xml:space="preserve">עוד צ"ע בזה, דהרי אמרינן בנדה דמ"ח: דכי קאמר רבא חזקה למיאון, אבל לחליצה צריכה בדיקה, והרי דלמילי דאורייתא לא סמכינן על חזקה דרבא, וא"כ היאך סמכינן על הפרשתו של מופלא להתיר איסור טבל דאורייתא, </w:t>
      </w:r>
      <w:r>
        <w:rPr>
          <w:rFonts w:hint="cs"/>
          <w:rtl/>
        </w:rPr>
        <w:t>ורחוק לומר דאה"נ אין השירים נאכלין עד שיתברר שהביא ב' שערות בתחילת שנת י"ג</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וכבר עמד עד"ז הש"ש ש"ה פי"א במש"כ התוס' בנדה דמ"ו: דהא דלוקין על הקדשו, ולא אמרינן דהתראת ספק היא, הוא משום </w:t>
      </w:r>
      <w:r w:rsidRPr="00D551FA">
        <w:rPr>
          <w:rFonts w:hint="cs"/>
          <w:sz w:val="26"/>
          <w:szCs w:val="26"/>
          <w:rtl/>
        </w:rPr>
        <w:t>דאזלינן</w:t>
      </w:r>
      <w:r w:rsidRPr="00D551FA">
        <w:rPr>
          <w:sz w:val="26"/>
          <w:szCs w:val="26"/>
          <w:rtl/>
        </w:rPr>
        <w:t xml:space="preserve"> </w:t>
      </w:r>
      <w:r w:rsidRPr="00D551FA">
        <w:rPr>
          <w:rFonts w:hint="cs"/>
          <w:sz w:val="26"/>
          <w:szCs w:val="26"/>
          <w:rtl/>
        </w:rPr>
        <w:t>בתר</w:t>
      </w:r>
      <w:r w:rsidRPr="00D551FA">
        <w:rPr>
          <w:sz w:val="26"/>
          <w:szCs w:val="26"/>
          <w:rtl/>
        </w:rPr>
        <w:t xml:space="preserve"> </w:t>
      </w:r>
      <w:r w:rsidRPr="00D551FA">
        <w:rPr>
          <w:rFonts w:hint="cs"/>
          <w:sz w:val="26"/>
          <w:szCs w:val="26"/>
          <w:rtl/>
        </w:rPr>
        <w:t>רוב</w:t>
      </w:r>
      <w:r w:rsidRPr="00D551FA">
        <w:rPr>
          <w:sz w:val="26"/>
          <w:szCs w:val="26"/>
          <w:rtl/>
        </w:rPr>
        <w:t xml:space="preserve"> </w:t>
      </w:r>
      <w:r w:rsidRPr="00D551FA">
        <w:rPr>
          <w:rFonts w:hint="cs"/>
          <w:sz w:val="26"/>
          <w:szCs w:val="26"/>
          <w:rtl/>
        </w:rPr>
        <w:t>שמביאין</w:t>
      </w:r>
      <w:r w:rsidRPr="00D551FA">
        <w:rPr>
          <w:sz w:val="26"/>
          <w:szCs w:val="26"/>
          <w:rtl/>
        </w:rPr>
        <w:t xml:space="preserve"> </w:t>
      </w:r>
      <w:r>
        <w:rPr>
          <w:rFonts w:hint="cs"/>
          <w:sz w:val="26"/>
          <w:szCs w:val="26"/>
          <w:rtl/>
        </w:rPr>
        <w:t>ב'</w:t>
      </w:r>
      <w:r w:rsidRPr="00D551FA">
        <w:rPr>
          <w:sz w:val="26"/>
          <w:szCs w:val="26"/>
          <w:rtl/>
        </w:rPr>
        <w:t xml:space="preserve"> </w:t>
      </w:r>
      <w:r w:rsidRPr="00D551FA">
        <w:rPr>
          <w:rFonts w:hint="cs"/>
          <w:sz w:val="26"/>
          <w:szCs w:val="26"/>
          <w:rtl/>
        </w:rPr>
        <w:t>שערות</w:t>
      </w:r>
      <w:r w:rsidRPr="00D551FA">
        <w:rPr>
          <w:sz w:val="26"/>
          <w:szCs w:val="26"/>
          <w:rtl/>
        </w:rPr>
        <w:t xml:space="preserve"> </w:t>
      </w:r>
      <w:r w:rsidRPr="00D551FA">
        <w:rPr>
          <w:rFonts w:hint="cs"/>
          <w:sz w:val="26"/>
          <w:szCs w:val="26"/>
          <w:rtl/>
        </w:rPr>
        <w:t>בזמנן</w:t>
      </w:r>
      <w:r>
        <w:rPr>
          <w:rFonts w:hint="cs"/>
          <w:sz w:val="26"/>
          <w:szCs w:val="26"/>
          <w:rtl/>
        </w:rPr>
        <w:t>, והק' הש"ש, דהרי ל"מ חזקה דרבא למילי דאורייתא, ועיי"ש שדן לישב, דלעולם מדאורייתא אזלינן בתר חזקה דרבא, ואך מדרבנן הוא דהחמירו שלא לסמוך ע"ז למילי דאורייתא,</w:t>
      </w:r>
      <w:r w:rsidRPr="00E305DB">
        <w:rPr>
          <w:rFonts w:ascii="FrankRuehl" w:hAnsi="FrankRuehl" w:hint="cs"/>
          <w:rtl/>
        </w:rPr>
        <w:t xml:space="preserve"> </w:t>
      </w:r>
      <w:r w:rsidRPr="00E305DB">
        <w:rPr>
          <w:rFonts w:ascii="FrankRuehl" w:hAnsi="FrankRuehl" w:hint="cs"/>
          <w:sz w:val="26"/>
          <w:szCs w:val="26"/>
          <w:rtl/>
        </w:rPr>
        <w:t>ולכאו' היינו, דכל מה שהצריכו בדיקה, הוא רק במקום דאפשר, אך לענין דינא דהתראת ספק, דא"א</w:t>
      </w:r>
      <w:r>
        <w:rPr>
          <w:rFonts w:ascii="FrankRuehl" w:hAnsi="FrankRuehl" w:hint="cs"/>
          <w:sz w:val="26"/>
          <w:szCs w:val="26"/>
          <w:rtl/>
        </w:rPr>
        <w:t xml:space="preserve"> לתקן לזה, סמכינן על החזקה,</w:t>
      </w:r>
      <w:r w:rsidRPr="00E305DB">
        <w:rPr>
          <w:rStyle w:val="a8"/>
          <w:sz w:val="26"/>
          <w:szCs w:val="26"/>
          <w:rtl/>
        </w:rPr>
        <w:t xml:space="preserve"> </w:t>
      </w:r>
      <w:r>
        <w:rPr>
          <w:rStyle w:val="a8"/>
          <w:sz w:val="26"/>
          <w:szCs w:val="26"/>
          <w:rtl/>
        </w:rPr>
        <w:footnoteReference w:id="36"/>
      </w:r>
      <w:r>
        <w:rPr>
          <w:rFonts w:ascii="FrankRuehl" w:hAnsi="FrankRuehl" w:hint="cs"/>
          <w:sz w:val="26"/>
          <w:szCs w:val="26"/>
          <w:rtl/>
        </w:rPr>
        <w:t xml:space="preserve">  -  ומצינו כן בד' הרמב"ן במלחמות בפ"ק דחולין והרשב"א שם ד"ג. דהא דל"מ חזקה דרבא לענין חליצה, </w:t>
      </w:r>
      <w:r>
        <w:rPr>
          <w:rFonts w:hint="cs"/>
          <w:sz w:val="26"/>
          <w:szCs w:val="26"/>
          <w:rtl/>
        </w:rPr>
        <w:t xml:space="preserve">הוא משום דלא סמכינן על חזקה במקום דאפשר לברר, עיי"ש, </w:t>
      </w:r>
      <w:r>
        <w:rPr>
          <w:rFonts w:hint="cs"/>
          <w:rtl/>
        </w:rPr>
        <w:t>ועי' בית אפרים אהע"ז סימן מ"ז וכת"ס או"ח סימן קכ"ט שהאריכו בזה, (ועיי"ש בבית אפרים במה שעמד בסתירת ד' הרשב"א בזה, ואכמ"ל), ועי' ביאוה"ל סימן ל"ט סוד"ה קטן שהביא פלוגתא בזה</w:t>
      </w:r>
      <w:r>
        <w:rPr>
          <w:rFonts w:hint="cs"/>
          <w:sz w:val="26"/>
          <w:szCs w:val="26"/>
          <w:rtl/>
        </w:rPr>
        <w:t>.</w:t>
      </w:r>
    </w:p>
    <w:p w:rsidR="009043FD" w:rsidRPr="0025142A" w:rsidRDefault="009043FD" w:rsidP="009043FD">
      <w:pPr>
        <w:spacing w:after="0" w:line="320" w:lineRule="exact"/>
        <w:ind w:firstLine="720"/>
        <w:jc w:val="both"/>
        <w:rPr>
          <w:sz w:val="26"/>
          <w:szCs w:val="26"/>
          <w:rtl/>
        </w:rPr>
      </w:pPr>
      <w:r>
        <w:rPr>
          <w:rFonts w:hint="cs"/>
          <w:sz w:val="26"/>
          <w:szCs w:val="26"/>
          <w:rtl/>
        </w:rPr>
        <w:t xml:space="preserve">ולפ"ז י"ל, דמה"ט מהניא חזקה דרבא דמכח זה סומכין על הפרשתו של המופלא להתיר איסור טבל דאורייתא, דכל הא דל"מ חזקה דרבא למילי דאורייתא, הוא רק בגונא דאיכא לברורי, אך הכא דא"א לברר עכשיו אם יביא ב' שערות אח"כ, סמכינן על חזקה זו, </w:t>
      </w:r>
      <w:r>
        <w:rPr>
          <w:rFonts w:hint="cs"/>
          <w:rtl/>
        </w:rPr>
        <w:t>ולפ"ז נמצא דלדעתם ודאי דלכתחילה אין למופלא לתרום, כיון דאין סומכין על חזקה דרבא במילי דאורייתא, ורק אחר שתרם, הוא דסמכינן על חזקה זו, כיון דא"א לברר</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lastRenderedPageBreak/>
        <w:t>ובש"ש שם פט"ו כתב לישב בזה בע"א, דהא דל"מ חזקה דרבא למילי דאורייתא, הוא משום דאי"ז רוב גמור, אלא הו"ל כספק הרגיל, וע"כ ל"מ זה למילי דאורייתא, משום דלא אתי ספק ומוציא מידי ודאי קטנות, וע"כ במופלא הסמוך לאיש, שפיר מהני חזקה דרבא, דמכח זה אמרינן דמסתמא יביא ב' שערות בזמן, דבכה"ג לא מרע לחזקה ולא שייך בי' אין ספק מוציא מידי ודאי, משום דשמא ימות אמרינן, עיי"ש,  -  וגם לפ"ז ניחא הא דמהניא החזקה דרבא, דמכח זה סומכין על הפרשתו של המופלא להתיר איסור טבל דאורייתא.</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יז] במל"מ פ"ב מנזירות הי"ג נסתפק בדינא דמופלא לאיש, אם כ"ה דנתרבה דנדרו נדר, ה"נ יכול לישאל על נדרו, או דלא מרבינן לי' אלא לענין נדרים, ועי' באמרי בינה הל' נדרים סימן כ"ח שהאריך בזה.</w:t>
      </w:r>
    </w:p>
    <w:p w:rsidR="009043FD" w:rsidRDefault="009043FD" w:rsidP="009043FD">
      <w:pPr>
        <w:spacing w:after="0" w:line="320" w:lineRule="exact"/>
        <w:ind w:firstLine="720"/>
        <w:jc w:val="both"/>
        <w:rPr>
          <w:sz w:val="26"/>
          <w:szCs w:val="26"/>
          <w:rtl/>
        </w:rPr>
      </w:pPr>
      <w:r>
        <w:rPr>
          <w:rFonts w:hint="cs"/>
          <w:sz w:val="26"/>
          <w:szCs w:val="26"/>
          <w:rtl/>
        </w:rPr>
        <w:t xml:space="preserve">ונראה דאף אי נימא דיכול לישאל על נדרו, מ"מ בדינא דר' יהודה דאף קטן שלא הגיע לעונת נדרים תרומתו תרומה, אין יכול לישאל ע"ז,  -  והטעם בזה הוא, משום דחלוק דינא דר' יהודה דתרומת קטן תרומה, מדינא דר' יוסי דכשהגיע לעונת נדרים תרומתו תרומה, דדינא דר' יוסי היינו, דכל שהגיע לעונת נדרים חשבינן לי' כגדול לענין תרומה, </w:t>
      </w:r>
      <w:r>
        <w:rPr>
          <w:rFonts w:hint="cs"/>
          <w:rtl/>
        </w:rPr>
        <w:t xml:space="preserve">ודעת ר"ה בנדה דמ"ו. דאם הקדיש ואכל לוקה, והיינו משום דחשבינן לי' כגדול לענין ההקדש, </w:t>
      </w:r>
      <w:r>
        <w:rPr>
          <w:rFonts w:hint="cs"/>
          <w:sz w:val="26"/>
          <w:szCs w:val="26"/>
          <w:rtl/>
        </w:rPr>
        <w:t>וע"כ י"ל דאף מצי לישאל, אך בדינא דר' יהודה דתרומת קטן תרומה, דהיינו דאף דקטן הוא מ"מ תרומתו תרומה, ודאי דל"מ לישאל על תרומתו, כיון דקטן הוא ואינו בר שאלה.</w:t>
      </w:r>
      <w:r>
        <w:rPr>
          <w:rStyle w:val="a8"/>
          <w:sz w:val="26"/>
          <w:szCs w:val="26"/>
          <w:rtl/>
        </w:rPr>
        <w:footnoteReference w:id="37"/>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יח] בתורת זרעים נסתפק במופלא הסמוך לאיש, אם יכול לתרום במחשבה, או להקדיש הקדש וצדקה בלב, וזה למש"כ הריטב"א בשבועות דכ"ו: דהקדש בלב אינו בכלל הנדרים לעבור בבל תאחר, והיינו דדין הקדש בלב הוא דין בפנ"ע הנלמד מקרא דנדיב לב, ולפ"ז אפשר דלא נתרבה מופלא הסמוך לאיש לענין נדרים אלא לענין נדרי הפלאה ולא לענין הקדש בלב,  -  ועי' במעדני ארץ פ"ד מתרומות ה"ה </w:t>
      </w:r>
      <w:r>
        <w:rPr>
          <w:rFonts w:hint="cs"/>
          <w:rtl/>
        </w:rPr>
        <w:t xml:space="preserve">ד"ה אולם </w:t>
      </w:r>
      <w:r>
        <w:rPr>
          <w:rFonts w:hint="cs"/>
          <w:sz w:val="26"/>
          <w:szCs w:val="26"/>
          <w:rtl/>
        </w:rPr>
        <w:t>שכתב דל"מ לתרום במחשבה, משום דאין מחשבת קטן כלום, וסייע לזה מהא דממעטינן תרומת מופלא מקרא דונחשב דאת שאין לו מחשבה אין לו תורם, ומ' דאף אם תרומתו תרומה, מ"מ פשיטא דאין לו מחשבה,</w:t>
      </w:r>
      <w:r>
        <w:rPr>
          <w:rStyle w:val="a8"/>
          <w:sz w:val="26"/>
          <w:szCs w:val="26"/>
          <w:rtl/>
        </w:rPr>
        <w:footnoteReference w:id="38"/>
      </w:r>
      <w:r>
        <w:rPr>
          <w:rFonts w:hint="cs"/>
          <w:sz w:val="26"/>
          <w:szCs w:val="26"/>
          <w:rtl/>
        </w:rPr>
        <w:t xml:space="preserve"> </w:t>
      </w:r>
      <w:r>
        <w:rPr>
          <w:rFonts w:hint="cs"/>
          <w:rtl/>
        </w:rPr>
        <w:t>אך עיי"ש שהביא מהמנ"ח במצוה תק"ז והמשנ"ר שנקטו דמהני תרומתו במחשבה, ועמש"כ בזה בדרך אמונה תרומות פ"ד בצה"ל ס"ק קנ"ב</w:t>
      </w:r>
      <w:r>
        <w:rPr>
          <w:rFonts w:hint="cs"/>
          <w:sz w:val="26"/>
          <w:szCs w:val="26"/>
          <w:rtl/>
        </w:rPr>
        <w:t>.</w:t>
      </w:r>
    </w:p>
    <w:p w:rsidR="009043FD" w:rsidRPr="008C3B82" w:rsidRDefault="009043FD" w:rsidP="009043FD">
      <w:pPr>
        <w:spacing w:after="0" w:line="320" w:lineRule="exact"/>
        <w:ind w:firstLine="720"/>
        <w:jc w:val="both"/>
        <w:rPr>
          <w:sz w:val="26"/>
          <w:szCs w:val="26"/>
        </w:rPr>
      </w:pPr>
      <w:r>
        <w:rPr>
          <w:rFonts w:hint="cs"/>
          <w:sz w:val="26"/>
          <w:szCs w:val="26"/>
          <w:rtl/>
        </w:rPr>
        <w:t>ועיי"ש במעדני ארץ במה שהאריך בפלוגתת רבוותא אם כיון דתרומת המופלא תרומה, אף נעשה שליח לאחרים להפריש תרומה, ועמש"כ בזה בדרך אמונה שם בצה"ל ס"ק קנ"ג ובביאוה"ל שם ה"א, ואכמ"ל.</w:t>
      </w:r>
    </w:p>
    <w:p w:rsidR="009043FD" w:rsidRDefault="009043FD" w:rsidP="009043FD">
      <w:pPr>
        <w:spacing w:after="0" w:line="320" w:lineRule="exact"/>
        <w:jc w:val="center"/>
        <w:rPr>
          <w:b/>
          <w:bCs/>
          <w:sz w:val="36"/>
          <w:szCs w:val="36"/>
          <w:rtl/>
        </w:rPr>
      </w:pPr>
    </w:p>
    <w:p w:rsidR="009043FD" w:rsidRPr="007D7440" w:rsidRDefault="009043FD" w:rsidP="009043FD">
      <w:pPr>
        <w:spacing w:after="0" w:line="320" w:lineRule="exact"/>
        <w:jc w:val="center"/>
        <w:rPr>
          <w:b/>
          <w:bCs/>
          <w:sz w:val="36"/>
          <w:szCs w:val="36"/>
          <w:rtl/>
        </w:rPr>
      </w:pPr>
      <w:r>
        <w:rPr>
          <w:rFonts w:hint="cs"/>
          <w:b/>
          <w:bCs/>
          <w:sz w:val="36"/>
          <w:szCs w:val="36"/>
          <w:rtl/>
        </w:rPr>
        <w:t>תרומות פ"א מ"ד</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אין תורמין זיתים על השמן ולא ענבים על היין, </w:t>
      </w:r>
      <w:r>
        <w:rPr>
          <w:rFonts w:hint="cs"/>
          <w:sz w:val="26"/>
          <w:szCs w:val="26"/>
          <w:rtl/>
        </w:rPr>
        <w:t xml:space="preserve">הר"ש הביא מירושלמי דפרכינן אהא דתנן הכא דאף בדיעבד אין תרומתו תרומה, מהא דתנן לקמן מ"י דאין תורמין מדבר שלא נגמרה מלאכתו על דבר שנגמרה מלאכתו ואם תרם תרומתו תרומה, ומשני רב הילא בשם ר' יוחנן דהא דהכא אין תרומתו תרומה הוא מפני גזל השבט, והיינו מפני הטורח שיש טורח בזיתים וענבים לעשותם שמן ויין, ורב מנא משני דהא דהכא אין תרומתו תרומה הוא משום דהוא צריך לתרום לפי מידת השמן והוא אינו תורם אלא לפי מידת הזיתים, </w:t>
      </w:r>
      <w:r>
        <w:rPr>
          <w:rFonts w:hint="cs"/>
          <w:rtl/>
        </w:rPr>
        <w:t>ואף אם תרם לפי מידת השמן, אין תרומתו תרומה, דגזרינן שמא בפעם אחרת לא יתרום לפי מידת השמן</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והר"ש הק' לפי' קמא דהא דל"מ תרומתו הוא משום גזל השבט, דאכתי תיקשי מהא דתנן לקמן דאם תרם מדבר שלא נגמרה מלאכתו על דבר שנגמרה מלאכתו דאין תרומתו תרומה, ומ"ט לא אמרינן דאין תרומתו תרומה משום </w:t>
      </w:r>
      <w:r>
        <w:rPr>
          <w:rFonts w:hint="cs"/>
          <w:sz w:val="26"/>
          <w:szCs w:val="26"/>
          <w:rtl/>
        </w:rPr>
        <w:lastRenderedPageBreak/>
        <w:t xml:space="preserve">גזל השבט, </w:t>
      </w:r>
      <w:r>
        <w:rPr>
          <w:rFonts w:hint="cs"/>
          <w:rtl/>
        </w:rPr>
        <w:t xml:space="preserve">וכתב דאין לתרץ דדוקא בזיתים וענבים הוא דאין תרומתו תרומה דיש בהן טורח טפי, דבירושלמי הכא דעת ר' יוחנן גופי' דאף בשאר דברים אין תרומתו תרומה, </w:t>
      </w:r>
      <w:r>
        <w:rPr>
          <w:rFonts w:hint="cs"/>
          <w:sz w:val="26"/>
          <w:szCs w:val="26"/>
          <w:rtl/>
        </w:rPr>
        <w:t>וכתב דהא דתנן הכא דאין תרומתו תרומה הוא כשתרם שלא מדעת הכהן, דיש בזה משום גזל השבט, והא דתנן התם דתרומתו תרומה הוא כשנטל רשות מן הכהן, דליכא בזה משום גזל השבט, וע"כ אף דלכתחילה לא יתרום מ"מ אם תרם תרומתו תרומה.</w:t>
      </w:r>
    </w:p>
    <w:p w:rsidR="009043FD" w:rsidRPr="00693AFD" w:rsidRDefault="009043FD" w:rsidP="009043FD">
      <w:pPr>
        <w:spacing w:after="0" w:line="320" w:lineRule="exact"/>
        <w:ind w:firstLine="720"/>
        <w:jc w:val="both"/>
        <w:rPr>
          <w:sz w:val="26"/>
          <w:szCs w:val="26"/>
          <w:rtl/>
        </w:rPr>
      </w:pPr>
      <w:r>
        <w:rPr>
          <w:rFonts w:hint="cs"/>
          <w:sz w:val="26"/>
          <w:szCs w:val="26"/>
          <w:rtl/>
        </w:rPr>
        <w:t xml:space="preserve">אך הנה הרמב"ם בפ"ה מתרומות ה"ד כתב דאם תרם מדבר שלא נגמרה מלאכתו על דבר שנגמרה מלאכתו תרומתו תרומה, ושם הי"ח כתב דאם תרם מזיתים על השמן ומענבים על היין אין תרומתו תרומה משום טורח כהן, וסתימת דבריו משמע, דכל הך דינא דאין תרומתו תרומה, הוא רק בזיתים וענבים דיש בהן טורח טפי, אך בשאר מילי תרומתו תרומה, וכ"כ הרע"ב לקמן מ"י, וכ"כ בביאור הגר"א לירושלמי, </w:t>
      </w:r>
      <w:r>
        <w:rPr>
          <w:rFonts w:hint="cs"/>
          <w:rtl/>
        </w:rPr>
        <w:t>ומשה"ק הר"ש ממש"א בירושלמי דלר' יוחנן גופי' אף בשאר דברים אין תרומתו תרומה, עי' חזו"א דמאי סימן י"א סקכ"ו שכתב לפרש הירושלמי שם בע"א לפי גיר' הגר"א, ועי' גם בקה"י זרעים סימן ח' שכתב כעי"ז</w:t>
      </w:r>
      <w:r>
        <w:rPr>
          <w:rFonts w:hint="cs"/>
          <w:sz w:val="26"/>
          <w:szCs w:val="26"/>
          <w:rtl/>
        </w:rPr>
        <w:t>.</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ב] הרמב"ם בפיהמ"ש הביא מספרי דילפינן לה מקרא דכדגן מן הגורן, מן הגמור, וכ"כ הרע"ב,  -  ובתוס' הגרע"א הק', דהרי הא דאין תורמין מדבר שלא נגמרה מלאכתו אינו מעכב בדיעבד, והכא אף בדיעבד אין תרומתו תרומה משום הפסד כהן, ומ"ט פירש הרע"ב דהוא משום דינא דמן הגמור.</w:t>
      </w:r>
    </w:p>
    <w:p w:rsidR="009043FD" w:rsidRDefault="009043FD" w:rsidP="009043FD">
      <w:pPr>
        <w:spacing w:after="0" w:line="320" w:lineRule="exact"/>
        <w:ind w:firstLine="720"/>
        <w:jc w:val="both"/>
        <w:rPr>
          <w:sz w:val="26"/>
          <w:szCs w:val="26"/>
          <w:rtl/>
        </w:rPr>
      </w:pPr>
      <w:r>
        <w:rPr>
          <w:rFonts w:hint="cs"/>
          <w:sz w:val="26"/>
          <w:szCs w:val="26"/>
          <w:rtl/>
        </w:rPr>
        <w:t>ובחי' הגרי"ז בהל' תרומות כתב לישב, דעיקר הא דיש בזה משום גזל השבט, מבו' בירושלמי דהוא משום הטורח, וע"כ כ"ז הוא רק משום דאיכא דינא דצריך ליתן לו מן הגמור, וע"כ זה שנותן לו מאינו גמור מיחשב גזל השבט, אבל אם ל"ה דינא שצריך ליתן לו מן הגמור, ל"ה גזל השבט במה שנותן לו משאינו גמור, וע"כ בע"כ דיסוד דינא דמתניתין הוא מהך דכדגן מן הגורן דצריך ליתן לו מן הגמור, ומכח זה הוא דחל דין גזל השבט שלא יהא תרומתו תרומה אף בדיעבד.</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ג] בד' הרמב"ם בפ"ה מתרומות הי"ח משמע, דאין תורמין מזיתים הנכבשים על השמן, דגם בזה איכא מפני טורח כהן, ובתוס' הגרע"א במשנתינו כתב, דזה דלא כמש"כ הרמב"ם בפיהמ"ש דהא דאין תורמין מזיתים על הזמן הוא מכח דינא דמן הגמור, </w:t>
      </w:r>
      <w:r>
        <w:rPr>
          <w:rFonts w:hint="cs"/>
          <w:rtl/>
        </w:rPr>
        <w:t xml:space="preserve">דלפ"ז הרי דכיון דזיתים הנכבשין ג"כ הוו גמור, שפיר תורמין מהן על השמן, </w:t>
      </w:r>
      <w:r>
        <w:rPr>
          <w:rFonts w:hint="cs"/>
          <w:sz w:val="26"/>
          <w:szCs w:val="26"/>
          <w:rtl/>
        </w:rPr>
        <w:t>ובחי' הגרי"ז בהל' תרומות הק' בזה, דאם ליכא בזה לדינא דמן הגמור, מ"ט יש בזה משום גזל השבט, הרי אינו מחויב כלל ליתן לו מן השמן.</w:t>
      </w:r>
      <w:r>
        <w:rPr>
          <w:rStyle w:val="a8"/>
          <w:sz w:val="26"/>
          <w:szCs w:val="26"/>
          <w:rtl/>
        </w:rPr>
        <w:footnoteReference w:id="39"/>
      </w:r>
    </w:p>
    <w:p w:rsidR="009043FD" w:rsidRPr="00A82A7E" w:rsidRDefault="009043FD" w:rsidP="009043FD">
      <w:pPr>
        <w:spacing w:after="0" w:line="320" w:lineRule="exact"/>
        <w:ind w:firstLine="720"/>
        <w:jc w:val="both"/>
        <w:rPr>
          <w:sz w:val="26"/>
          <w:szCs w:val="26"/>
          <w:rtl/>
        </w:rPr>
      </w:pPr>
      <w:r>
        <w:rPr>
          <w:rFonts w:hint="cs"/>
          <w:sz w:val="26"/>
          <w:szCs w:val="26"/>
          <w:rtl/>
        </w:rPr>
        <w:t xml:space="preserve">ועיי"ש שכתב לישב, דהנה בעיקר דינא דכדגן מן הגורן יש להסתפק אם יסודו הוא זכות כהן שהישראל צריך ליתן לו מן הגמור, או דהוא דין בפנ"ע במעשה ההפרשה, והנה מהא דקי"ל דגם אין תורמין מן הגמור על שאינו גמור, אף דבזה ל"ש זכות כהן, בע"כ דהוא דין בפנ"ע במעשה ההפרשה, אך נראה דמלבד זה נכלל בדין גמור גם גזל כהן, </w:t>
      </w:r>
      <w:r>
        <w:rPr>
          <w:rFonts w:hint="cs"/>
          <w:rtl/>
        </w:rPr>
        <w:t>ועיי"ש שהוכיח כן מסוגיא דביצה י"ג א', ואכמ"ל,</w:t>
      </w:r>
      <w:r>
        <w:rPr>
          <w:rStyle w:val="a8"/>
          <w:sz w:val="26"/>
          <w:szCs w:val="26"/>
          <w:rtl/>
        </w:rPr>
        <w:footnoteReference w:id="40"/>
      </w:r>
      <w:r>
        <w:rPr>
          <w:rFonts w:hint="cs"/>
          <w:rtl/>
        </w:rPr>
        <w:t xml:space="preserve"> </w:t>
      </w:r>
      <w:r>
        <w:rPr>
          <w:rFonts w:hint="cs"/>
          <w:sz w:val="26"/>
          <w:szCs w:val="26"/>
          <w:rtl/>
        </w:rPr>
        <w:t xml:space="preserve"> -  ולפ"ז י"ל, דגם בתורם מזיתים העומדים לאכילה עד שמן, נהי דשניהם הוין בכלל גמור, אבל מ"מ כיון דהא דהזיתים נחשבים בכלל גמור הוא משום דלעולם לא יהי' מהן שמן, א"כ כ"ז הוא לענין הזיתים בעצמן, אבל לענין לתרום מהן על שמן דין אינו גמור עליהן, דמאחר דיסוד הדין של גמור הוא חלות דין זכות של כהן בחובת נתינה מן הגמור, א"כ הרי חל בהשמן חיובא שצריך לתת לו מן הגמור שלהן שהוא שמן ולא </w:t>
      </w:r>
      <w:r>
        <w:rPr>
          <w:rFonts w:hint="cs"/>
          <w:sz w:val="26"/>
          <w:szCs w:val="26"/>
          <w:rtl/>
        </w:rPr>
        <w:lastRenderedPageBreak/>
        <w:t>מזיתים, וע"כ ממילא דאין תורמין מהן, וזהו שכתב הרמב"ם דאם תרם מזיתים הנכבשים על שמן אין תרומתו תרומה, משום גזל השבט, והיינו משום דחלה זכות כהן לתת לו מהשמן מכח דינא דגמור, דהוא חיובא לבעלים לתת לכהן מן הגמור, ומשום זה הוא דנחשב גזל השבט, עכ"ד.</w:t>
      </w:r>
    </w:p>
    <w:p w:rsidR="009043FD" w:rsidRPr="00A82A7E" w:rsidRDefault="009043FD" w:rsidP="009043FD">
      <w:pPr>
        <w:spacing w:after="0" w:line="320" w:lineRule="exact"/>
        <w:ind w:firstLine="720"/>
        <w:jc w:val="both"/>
        <w:rPr>
          <w:sz w:val="26"/>
          <w:szCs w:val="26"/>
          <w:rtl/>
        </w:rPr>
      </w:pPr>
    </w:p>
    <w:p w:rsidR="009043FD" w:rsidRPr="00512E84" w:rsidRDefault="009043FD" w:rsidP="009043FD">
      <w:pPr>
        <w:spacing w:after="0" w:line="320" w:lineRule="exact"/>
        <w:ind w:firstLine="720"/>
        <w:jc w:val="both"/>
        <w:rPr>
          <w:sz w:val="26"/>
          <w:szCs w:val="26"/>
          <w:rtl/>
        </w:rPr>
      </w:pPr>
      <w:r>
        <w:rPr>
          <w:rFonts w:hint="cs"/>
          <w:sz w:val="26"/>
          <w:szCs w:val="26"/>
          <w:rtl/>
        </w:rPr>
        <w:t xml:space="preserve">ד] דעת הרמב"ן בפי' התורה דברים י"ד כ"ב, דזיתים וענבים אין מעשר שלהם מה"ת עד שיעשו תירוש ויצהר, וכ"נ בד' רבינו יונה בברכות פ' אלו דברים </w:t>
      </w:r>
      <w:r>
        <w:rPr>
          <w:rFonts w:hint="cs"/>
          <w:rtl/>
        </w:rPr>
        <w:t>מא. בדפי הרי"ף</w:t>
      </w:r>
      <w:r>
        <w:rPr>
          <w:rFonts w:hint="cs"/>
          <w:sz w:val="26"/>
          <w:szCs w:val="26"/>
          <w:rtl/>
        </w:rPr>
        <w:t>,</w:t>
      </w:r>
      <w:r>
        <w:rPr>
          <w:rStyle w:val="a8"/>
          <w:sz w:val="26"/>
          <w:szCs w:val="26"/>
          <w:rtl/>
        </w:rPr>
        <w:footnoteReference w:id="41"/>
      </w:r>
      <w:r>
        <w:rPr>
          <w:rFonts w:hint="cs"/>
          <w:rtl/>
        </w:rPr>
        <w:t xml:space="preserve"> </w:t>
      </w:r>
      <w:r>
        <w:rPr>
          <w:rFonts w:hint="cs"/>
          <w:sz w:val="26"/>
          <w:szCs w:val="26"/>
          <w:rtl/>
        </w:rPr>
        <w:t>ולפ"ז לכאו' כל שתרם מזיתים על השמן ומענבים על היין</w:t>
      </w:r>
      <w:r w:rsidRPr="006C3FCA">
        <w:rPr>
          <w:rFonts w:hint="cs"/>
          <w:sz w:val="26"/>
          <w:szCs w:val="26"/>
          <w:rtl/>
        </w:rPr>
        <w:t xml:space="preserve"> </w:t>
      </w:r>
      <w:r>
        <w:rPr>
          <w:rFonts w:hint="cs"/>
          <w:sz w:val="26"/>
          <w:szCs w:val="26"/>
          <w:rtl/>
        </w:rPr>
        <w:t xml:space="preserve">מן הדין אין תרומתו תרומה, דהוי כתורם מן הפטור על החיוב, </w:t>
      </w:r>
      <w:r>
        <w:rPr>
          <w:rFonts w:hint="cs"/>
          <w:rtl/>
        </w:rPr>
        <w:t>אך לכאו' כשדעתו לעשות מזיתים ומענבים אלו שמן ויין, מודה הרמב"ן דחיילא עלייהו תרו"מ, דהוי כדבר שלא נגמרה מלאכתו, וצ"ע</w:t>
      </w:r>
      <w:r>
        <w:rPr>
          <w:rFonts w:hint="cs"/>
          <w:sz w:val="26"/>
          <w:szCs w:val="26"/>
          <w:rtl/>
        </w:rPr>
        <w:t>.</w:t>
      </w:r>
    </w:p>
    <w:p w:rsidR="009043FD" w:rsidRPr="009C5E75" w:rsidRDefault="009043FD" w:rsidP="009043FD">
      <w:pPr>
        <w:spacing w:after="0" w:line="320" w:lineRule="exact"/>
        <w:ind w:firstLine="720"/>
        <w:jc w:val="both"/>
        <w:rPr>
          <w:rtl/>
        </w:rPr>
      </w:pPr>
      <w:r>
        <w:rPr>
          <w:rFonts w:hint="cs"/>
          <w:sz w:val="26"/>
          <w:szCs w:val="26"/>
          <w:rtl/>
        </w:rPr>
        <w:t xml:space="preserve">אך הנה לקמן מ"ט תנן דתורמים משמן על זיתים הנכבשים, והרי דלא חשיב כתורם מן החיוב על הפטור, וכבר עמד ע"ז בתוס' הגרע"א לקמן פ"ב מ"ו, </w:t>
      </w:r>
      <w:r>
        <w:rPr>
          <w:rFonts w:hint="cs"/>
          <w:rtl/>
        </w:rPr>
        <w:t xml:space="preserve">והק' ג"כ ממשנתינו, דמבו' דכל הא דאין תורמין מזיתים על השמן, הוא משום הפסד כהן, </w:t>
      </w:r>
      <w:r>
        <w:rPr>
          <w:rFonts w:hint="cs"/>
          <w:sz w:val="26"/>
          <w:szCs w:val="26"/>
          <w:rtl/>
        </w:rPr>
        <w:t xml:space="preserve">ועיי"ש בתפא"י שכתב דצ"ל, דאף דזיתים וענבים אלו אין חייבין בתרו"מ, מ"מ חיילא בהו ההפרשה, כיון שבידו להביאו לכלל חיוב, </w:t>
      </w:r>
      <w:r>
        <w:rPr>
          <w:rFonts w:hint="cs"/>
          <w:rtl/>
        </w:rPr>
        <w:t xml:space="preserve">אך בל' הרמב"ן בב"מ דפ"ח: מבו' דלהצד דאין זיתים וענבים שחישב עליהן לאכילה חייבין, לא משכח"ל שיהיו ענבים תרומה, אלא </w:t>
      </w:r>
      <w:r w:rsidRPr="009C5E75">
        <w:rPr>
          <w:rFonts w:hint="cs"/>
          <w:rtl/>
        </w:rPr>
        <w:t>כשדעתו</w:t>
      </w:r>
      <w:r w:rsidRPr="009C5E75">
        <w:rPr>
          <w:rtl/>
        </w:rPr>
        <w:t xml:space="preserve"> </w:t>
      </w:r>
      <w:r w:rsidRPr="009C5E75">
        <w:rPr>
          <w:rFonts w:hint="cs"/>
          <w:rtl/>
        </w:rPr>
        <w:t>לעשות</w:t>
      </w:r>
      <w:r w:rsidRPr="009C5E75">
        <w:rPr>
          <w:rtl/>
        </w:rPr>
        <w:t xml:space="preserve"> </w:t>
      </w:r>
      <w:r w:rsidRPr="009C5E75">
        <w:rPr>
          <w:rFonts w:hint="cs"/>
          <w:rtl/>
        </w:rPr>
        <w:t>מהן</w:t>
      </w:r>
      <w:r w:rsidRPr="009C5E75">
        <w:rPr>
          <w:rtl/>
        </w:rPr>
        <w:t xml:space="preserve"> </w:t>
      </w:r>
      <w:r w:rsidRPr="009C5E75">
        <w:rPr>
          <w:rFonts w:hint="cs"/>
          <w:rtl/>
        </w:rPr>
        <w:t>יין</w:t>
      </w:r>
      <w:r w:rsidRPr="009C5E75">
        <w:rPr>
          <w:rtl/>
        </w:rPr>
        <w:t xml:space="preserve"> </w:t>
      </w:r>
      <w:r w:rsidRPr="009C5E75">
        <w:rPr>
          <w:rFonts w:hint="cs"/>
          <w:rtl/>
        </w:rPr>
        <w:t>והקדים</w:t>
      </w:r>
      <w:r w:rsidRPr="009C5E75">
        <w:rPr>
          <w:rtl/>
        </w:rPr>
        <w:t xml:space="preserve"> </w:t>
      </w:r>
      <w:r w:rsidRPr="009C5E75">
        <w:rPr>
          <w:rFonts w:hint="cs"/>
          <w:rtl/>
        </w:rPr>
        <w:t>תרומתם</w:t>
      </w:r>
      <w:r w:rsidRPr="009C5E75">
        <w:rPr>
          <w:rtl/>
        </w:rPr>
        <w:t xml:space="preserve"> </w:t>
      </w:r>
      <w:r w:rsidRPr="009C5E75">
        <w:rPr>
          <w:rFonts w:hint="cs"/>
          <w:rtl/>
        </w:rPr>
        <w:t>בענבים</w:t>
      </w:r>
      <w:r>
        <w:rPr>
          <w:rFonts w:hint="cs"/>
          <w:rtl/>
        </w:rPr>
        <w:t>, וצ"ע</w:t>
      </w:r>
      <w:r>
        <w:rPr>
          <w:rFonts w:hint="cs"/>
          <w:sz w:val="26"/>
          <w:szCs w:val="26"/>
          <w:rtl/>
        </w:rPr>
        <w:t>.</w:t>
      </w:r>
    </w:p>
    <w:p w:rsidR="009043FD" w:rsidRDefault="009043FD" w:rsidP="009043FD">
      <w:pPr>
        <w:spacing w:after="0" w:line="320" w:lineRule="exact"/>
        <w:ind w:firstLine="720"/>
        <w:jc w:val="both"/>
        <w:rPr>
          <w:sz w:val="26"/>
          <w:szCs w:val="26"/>
          <w:rtl/>
        </w:rPr>
      </w:pPr>
    </w:p>
    <w:p w:rsidR="009043FD" w:rsidRPr="00720D4B" w:rsidRDefault="009043FD" w:rsidP="009043FD">
      <w:pPr>
        <w:spacing w:after="0" w:line="320" w:lineRule="exact"/>
        <w:ind w:firstLine="720"/>
        <w:jc w:val="both"/>
        <w:rPr>
          <w:sz w:val="26"/>
          <w:szCs w:val="26"/>
          <w:rtl/>
        </w:rPr>
      </w:pPr>
      <w:r>
        <w:rPr>
          <w:rFonts w:hint="cs"/>
          <w:sz w:val="26"/>
          <w:szCs w:val="26"/>
          <w:rtl/>
        </w:rPr>
        <w:t xml:space="preserve">ה] </w:t>
      </w:r>
      <w:r w:rsidRPr="00512E84">
        <w:rPr>
          <w:rFonts w:hint="cs"/>
          <w:b/>
          <w:bCs/>
          <w:sz w:val="28"/>
          <w:szCs w:val="28"/>
          <w:rtl/>
        </w:rPr>
        <w:t>ואם תרמו ב"ש אומרים תרומת עצמן יש בהן וב"ה אומרים אין תרומתן תרומה,</w:t>
      </w:r>
      <w:r w:rsidRPr="00512E84">
        <w:rPr>
          <w:rFonts w:hint="cs"/>
          <w:sz w:val="28"/>
          <w:szCs w:val="28"/>
          <w:rtl/>
        </w:rPr>
        <w:t xml:space="preserve"> </w:t>
      </w:r>
      <w:r w:rsidRPr="00512E84">
        <w:rPr>
          <w:rFonts w:hint="cs"/>
          <w:sz w:val="26"/>
          <w:szCs w:val="26"/>
          <w:rtl/>
        </w:rPr>
        <w:t>הריב</w:t>
      </w:r>
      <w:r>
        <w:rPr>
          <w:rFonts w:hint="cs"/>
          <w:sz w:val="26"/>
          <w:szCs w:val="26"/>
          <w:rtl/>
        </w:rPr>
        <w:t xml:space="preserve">מ"צ פירש דהיינו דלדעת ב"ש דאם הפריש ב' סאין זיתים, הוו אותם הב' סאים חולין מתוקנים, ויש בהן תרומת עצמן, </w:t>
      </w:r>
      <w:r>
        <w:rPr>
          <w:rFonts w:hint="cs"/>
          <w:rtl/>
        </w:rPr>
        <w:t xml:space="preserve">וכתב דהיינו לוג, דזהו שיעור תרומה דידהו, </w:t>
      </w:r>
      <w:r>
        <w:rPr>
          <w:rFonts w:hint="cs"/>
          <w:sz w:val="26"/>
          <w:szCs w:val="26"/>
          <w:rtl/>
        </w:rPr>
        <w:t>ועד"ז פירשו הר"ש והרא"ש,</w:t>
      </w:r>
      <w:r>
        <w:rPr>
          <w:rStyle w:val="a8"/>
          <w:sz w:val="26"/>
          <w:szCs w:val="26"/>
          <w:rtl/>
        </w:rPr>
        <w:footnoteReference w:id="42"/>
      </w:r>
      <w:r>
        <w:rPr>
          <w:rFonts w:hint="cs"/>
          <w:sz w:val="26"/>
          <w:szCs w:val="26"/>
          <w:rtl/>
        </w:rPr>
        <w:t xml:space="preserve">  -  ובטעמא דב"ה דאין תרומת עצמן תרומה ואף הן עצמן אינם מתוקנין, פירש הריבמ"צ דהוא משום דאם תאמר נפטר מה שבידו יבואו לפטור גם את השמן,</w:t>
      </w:r>
      <w:r w:rsidRPr="00720D4B">
        <w:rPr>
          <w:rFonts w:hint="cs"/>
          <w:sz w:val="30"/>
          <w:szCs w:val="30"/>
          <w:rtl/>
        </w:rPr>
        <w:t xml:space="preserve"> </w:t>
      </w:r>
      <w:r w:rsidRPr="00720D4B">
        <w:rPr>
          <w:rFonts w:hint="cs"/>
          <w:sz w:val="26"/>
          <w:szCs w:val="26"/>
          <w:rtl/>
        </w:rPr>
        <w:t>והשמן אינו נפטר, דאי נימא דנפטר יבא לעשות כן לכתחילה</w:t>
      </w:r>
      <w:r>
        <w:rPr>
          <w:rFonts w:hint="cs"/>
          <w:sz w:val="26"/>
          <w:szCs w:val="26"/>
          <w:rtl/>
        </w:rPr>
        <w:t xml:space="preserve">, </w:t>
      </w:r>
      <w:r>
        <w:rPr>
          <w:rFonts w:hint="cs"/>
          <w:rtl/>
        </w:rPr>
        <w:t>ועי' רש"ש במש"כ לפרש עוד בטעם הפלוגתא דב"ש וב"ה</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ובמנחת שלמה ח"א סימן ס"א סק"ג כתב דטעמא דב"ש דאותם הב' סאים מתוקנים, הוא משום דבהפרשת תרו"מ לא אמרינן דעיקר ההפרשה היא רק על השירים, והתרו"מ עצמן ניתרין ממילא, אלא היינו דההפרשה היא גם על התרומה עצמה לפי חשבון, וע"כ אף דמה שתרם מן הזיתים על השמן ל"ה תרומה, מ"מ מה שתרם מן הזיתים על עצמן שפיר חל, וזהו שאמרו בירושלמי דטעמא דב"ש הוא דנעשה כאומר ה"ז תרומה עלי' ועל שלמטן, והיינו דכשהוא מפריש מן הזיתים על השמן, הו"ל כאומר ה"ז תרומה על הזיתים עצמן ועל השמן, וע"כ אף דהפרשתו על השמן לא חיילא, מ"מ הפרשתו על הזיתים עצמן שפיר חיילא, עכ"ד, </w:t>
      </w:r>
      <w:r>
        <w:rPr>
          <w:rFonts w:hint="cs"/>
          <w:rtl/>
        </w:rPr>
        <w:t>ועי' גם בחזו"א דמאי סימן י"א סקכ"ז ד"ה וכל מה, דמבו' כן בדבריו</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 ובס' אוצר התרומה הובאו ד' האפיקי ים שהאריך בנידו"ז, ועיי"ש שהוכיח דלעולם בהפרשת תרו"מ אין ההפרשה אלא על השירים, מהא דהמרבה במעשרות מעשרותיו מקולקלין, ומבו' בד' הראשונים בכ"ד דהיינו דהוי מעשר וטבל מעורבין זב"ז, </w:t>
      </w:r>
      <w:r>
        <w:rPr>
          <w:rFonts w:hint="cs"/>
          <w:rtl/>
        </w:rPr>
        <w:t xml:space="preserve">והאריך בזה באפיקי ים ח"א סימן י"ב, </w:t>
      </w:r>
      <w:r>
        <w:rPr>
          <w:rFonts w:hint="cs"/>
          <w:sz w:val="26"/>
          <w:szCs w:val="26"/>
          <w:rtl/>
        </w:rPr>
        <w:t xml:space="preserve">ואי נימא דלעולם ההפרשה היא גם על התרו"מ עצמם לפי חשבון, א"כ מ"ט הוי מעשר וטבל מעורבין זב"ז, הרי הי' בדין דכ"ה דחיילא הפרשתו על השירים, יחול גם מה שהפריש על המעשרות עצמן, ויהיו מעשר וחולין מעורבין זב"ז, </w:t>
      </w:r>
      <w:r>
        <w:rPr>
          <w:rFonts w:hint="cs"/>
          <w:rtl/>
        </w:rPr>
        <w:t xml:space="preserve">ועיי"ש במש"כ לפרש עפי"ז ד' הירושלמי הכא, דכל דינא דב"ש הוא רק בתרומה, אך בתרומת מעשר אין הדין כן, ועי' גם בחזו"א דמאי סימן י"א סקכ"ז סוד"ה וכל מה, שכתב לפרש עד"ז,  </w:t>
      </w:r>
      <w:r>
        <w:rPr>
          <w:rFonts w:hint="cs"/>
          <w:sz w:val="26"/>
          <w:szCs w:val="26"/>
          <w:rtl/>
        </w:rPr>
        <w:t>עכ"ד.</w:t>
      </w:r>
    </w:p>
    <w:p w:rsidR="009043FD" w:rsidRDefault="009043FD" w:rsidP="009043FD">
      <w:pPr>
        <w:spacing w:after="0" w:line="320" w:lineRule="exact"/>
        <w:ind w:firstLine="720"/>
        <w:jc w:val="both"/>
        <w:rPr>
          <w:sz w:val="26"/>
          <w:szCs w:val="26"/>
          <w:rtl/>
        </w:rPr>
      </w:pPr>
      <w:r>
        <w:rPr>
          <w:rFonts w:hint="cs"/>
          <w:sz w:val="26"/>
          <w:szCs w:val="26"/>
          <w:rtl/>
        </w:rPr>
        <w:t xml:space="preserve">ובמנחת שלמה שם סוסק"ג כתב לישב, דהא דלא חייל מה שהפריש על המעשרות עצמן, הוא משום דאין השירים ניכרין, ועיי"ש מש"כ עוד בזה, </w:t>
      </w:r>
      <w:r>
        <w:rPr>
          <w:rFonts w:hint="cs"/>
          <w:rtl/>
        </w:rPr>
        <w:t>וצ"ע דמ"ט הכא ס"ל לב"ש דתרומת עצמן בהן, אף דאין השירים ניכרין, ועי' חזו"א דמאי סימן י"א סקכ"ו וסקכ"ז שכתב בתו"ד דאפשר דטעמא דב"ה הוא משום דאין השירים ניכרין, וצ"ע</w:t>
      </w:r>
      <w:r>
        <w:rPr>
          <w:rFonts w:hint="cs"/>
          <w:sz w:val="26"/>
          <w:szCs w:val="26"/>
          <w:rtl/>
        </w:rPr>
        <w:t>.</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ז] הרמב"ם בפיהמ"ש פירש דאיירי כשתרם מן הענבים על ענבים ועל יין, ובזה הוא דס"ל לב"ש דאף דהתרומה שתרם על היין לא חיילא, מ"מ התרומה שתרם על הענבים חיילא, וב"ה ס"ל דאף התרומה שתרם על הענבים לא חיילא.</w:t>
      </w:r>
    </w:p>
    <w:p w:rsidR="009043FD" w:rsidRDefault="009043FD" w:rsidP="009043FD">
      <w:pPr>
        <w:spacing w:after="0" w:line="320" w:lineRule="exact"/>
        <w:ind w:firstLine="720"/>
        <w:jc w:val="both"/>
        <w:rPr>
          <w:rtl/>
        </w:rPr>
      </w:pPr>
      <w:r>
        <w:rPr>
          <w:rFonts w:hint="cs"/>
          <w:sz w:val="26"/>
          <w:szCs w:val="26"/>
          <w:rtl/>
        </w:rPr>
        <w:lastRenderedPageBreak/>
        <w:t xml:space="preserve">והנה לפי' זה צ"ע דמ"ט דב"ה דאף תרומת עצמן אין בהן, ומ"ט לא אמרינן דאף דמה שתרם על היין לא חייל, מ"מ מה שתרם על הענבים שפיר חייל, ובחזו"א דמאי סימן י"א סקכ"ז </w:t>
      </w:r>
      <w:r>
        <w:rPr>
          <w:rFonts w:hint="cs"/>
          <w:rtl/>
        </w:rPr>
        <w:t>ד"ה והנה</w:t>
      </w:r>
      <w:r>
        <w:rPr>
          <w:rFonts w:hint="cs"/>
          <w:sz w:val="26"/>
          <w:szCs w:val="26"/>
          <w:rtl/>
        </w:rPr>
        <w:t xml:space="preserve"> כתב דהוא משום קנסא, עיי"ש.</w:t>
      </w:r>
      <w:r>
        <w:rPr>
          <w:rStyle w:val="a8"/>
          <w:sz w:val="26"/>
          <w:szCs w:val="26"/>
          <w:rtl/>
        </w:rPr>
        <w:footnoteReference w:id="43"/>
      </w:r>
    </w:p>
    <w:p w:rsidR="009043FD" w:rsidRDefault="009043FD" w:rsidP="009043FD">
      <w:pPr>
        <w:spacing w:after="0" w:line="320" w:lineRule="exact"/>
        <w:ind w:firstLine="720"/>
        <w:jc w:val="both"/>
        <w:rPr>
          <w:rtl/>
        </w:rPr>
      </w:pPr>
      <w:r>
        <w:rPr>
          <w:rFonts w:hint="cs"/>
          <w:sz w:val="26"/>
          <w:szCs w:val="26"/>
          <w:rtl/>
        </w:rPr>
        <w:t xml:space="preserve">אך בפשוטו י"ל דהרמב"ם שפירש כן, לטעמי' אזיל בפ"ה מתרומות ה"ג, עיי"ש שכתב דאם היו לו נ' סאה חטים ונ' סאה שעורים בבית א' והפריש על הכל ב' סאין חטים אינה תרומה, והרי דלא אמרינן דאף דמה שתרם על השעורים לא חייל, מ"מ מה שתרם על החטים חייל, אלא אף מה שתרם על החטים לא חייל, ובחזו"א דמאי סימן י"א סוסקכ"ז כתב דצ"ל דהוא מדינא דאת וחמור, </w:t>
      </w:r>
      <w:r>
        <w:rPr>
          <w:rFonts w:hint="cs"/>
          <w:rtl/>
        </w:rPr>
        <w:t xml:space="preserve">ועיי"ש בסימן ט"ו סקי"א ד"ה הפריש, במש"כ לדון בזה, </w:t>
      </w:r>
      <w:r>
        <w:rPr>
          <w:rFonts w:hint="cs"/>
          <w:sz w:val="26"/>
          <w:szCs w:val="26"/>
          <w:rtl/>
        </w:rPr>
        <w:t xml:space="preserve">ולפ"ז י"ל דה"נ הכא לא חיילא אף ההפרשה שהפריש על הענבים, מדינא דאת וחמור, </w:t>
      </w:r>
      <w:r w:rsidRPr="00720D4B">
        <w:rPr>
          <w:rFonts w:hint="cs"/>
          <w:rtl/>
        </w:rPr>
        <w:t xml:space="preserve">ועי' באור גדול </w:t>
      </w:r>
      <w:r>
        <w:rPr>
          <w:rFonts w:hint="cs"/>
          <w:rtl/>
        </w:rPr>
        <w:t>במש"כ לדון בזה בדינא דקני את וחמור</w:t>
      </w:r>
      <w:r>
        <w:rPr>
          <w:rFonts w:hint="cs"/>
          <w:sz w:val="26"/>
          <w:szCs w:val="26"/>
          <w:rtl/>
        </w:rPr>
        <w:t>.</w:t>
      </w:r>
      <w:r>
        <w:rPr>
          <w:rStyle w:val="a8"/>
          <w:sz w:val="26"/>
          <w:szCs w:val="26"/>
          <w:rtl/>
        </w:rPr>
        <w:footnoteReference w:id="44"/>
      </w:r>
    </w:p>
    <w:p w:rsidR="009043FD" w:rsidRDefault="009043FD" w:rsidP="009043FD">
      <w:pPr>
        <w:spacing w:after="0" w:line="320" w:lineRule="exact"/>
        <w:ind w:firstLine="720"/>
        <w:jc w:val="both"/>
        <w:rPr>
          <w:rtl/>
        </w:rPr>
      </w:pPr>
    </w:p>
    <w:p w:rsidR="009043FD" w:rsidRPr="001301F7" w:rsidRDefault="009043FD" w:rsidP="009043FD">
      <w:pPr>
        <w:spacing w:after="0" w:line="320" w:lineRule="exact"/>
        <w:ind w:firstLine="720"/>
        <w:jc w:val="both"/>
        <w:rPr>
          <w:sz w:val="24"/>
          <w:szCs w:val="24"/>
          <w:rtl/>
        </w:rPr>
      </w:pPr>
      <w:r w:rsidRPr="001301F7">
        <w:rPr>
          <w:rFonts w:hint="cs"/>
          <w:sz w:val="26"/>
          <w:szCs w:val="26"/>
          <w:rtl/>
        </w:rPr>
        <w:t>ח] בתוס' שאנץ בעדיות פ"ה מ"ב, גריס במשנתינו דאם תרמו ב"ש אומרין אין תרומתן תרומה וב"ה אומרים תרומתן תרומה, ופירש דהיינו דלב"ש אף דאין תורמין לכתחילה, מ"מ בדיעבד תרומתו תרומה, ולב"ה אף בדיעבד אין תרומתו תרומה.</w:t>
      </w:r>
    </w:p>
    <w:p w:rsidR="009043FD" w:rsidRDefault="009043FD" w:rsidP="009043FD">
      <w:pPr>
        <w:spacing w:after="0" w:line="320" w:lineRule="exact"/>
        <w:ind w:firstLine="720"/>
        <w:jc w:val="both"/>
        <w:rPr>
          <w:rtl/>
        </w:rPr>
      </w:pPr>
    </w:p>
    <w:p w:rsidR="009043FD" w:rsidRDefault="009043FD" w:rsidP="009043FD">
      <w:pPr>
        <w:spacing w:after="0" w:line="320" w:lineRule="exact"/>
        <w:ind w:firstLine="720"/>
        <w:jc w:val="both"/>
        <w:rPr>
          <w:sz w:val="26"/>
          <w:szCs w:val="26"/>
          <w:rtl/>
        </w:rPr>
      </w:pPr>
      <w:r>
        <w:rPr>
          <w:rFonts w:hint="cs"/>
          <w:sz w:val="26"/>
          <w:szCs w:val="26"/>
          <w:rtl/>
        </w:rPr>
        <w:t>ט</w:t>
      </w:r>
      <w:r w:rsidRPr="00021A8F">
        <w:rPr>
          <w:rFonts w:hint="cs"/>
          <w:sz w:val="26"/>
          <w:szCs w:val="26"/>
          <w:rtl/>
        </w:rPr>
        <w:t xml:space="preserve">] </w:t>
      </w:r>
      <w:r>
        <w:rPr>
          <w:rFonts w:hint="cs"/>
          <w:sz w:val="26"/>
          <w:szCs w:val="26"/>
          <w:rtl/>
        </w:rPr>
        <w:t xml:space="preserve">בד' הריבמ"צ והר"ש והרא"ש, מבו' דהא דתנן הכא דאין תרומתו תרומה, היינו דהוי טבל גמור, וע"כ יכול לעשותן תרו"מ על מקום אחר, ונתחדש לפ"ז, דאף דמדאורייתא תרומתו תרומה, וכל הא דאין תרומתו תרומה אינו אלא מדרבנן, </w:t>
      </w:r>
      <w:r>
        <w:rPr>
          <w:rFonts w:hint="cs"/>
          <w:rtl/>
        </w:rPr>
        <w:t xml:space="preserve">משום גזל השבט או משום דאינו תורם לפי מידת השמן, </w:t>
      </w:r>
      <w:r>
        <w:rPr>
          <w:rFonts w:hint="cs"/>
          <w:sz w:val="26"/>
          <w:szCs w:val="26"/>
          <w:rtl/>
        </w:rPr>
        <w:t>מ"מ מכח זה ביטלו חכמים להפרשתו והוי טבל גמור.</w:t>
      </w:r>
    </w:p>
    <w:p w:rsidR="009043FD" w:rsidRPr="00021A8F" w:rsidRDefault="009043FD" w:rsidP="009043FD">
      <w:pPr>
        <w:spacing w:after="0" w:line="320" w:lineRule="exact"/>
        <w:ind w:firstLine="720"/>
        <w:jc w:val="both"/>
        <w:rPr>
          <w:sz w:val="26"/>
          <w:szCs w:val="26"/>
          <w:rtl/>
        </w:rPr>
      </w:pPr>
      <w:r>
        <w:rPr>
          <w:rFonts w:hint="cs"/>
          <w:sz w:val="26"/>
          <w:szCs w:val="26"/>
          <w:rtl/>
        </w:rPr>
        <w:t xml:space="preserve">והמהר"י קורקוס בפ"ה תרומות הי"ח הק' ע"ז מסוגיית הגמ' ביבמות דפ"ט, דפליגי בהא דתנן דמן הטמא על הטהור במזיד לא עשה ולא כלום, דלרב חסדא היינו דלא עשה ולא כלום כל עיקר דאפי' ההיא גריוא הדר לטיבלי', ולר"נ ברבי אושעיא היינו </w:t>
      </w:r>
      <w:r w:rsidRPr="00021A8F">
        <w:rPr>
          <w:rFonts w:hint="cs"/>
          <w:sz w:val="26"/>
          <w:szCs w:val="26"/>
          <w:rtl/>
        </w:rPr>
        <w:t>לא</w:t>
      </w:r>
      <w:r w:rsidRPr="00021A8F">
        <w:rPr>
          <w:sz w:val="26"/>
          <w:szCs w:val="26"/>
          <w:rtl/>
        </w:rPr>
        <w:t xml:space="preserve"> </w:t>
      </w:r>
      <w:r w:rsidRPr="00021A8F">
        <w:rPr>
          <w:rFonts w:hint="cs"/>
          <w:sz w:val="26"/>
          <w:szCs w:val="26"/>
          <w:rtl/>
        </w:rPr>
        <w:t>עשה</w:t>
      </w:r>
      <w:r w:rsidRPr="00021A8F">
        <w:rPr>
          <w:sz w:val="26"/>
          <w:szCs w:val="26"/>
          <w:rtl/>
        </w:rPr>
        <w:t xml:space="preserve"> </w:t>
      </w:r>
      <w:r w:rsidRPr="00021A8F">
        <w:rPr>
          <w:rFonts w:hint="cs"/>
          <w:sz w:val="26"/>
          <w:szCs w:val="26"/>
          <w:rtl/>
        </w:rPr>
        <w:t>ולא</w:t>
      </w:r>
      <w:r w:rsidRPr="00021A8F">
        <w:rPr>
          <w:sz w:val="26"/>
          <w:szCs w:val="26"/>
          <w:rtl/>
        </w:rPr>
        <w:t xml:space="preserve"> </w:t>
      </w:r>
      <w:r w:rsidRPr="00021A8F">
        <w:rPr>
          <w:rFonts w:hint="cs"/>
          <w:sz w:val="26"/>
          <w:szCs w:val="26"/>
          <w:rtl/>
        </w:rPr>
        <w:t>כלום</w:t>
      </w:r>
      <w:r w:rsidRPr="00021A8F">
        <w:rPr>
          <w:sz w:val="26"/>
          <w:szCs w:val="26"/>
          <w:rtl/>
        </w:rPr>
        <w:t xml:space="preserve"> </w:t>
      </w:r>
      <w:r w:rsidRPr="00021A8F">
        <w:rPr>
          <w:rFonts w:hint="cs"/>
          <w:sz w:val="26"/>
          <w:szCs w:val="26"/>
          <w:rtl/>
        </w:rPr>
        <w:t>לתקן</w:t>
      </w:r>
      <w:r w:rsidRPr="00021A8F">
        <w:rPr>
          <w:sz w:val="26"/>
          <w:szCs w:val="26"/>
          <w:rtl/>
        </w:rPr>
        <w:t xml:space="preserve"> </w:t>
      </w:r>
      <w:r w:rsidRPr="00021A8F">
        <w:rPr>
          <w:rFonts w:hint="cs"/>
          <w:sz w:val="26"/>
          <w:szCs w:val="26"/>
          <w:rtl/>
        </w:rPr>
        <w:t>את</w:t>
      </w:r>
      <w:r w:rsidRPr="00021A8F">
        <w:rPr>
          <w:sz w:val="26"/>
          <w:szCs w:val="26"/>
          <w:rtl/>
        </w:rPr>
        <w:t xml:space="preserve"> </w:t>
      </w:r>
      <w:r w:rsidRPr="00021A8F">
        <w:rPr>
          <w:rFonts w:hint="cs"/>
          <w:sz w:val="26"/>
          <w:szCs w:val="26"/>
          <w:rtl/>
        </w:rPr>
        <w:t>השירים</w:t>
      </w:r>
      <w:r w:rsidRPr="00021A8F">
        <w:rPr>
          <w:sz w:val="26"/>
          <w:szCs w:val="26"/>
          <w:rtl/>
        </w:rPr>
        <w:t xml:space="preserve"> </w:t>
      </w:r>
      <w:r w:rsidRPr="00021A8F">
        <w:rPr>
          <w:rFonts w:hint="cs"/>
          <w:sz w:val="26"/>
          <w:szCs w:val="26"/>
          <w:rtl/>
        </w:rPr>
        <w:t>אבל</w:t>
      </w:r>
      <w:r w:rsidRPr="00021A8F">
        <w:rPr>
          <w:sz w:val="26"/>
          <w:szCs w:val="26"/>
          <w:rtl/>
        </w:rPr>
        <w:t xml:space="preserve"> </w:t>
      </w:r>
      <w:r w:rsidRPr="00021A8F">
        <w:rPr>
          <w:rFonts w:hint="cs"/>
          <w:sz w:val="26"/>
          <w:szCs w:val="26"/>
          <w:rtl/>
        </w:rPr>
        <w:t>תרומה</w:t>
      </w:r>
      <w:r w:rsidRPr="00021A8F">
        <w:rPr>
          <w:sz w:val="26"/>
          <w:szCs w:val="26"/>
          <w:rtl/>
        </w:rPr>
        <w:t xml:space="preserve"> </w:t>
      </w:r>
      <w:r w:rsidRPr="00021A8F">
        <w:rPr>
          <w:rFonts w:hint="cs"/>
          <w:sz w:val="26"/>
          <w:szCs w:val="26"/>
          <w:rtl/>
        </w:rPr>
        <w:t>הוי</w:t>
      </w:r>
      <w:r>
        <w:rPr>
          <w:rFonts w:hint="cs"/>
          <w:sz w:val="26"/>
          <w:szCs w:val="26"/>
          <w:rtl/>
        </w:rPr>
        <w:t>, ובגמ' שם פריך על רב חסדא, דמי איכא מידי דמדאורייתא הוי תרומה ומשום דילמא פשע אפקוה רבנן לחולין, ומשני דיש כח ביד חכמים לעקור דבר מה"ת, וכיון דאנן קי"ל כרנב"א, ומשום דאין כח ביד חכמים לעקור דבר מה"ת, א"כ מ"ט הכא אין תרומתו תרומה.</w:t>
      </w:r>
      <w:r>
        <w:rPr>
          <w:rStyle w:val="a8"/>
          <w:sz w:val="26"/>
          <w:szCs w:val="26"/>
          <w:rtl/>
        </w:rPr>
        <w:footnoteReference w:id="45"/>
      </w:r>
    </w:p>
    <w:p w:rsidR="009043FD" w:rsidRDefault="009043FD" w:rsidP="009043FD">
      <w:pPr>
        <w:spacing w:after="0" w:line="320" w:lineRule="exact"/>
        <w:ind w:firstLine="720"/>
        <w:jc w:val="both"/>
        <w:rPr>
          <w:sz w:val="26"/>
          <w:szCs w:val="26"/>
          <w:rtl/>
        </w:rPr>
      </w:pPr>
      <w:r>
        <w:rPr>
          <w:rFonts w:hint="cs"/>
          <w:sz w:val="26"/>
          <w:szCs w:val="26"/>
          <w:rtl/>
        </w:rPr>
        <w:t>ועיי"ש שכתב דהכא שייך מיגדר מילתא טפי,</w:t>
      </w:r>
      <w:r w:rsidRPr="00021A8F">
        <w:rPr>
          <w:sz w:val="26"/>
          <w:szCs w:val="26"/>
          <w:rtl/>
        </w:rPr>
        <w:t xml:space="preserve"> </w:t>
      </w:r>
      <w:r w:rsidRPr="00021A8F">
        <w:rPr>
          <w:rFonts w:hint="cs"/>
          <w:sz w:val="26"/>
          <w:szCs w:val="26"/>
          <w:rtl/>
        </w:rPr>
        <w:t>שאם</w:t>
      </w:r>
      <w:r w:rsidRPr="00021A8F">
        <w:rPr>
          <w:sz w:val="26"/>
          <w:szCs w:val="26"/>
          <w:rtl/>
        </w:rPr>
        <w:t xml:space="preserve"> </w:t>
      </w:r>
      <w:r w:rsidRPr="00021A8F">
        <w:rPr>
          <w:rFonts w:hint="cs"/>
          <w:sz w:val="26"/>
          <w:szCs w:val="26"/>
          <w:rtl/>
        </w:rPr>
        <w:t>אתה</w:t>
      </w:r>
      <w:r w:rsidRPr="00021A8F">
        <w:rPr>
          <w:sz w:val="26"/>
          <w:szCs w:val="26"/>
          <w:rtl/>
        </w:rPr>
        <w:t xml:space="preserve"> </w:t>
      </w:r>
      <w:r w:rsidRPr="00021A8F">
        <w:rPr>
          <w:rFonts w:hint="cs"/>
          <w:sz w:val="26"/>
          <w:szCs w:val="26"/>
          <w:rtl/>
        </w:rPr>
        <w:t>אומר</w:t>
      </w:r>
      <w:r w:rsidRPr="00021A8F">
        <w:rPr>
          <w:sz w:val="26"/>
          <w:szCs w:val="26"/>
          <w:rtl/>
        </w:rPr>
        <w:t xml:space="preserve"> </w:t>
      </w:r>
      <w:r w:rsidRPr="00021A8F">
        <w:rPr>
          <w:rFonts w:hint="cs"/>
          <w:sz w:val="26"/>
          <w:szCs w:val="26"/>
          <w:rtl/>
        </w:rPr>
        <w:t>שתהיה</w:t>
      </w:r>
      <w:r w:rsidRPr="00021A8F">
        <w:rPr>
          <w:sz w:val="26"/>
          <w:szCs w:val="26"/>
          <w:rtl/>
        </w:rPr>
        <w:t xml:space="preserve"> </w:t>
      </w:r>
      <w:r w:rsidRPr="00021A8F">
        <w:rPr>
          <w:rFonts w:hint="cs"/>
          <w:sz w:val="26"/>
          <w:szCs w:val="26"/>
          <w:rtl/>
        </w:rPr>
        <w:t>תרומה</w:t>
      </w:r>
      <w:r w:rsidRPr="00021A8F">
        <w:rPr>
          <w:sz w:val="26"/>
          <w:szCs w:val="26"/>
          <w:rtl/>
        </w:rPr>
        <w:t xml:space="preserve"> </w:t>
      </w:r>
      <w:r w:rsidRPr="00021A8F">
        <w:rPr>
          <w:rFonts w:hint="cs"/>
          <w:sz w:val="26"/>
          <w:szCs w:val="26"/>
          <w:rtl/>
        </w:rPr>
        <w:t>ירגיל</w:t>
      </w:r>
      <w:r w:rsidRPr="00021A8F">
        <w:rPr>
          <w:sz w:val="26"/>
          <w:szCs w:val="26"/>
          <w:rtl/>
        </w:rPr>
        <w:t xml:space="preserve"> </w:t>
      </w:r>
      <w:r w:rsidRPr="00021A8F">
        <w:rPr>
          <w:rFonts w:hint="cs"/>
          <w:sz w:val="26"/>
          <w:szCs w:val="26"/>
          <w:rtl/>
        </w:rPr>
        <w:t>עצמו</w:t>
      </w:r>
      <w:r w:rsidRPr="00021A8F">
        <w:rPr>
          <w:sz w:val="26"/>
          <w:szCs w:val="26"/>
          <w:rtl/>
        </w:rPr>
        <w:t xml:space="preserve"> </w:t>
      </w:r>
      <w:r w:rsidRPr="00021A8F">
        <w:rPr>
          <w:rFonts w:hint="cs"/>
          <w:sz w:val="26"/>
          <w:szCs w:val="26"/>
          <w:rtl/>
        </w:rPr>
        <w:t>בכך</w:t>
      </w:r>
      <w:r w:rsidRPr="00021A8F">
        <w:rPr>
          <w:sz w:val="26"/>
          <w:szCs w:val="26"/>
          <w:rtl/>
        </w:rPr>
        <w:t xml:space="preserve"> </w:t>
      </w:r>
      <w:r w:rsidRPr="00021A8F">
        <w:rPr>
          <w:rFonts w:hint="cs"/>
          <w:sz w:val="26"/>
          <w:szCs w:val="26"/>
          <w:rtl/>
        </w:rPr>
        <w:t>ולא</w:t>
      </w:r>
      <w:r w:rsidRPr="00021A8F">
        <w:rPr>
          <w:sz w:val="26"/>
          <w:szCs w:val="26"/>
          <w:rtl/>
        </w:rPr>
        <w:t xml:space="preserve"> </w:t>
      </w:r>
      <w:r w:rsidRPr="00021A8F">
        <w:rPr>
          <w:rFonts w:hint="cs"/>
          <w:sz w:val="26"/>
          <w:szCs w:val="26"/>
          <w:rtl/>
        </w:rPr>
        <w:t>יחוש</w:t>
      </w:r>
      <w:r w:rsidRPr="00021A8F">
        <w:rPr>
          <w:sz w:val="26"/>
          <w:szCs w:val="26"/>
          <w:rtl/>
        </w:rPr>
        <w:t xml:space="preserve"> </w:t>
      </w:r>
      <w:r w:rsidRPr="00021A8F">
        <w:rPr>
          <w:rFonts w:hint="cs"/>
          <w:sz w:val="26"/>
          <w:szCs w:val="26"/>
          <w:rtl/>
        </w:rPr>
        <w:t>לטורח</w:t>
      </w:r>
      <w:r w:rsidRPr="00021A8F">
        <w:rPr>
          <w:sz w:val="26"/>
          <w:szCs w:val="26"/>
          <w:rtl/>
        </w:rPr>
        <w:t xml:space="preserve"> </w:t>
      </w:r>
      <w:r w:rsidRPr="00021A8F">
        <w:rPr>
          <w:rFonts w:hint="cs"/>
          <w:sz w:val="26"/>
          <w:szCs w:val="26"/>
          <w:rtl/>
        </w:rPr>
        <w:t>כהן</w:t>
      </w:r>
      <w:r w:rsidRPr="00021A8F">
        <w:rPr>
          <w:sz w:val="26"/>
          <w:szCs w:val="26"/>
          <w:rtl/>
        </w:rPr>
        <w:t xml:space="preserve"> </w:t>
      </w:r>
      <w:r w:rsidRPr="00021A8F">
        <w:rPr>
          <w:rFonts w:hint="cs"/>
          <w:sz w:val="26"/>
          <w:szCs w:val="26"/>
          <w:rtl/>
        </w:rPr>
        <w:t>כי</w:t>
      </w:r>
      <w:r w:rsidRPr="00021A8F">
        <w:rPr>
          <w:sz w:val="26"/>
          <w:szCs w:val="26"/>
          <w:rtl/>
        </w:rPr>
        <w:t xml:space="preserve"> </w:t>
      </w:r>
      <w:r w:rsidRPr="00021A8F">
        <w:rPr>
          <w:rFonts w:hint="cs"/>
          <w:sz w:val="26"/>
          <w:szCs w:val="26"/>
          <w:rtl/>
        </w:rPr>
        <w:t>יסבור</w:t>
      </w:r>
      <w:r w:rsidRPr="00021A8F">
        <w:rPr>
          <w:sz w:val="26"/>
          <w:szCs w:val="26"/>
          <w:rtl/>
        </w:rPr>
        <w:t xml:space="preserve"> </w:t>
      </w:r>
      <w:r w:rsidRPr="00021A8F">
        <w:rPr>
          <w:rFonts w:hint="cs"/>
          <w:sz w:val="26"/>
          <w:szCs w:val="26"/>
          <w:rtl/>
        </w:rPr>
        <w:t>שאין</w:t>
      </w:r>
      <w:r w:rsidRPr="00021A8F">
        <w:rPr>
          <w:sz w:val="26"/>
          <w:szCs w:val="26"/>
          <w:rtl/>
        </w:rPr>
        <w:t xml:space="preserve"> </w:t>
      </w:r>
      <w:r w:rsidRPr="00021A8F">
        <w:rPr>
          <w:rFonts w:hint="cs"/>
          <w:sz w:val="26"/>
          <w:szCs w:val="26"/>
          <w:rtl/>
        </w:rPr>
        <w:t>לחוש</w:t>
      </w:r>
      <w:r w:rsidRPr="00021A8F">
        <w:rPr>
          <w:sz w:val="26"/>
          <w:szCs w:val="26"/>
          <w:rtl/>
        </w:rPr>
        <w:t xml:space="preserve"> </w:t>
      </w:r>
      <w:r w:rsidRPr="00021A8F">
        <w:rPr>
          <w:rFonts w:hint="cs"/>
          <w:sz w:val="26"/>
          <w:szCs w:val="26"/>
          <w:rtl/>
        </w:rPr>
        <w:t>לכך</w:t>
      </w:r>
      <w:r w:rsidRPr="00021A8F">
        <w:rPr>
          <w:sz w:val="26"/>
          <w:szCs w:val="26"/>
          <w:rtl/>
        </w:rPr>
        <w:t xml:space="preserve"> </w:t>
      </w:r>
      <w:r w:rsidRPr="00021A8F">
        <w:rPr>
          <w:rFonts w:hint="cs"/>
          <w:sz w:val="26"/>
          <w:szCs w:val="26"/>
          <w:rtl/>
        </w:rPr>
        <w:t>ולא</w:t>
      </w:r>
      <w:r w:rsidRPr="00021A8F">
        <w:rPr>
          <w:sz w:val="26"/>
          <w:szCs w:val="26"/>
          <w:rtl/>
        </w:rPr>
        <w:t xml:space="preserve"> </w:t>
      </w:r>
      <w:r w:rsidRPr="00021A8F">
        <w:rPr>
          <w:rFonts w:hint="cs"/>
          <w:sz w:val="26"/>
          <w:szCs w:val="26"/>
          <w:rtl/>
        </w:rPr>
        <w:t>יחזור</w:t>
      </w:r>
      <w:r w:rsidRPr="00021A8F">
        <w:rPr>
          <w:sz w:val="26"/>
          <w:szCs w:val="26"/>
          <w:rtl/>
        </w:rPr>
        <w:t xml:space="preserve"> </w:t>
      </w:r>
      <w:r w:rsidRPr="00021A8F">
        <w:rPr>
          <w:rFonts w:hint="cs"/>
          <w:sz w:val="26"/>
          <w:szCs w:val="26"/>
          <w:rtl/>
        </w:rPr>
        <w:t>ויתרום</w:t>
      </w:r>
      <w:r>
        <w:rPr>
          <w:rFonts w:hint="cs"/>
          <w:sz w:val="26"/>
          <w:szCs w:val="26"/>
          <w:rtl/>
        </w:rPr>
        <w:t>,</w:t>
      </w:r>
      <w:r w:rsidRPr="00021A8F">
        <w:rPr>
          <w:sz w:val="26"/>
          <w:szCs w:val="26"/>
          <w:rtl/>
        </w:rPr>
        <w:t xml:space="preserve"> </w:t>
      </w:r>
      <w:r w:rsidRPr="00021A8F">
        <w:rPr>
          <w:rFonts w:hint="cs"/>
          <w:sz w:val="26"/>
          <w:szCs w:val="26"/>
          <w:rtl/>
        </w:rPr>
        <w:t>וגם</w:t>
      </w:r>
      <w:r w:rsidRPr="00021A8F">
        <w:rPr>
          <w:sz w:val="26"/>
          <w:szCs w:val="26"/>
          <w:rtl/>
        </w:rPr>
        <w:t xml:space="preserve"> </w:t>
      </w:r>
      <w:r w:rsidRPr="00021A8F">
        <w:rPr>
          <w:rFonts w:hint="cs"/>
          <w:sz w:val="26"/>
          <w:szCs w:val="26"/>
          <w:rtl/>
        </w:rPr>
        <w:t>כי</w:t>
      </w:r>
      <w:r w:rsidRPr="00021A8F">
        <w:rPr>
          <w:sz w:val="26"/>
          <w:szCs w:val="26"/>
          <w:rtl/>
        </w:rPr>
        <w:t xml:space="preserve"> </w:t>
      </w:r>
      <w:r w:rsidRPr="00021A8F">
        <w:rPr>
          <w:rFonts w:hint="cs"/>
          <w:sz w:val="26"/>
          <w:szCs w:val="26"/>
          <w:rtl/>
        </w:rPr>
        <w:t>כיון</w:t>
      </w:r>
      <w:r w:rsidRPr="00021A8F">
        <w:rPr>
          <w:sz w:val="26"/>
          <w:szCs w:val="26"/>
          <w:rtl/>
        </w:rPr>
        <w:t xml:space="preserve"> </w:t>
      </w:r>
      <w:r w:rsidRPr="00021A8F">
        <w:rPr>
          <w:rFonts w:hint="cs"/>
          <w:sz w:val="26"/>
          <w:szCs w:val="26"/>
          <w:rtl/>
        </w:rPr>
        <w:t>שהוא</w:t>
      </w:r>
      <w:r w:rsidRPr="00021A8F">
        <w:rPr>
          <w:sz w:val="26"/>
          <w:szCs w:val="26"/>
          <w:rtl/>
        </w:rPr>
        <w:t xml:space="preserve"> </w:t>
      </w:r>
      <w:r w:rsidRPr="00021A8F">
        <w:rPr>
          <w:rFonts w:hint="cs"/>
          <w:sz w:val="26"/>
          <w:szCs w:val="26"/>
          <w:rtl/>
        </w:rPr>
        <w:t>דבר</w:t>
      </w:r>
      <w:r w:rsidRPr="00021A8F">
        <w:rPr>
          <w:sz w:val="26"/>
          <w:szCs w:val="26"/>
          <w:rtl/>
        </w:rPr>
        <w:t xml:space="preserve"> </w:t>
      </w:r>
      <w:r w:rsidRPr="00021A8F">
        <w:rPr>
          <w:rFonts w:hint="cs"/>
          <w:sz w:val="26"/>
          <w:szCs w:val="26"/>
          <w:rtl/>
        </w:rPr>
        <w:t>מצוי</w:t>
      </w:r>
      <w:r w:rsidRPr="00021A8F">
        <w:rPr>
          <w:sz w:val="26"/>
          <w:szCs w:val="26"/>
          <w:rtl/>
        </w:rPr>
        <w:t xml:space="preserve"> </w:t>
      </w:r>
      <w:r w:rsidRPr="00021A8F">
        <w:rPr>
          <w:rFonts w:hint="cs"/>
          <w:sz w:val="26"/>
          <w:szCs w:val="26"/>
          <w:rtl/>
        </w:rPr>
        <w:t>ראוי</w:t>
      </w:r>
      <w:r w:rsidRPr="00021A8F">
        <w:rPr>
          <w:sz w:val="26"/>
          <w:szCs w:val="26"/>
          <w:rtl/>
        </w:rPr>
        <w:t xml:space="preserve"> </w:t>
      </w:r>
      <w:r w:rsidRPr="00021A8F">
        <w:rPr>
          <w:rFonts w:hint="cs"/>
          <w:sz w:val="26"/>
          <w:szCs w:val="26"/>
          <w:rtl/>
        </w:rPr>
        <w:t>לחוש</w:t>
      </w:r>
      <w:r w:rsidRPr="00021A8F">
        <w:rPr>
          <w:sz w:val="26"/>
          <w:szCs w:val="26"/>
          <w:rtl/>
        </w:rPr>
        <w:t xml:space="preserve"> </w:t>
      </w:r>
      <w:r w:rsidRPr="00021A8F">
        <w:rPr>
          <w:rFonts w:hint="cs"/>
          <w:sz w:val="26"/>
          <w:szCs w:val="26"/>
          <w:rtl/>
        </w:rPr>
        <w:t>לו</w:t>
      </w:r>
      <w:r w:rsidRPr="00021A8F">
        <w:rPr>
          <w:sz w:val="26"/>
          <w:szCs w:val="26"/>
          <w:rtl/>
        </w:rPr>
        <w:t xml:space="preserve"> </w:t>
      </w:r>
      <w:r w:rsidRPr="00021A8F">
        <w:rPr>
          <w:rFonts w:hint="cs"/>
          <w:sz w:val="26"/>
          <w:szCs w:val="26"/>
          <w:rtl/>
        </w:rPr>
        <w:t>ויש</w:t>
      </w:r>
      <w:r w:rsidRPr="00021A8F">
        <w:rPr>
          <w:sz w:val="26"/>
          <w:szCs w:val="26"/>
          <w:rtl/>
        </w:rPr>
        <w:t xml:space="preserve"> </w:t>
      </w:r>
      <w:r w:rsidRPr="00021A8F">
        <w:rPr>
          <w:rFonts w:hint="cs"/>
          <w:sz w:val="26"/>
          <w:szCs w:val="26"/>
          <w:rtl/>
        </w:rPr>
        <w:t>כח</w:t>
      </w:r>
      <w:r w:rsidRPr="00021A8F">
        <w:rPr>
          <w:sz w:val="26"/>
          <w:szCs w:val="26"/>
          <w:rtl/>
        </w:rPr>
        <w:t xml:space="preserve"> </w:t>
      </w:r>
      <w:r w:rsidRPr="00021A8F">
        <w:rPr>
          <w:rFonts w:hint="cs"/>
          <w:sz w:val="26"/>
          <w:szCs w:val="26"/>
          <w:rtl/>
        </w:rPr>
        <w:t>ביד</w:t>
      </w:r>
      <w:r w:rsidRPr="00021A8F">
        <w:rPr>
          <w:sz w:val="26"/>
          <w:szCs w:val="26"/>
          <w:rtl/>
        </w:rPr>
        <w:t xml:space="preserve"> </w:t>
      </w:r>
      <w:r w:rsidRPr="00021A8F">
        <w:rPr>
          <w:rFonts w:hint="cs"/>
          <w:sz w:val="26"/>
          <w:szCs w:val="26"/>
          <w:rtl/>
        </w:rPr>
        <w:t>ב</w:t>
      </w:r>
      <w:r w:rsidRPr="00021A8F">
        <w:rPr>
          <w:sz w:val="26"/>
          <w:szCs w:val="26"/>
          <w:rtl/>
        </w:rPr>
        <w:t>"</w:t>
      </w:r>
      <w:r w:rsidRPr="00021A8F">
        <w:rPr>
          <w:rFonts w:hint="cs"/>
          <w:sz w:val="26"/>
          <w:szCs w:val="26"/>
          <w:rtl/>
        </w:rPr>
        <w:t>ד</w:t>
      </w:r>
      <w:r w:rsidRPr="00021A8F">
        <w:rPr>
          <w:sz w:val="26"/>
          <w:szCs w:val="26"/>
          <w:rtl/>
        </w:rPr>
        <w:t xml:space="preserve"> </w:t>
      </w:r>
      <w:r w:rsidRPr="00021A8F">
        <w:rPr>
          <w:rFonts w:hint="cs"/>
          <w:sz w:val="26"/>
          <w:szCs w:val="26"/>
          <w:rtl/>
        </w:rPr>
        <w:t>לעקור</w:t>
      </w:r>
      <w:r w:rsidRPr="00021A8F">
        <w:rPr>
          <w:sz w:val="26"/>
          <w:szCs w:val="26"/>
          <w:rtl/>
        </w:rPr>
        <w:t xml:space="preserve"> </w:t>
      </w:r>
      <w:r w:rsidRPr="00021A8F">
        <w:rPr>
          <w:rFonts w:hint="cs"/>
          <w:sz w:val="26"/>
          <w:szCs w:val="26"/>
          <w:rtl/>
        </w:rPr>
        <w:t>דבר</w:t>
      </w:r>
      <w:r w:rsidRPr="00021A8F">
        <w:rPr>
          <w:sz w:val="26"/>
          <w:szCs w:val="26"/>
          <w:rtl/>
        </w:rPr>
        <w:t xml:space="preserve"> </w:t>
      </w:r>
      <w:r w:rsidRPr="00021A8F">
        <w:rPr>
          <w:rFonts w:hint="cs"/>
          <w:sz w:val="26"/>
          <w:szCs w:val="26"/>
          <w:rtl/>
        </w:rPr>
        <w:t>מן</w:t>
      </w:r>
      <w:r w:rsidRPr="00021A8F">
        <w:rPr>
          <w:sz w:val="26"/>
          <w:szCs w:val="26"/>
          <w:rtl/>
        </w:rPr>
        <w:t xml:space="preserve"> </w:t>
      </w:r>
      <w:r w:rsidRPr="00021A8F">
        <w:rPr>
          <w:rFonts w:hint="cs"/>
          <w:sz w:val="26"/>
          <w:szCs w:val="26"/>
          <w:rtl/>
        </w:rPr>
        <w:t>התורה</w:t>
      </w:r>
      <w:r w:rsidRPr="00021A8F">
        <w:rPr>
          <w:sz w:val="26"/>
          <w:szCs w:val="26"/>
          <w:rtl/>
        </w:rPr>
        <w:t xml:space="preserve"> </w:t>
      </w:r>
      <w:r w:rsidRPr="00021A8F">
        <w:rPr>
          <w:rFonts w:hint="cs"/>
          <w:sz w:val="26"/>
          <w:szCs w:val="26"/>
          <w:rtl/>
        </w:rPr>
        <w:t>משום</w:t>
      </w:r>
      <w:r w:rsidRPr="00021A8F">
        <w:rPr>
          <w:sz w:val="26"/>
          <w:szCs w:val="26"/>
          <w:rtl/>
        </w:rPr>
        <w:t xml:space="preserve"> </w:t>
      </w:r>
      <w:r w:rsidRPr="00021A8F">
        <w:rPr>
          <w:rFonts w:hint="cs"/>
          <w:sz w:val="26"/>
          <w:szCs w:val="26"/>
          <w:rtl/>
        </w:rPr>
        <w:t>מיגדר</w:t>
      </w:r>
      <w:r w:rsidRPr="00021A8F">
        <w:rPr>
          <w:sz w:val="26"/>
          <w:szCs w:val="26"/>
          <w:rtl/>
        </w:rPr>
        <w:t xml:space="preserve"> </w:t>
      </w:r>
      <w:r w:rsidRPr="00021A8F">
        <w:rPr>
          <w:rFonts w:hint="cs"/>
          <w:sz w:val="26"/>
          <w:szCs w:val="26"/>
          <w:rtl/>
        </w:rPr>
        <w:t>מילתא</w:t>
      </w:r>
      <w:r>
        <w:rPr>
          <w:rFonts w:hint="cs"/>
          <w:sz w:val="26"/>
          <w:szCs w:val="26"/>
          <w:rtl/>
        </w:rPr>
        <w:t>, משא"כ בטמא על הטהור, דאי"ז נקרא מיגדר מילתא לעקור בשבילו דבר תורה, ועיי"ש במה שהוסיף לפרש טעם החילוק בזה.</w:t>
      </w:r>
    </w:p>
    <w:p w:rsidR="009043FD" w:rsidRDefault="009043FD" w:rsidP="009043FD">
      <w:pPr>
        <w:spacing w:after="0" w:line="320" w:lineRule="exact"/>
        <w:ind w:firstLine="720"/>
        <w:jc w:val="both"/>
        <w:rPr>
          <w:rtl/>
        </w:rPr>
      </w:pPr>
      <w:r>
        <w:rPr>
          <w:rFonts w:hint="cs"/>
          <w:sz w:val="26"/>
          <w:szCs w:val="26"/>
          <w:rtl/>
        </w:rPr>
        <w:t>ובמלאכת שלמה כתב בשם הר' יהוסף, דהא דאין תרומתו תרומה, הוא משום דיש כח בידם חכמים לעשות התרומה טבל, ואפשר לומר שכל התורם ע"ד רבנן הוא תורם, וצ"ע, עכ"ל.</w:t>
      </w:r>
    </w:p>
    <w:p w:rsidR="009043FD" w:rsidRDefault="009043FD" w:rsidP="009043FD">
      <w:pPr>
        <w:spacing w:after="0" w:line="320" w:lineRule="exact"/>
        <w:ind w:firstLine="720"/>
        <w:jc w:val="both"/>
        <w:rPr>
          <w:rtl/>
        </w:rPr>
      </w:pPr>
    </w:p>
    <w:p w:rsidR="009043FD" w:rsidRDefault="009043FD" w:rsidP="009043FD">
      <w:pPr>
        <w:spacing w:after="0" w:line="320" w:lineRule="exact"/>
        <w:ind w:firstLine="720"/>
        <w:jc w:val="both"/>
        <w:rPr>
          <w:sz w:val="26"/>
          <w:szCs w:val="26"/>
          <w:rtl/>
        </w:rPr>
      </w:pPr>
      <w:r>
        <w:rPr>
          <w:rFonts w:ascii="Times New Roman" w:eastAsia="Times New Roman" w:hAnsi="Times New Roman" w:hint="cs"/>
          <w:noProof/>
          <w:sz w:val="26"/>
          <w:szCs w:val="26"/>
          <w:rtl/>
          <w:lang w:eastAsia="he-IL"/>
        </w:rPr>
        <w:t>י] בדרך אמונה פ"ה מתרומות ס"ק קפ"ז כתב, דבזה"ז דבלא"ה אין נותנין לכהן, הוי תרומתו תרומה בדיעבד, ועיי"ש בצה"ל במש"כ לדון בדין מעשר עני.</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lastRenderedPageBreak/>
        <w:t xml:space="preserve">יא] תנן בעדיות פ"ה מ"ב, תורמין זיתים על שמן וענבים על יין כדברי ב"ש, וב"ה אומרים אין תורמין, ובתוס' שאנץ שם הק', דהכא תנן דלכו"ע אין תורמין, ולא נחלקו אלא אם בדיעבד תרומתו תרומה, </w:t>
      </w:r>
      <w:r>
        <w:rPr>
          <w:rFonts w:hint="cs"/>
          <w:rtl/>
        </w:rPr>
        <w:t>ובסו"ד הביא מירושלמי בפירקין דאמרינן דלית כאן זיתים על שמן, אלא שמן על זיתים,</w:t>
      </w:r>
      <w:r>
        <w:rPr>
          <w:rFonts w:hint="cs"/>
          <w:sz w:val="26"/>
          <w:szCs w:val="26"/>
          <w:rtl/>
        </w:rPr>
        <w:t xml:space="preserve"> ועיי"ש שכתב דהכא איירי שלא מדעת כהן, והתם איירי מדעת כהן, ולכך לב"ש תורמין לכתחילה, ולב"ה אין תורמין לכתחילה, אך בדיעבד תרומתו תרומה, עכ"ד.</w:t>
      </w:r>
    </w:p>
    <w:p w:rsidR="009043FD" w:rsidRDefault="009043FD" w:rsidP="009043FD">
      <w:pPr>
        <w:spacing w:after="0" w:line="320" w:lineRule="exact"/>
        <w:ind w:firstLine="720"/>
        <w:jc w:val="both"/>
        <w:rPr>
          <w:sz w:val="26"/>
          <w:szCs w:val="26"/>
          <w:rtl/>
        </w:rPr>
      </w:pPr>
      <w:r>
        <w:rPr>
          <w:rFonts w:hint="cs"/>
          <w:sz w:val="26"/>
          <w:szCs w:val="26"/>
          <w:rtl/>
        </w:rPr>
        <w:t xml:space="preserve">וצ"ע דמ"ט דב"ש דתורמין לכתחילה, הרי אין תורמין משאינו גמור על הגמור, ואי נימא דאיירי בתורם מזיתים הנכבשים על שמן, דהוי מן הגמור על הגמור, א"כ מ"ט דב"ה דאין תורמין אף מדעת הכהן, הרי כיון דאף הזיתים הנכבשים הוי מן הגמור, לכאו' כל הא דאין תורמין מהן על השמן, הוא משום זכות הכהן, וכל שתורם מדעת הכהן שפיר דמי, </w:t>
      </w:r>
      <w:r>
        <w:rPr>
          <w:rFonts w:hint="cs"/>
          <w:rtl/>
        </w:rPr>
        <w:t xml:space="preserve">ושמא טעמא דב"ה הוא כמש"כ התוס' שאנץ שם בתחילת דבריו, דזיתים ושמן ב' מינים הם, ואף דלפמש"כ בסו"ד מודו ב"ה דאם תרם תרומתו תרומה, מ"מ ס"ל דלכתחילה אין תורמין, דדמי לב' מינים, </w:t>
      </w:r>
      <w:r>
        <w:rPr>
          <w:rFonts w:hint="cs"/>
          <w:sz w:val="26"/>
          <w:szCs w:val="26"/>
          <w:rtl/>
        </w:rPr>
        <w:t>וצ"ע.</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יב] </w:t>
      </w:r>
      <w:r>
        <w:rPr>
          <w:rFonts w:hint="cs"/>
          <w:b/>
          <w:bCs/>
          <w:sz w:val="28"/>
          <w:szCs w:val="28"/>
          <w:rtl/>
        </w:rPr>
        <w:t xml:space="preserve">שם בר"ש, אבל אם נטל רשות מן הכהן וכו' ואע"ג דלכתחילה אסור, מ"מ דיעבד תרומתו תרומה, </w:t>
      </w:r>
      <w:r>
        <w:rPr>
          <w:rFonts w:hint="cs"/>
          <w:sz w:val="26"/>
          <w:szCs w:val="26"/>
          <w:rtl/>
        </w:rPr>
        <w:t xml:space="preserve">בטעם הא דלכתחילה אסור אף כשנטל רשות מן הכהן, כתב הרא"ש דהוא משום דשמא פעם אחרת יעשה כן שלא מדעת הכהן, וצ"ע דמ"ט הוצרך לזה, תיפו"ל משום דינא דמן הגמור, </w:t>
      </w:r>
      <w:r>
        <w:rPr>
          <w:rFonts w:hint="cs"/>
          <w:rtl/>
        </w:rPr>
        <w:t xml:space="preserve">והרי אסור אף לתרום מן הגמור על שאינו גמור, אף דבזה ליכא פסידא לכהן, וא"כ ה"נ יהא אסור לתרום משאינו גמור על הגמור, אף מדעת הכהן, </w:t>
      </w:r>
      <w:r>
        <w:rPr>
          <w:rFonts w:hint="cs"/>
          <w:sz w:val="26"/>
          <w:szCs w:val="26"/>
          <w:rtl/>
        </w:rPr>
        <w:t>ועי' במהר"י קורקוס פ"ה מתרומות הי"ח שפירש כן,  -  ושמא י"ל דד' הרא"ש קיימי בגונא דתורם מזיתים הנכבשים על שמן, דבכה"ג ליכא בזה לדינא דמן הגמור, וכל הא דל"מ לתרום הוא משום זכות הכהן, וכמש"נ לעיל אות ג', ובזה הוצרך לפרש דהא דאין תורמין אף מדעת הכהן, הוא משום דשמא יעשה כן פעם אחרת שלא מדעת הכהן.</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hint="cs"/>
          <w:sz w:val="26"/>
          <w:szCs w:val="26"/>
          <w:rtl/>
        </w:rPr>
        <w:t xml:space="preserve">יג] </w:t>
      </w:r>
      <w:r>
        <w:rPr>
          <w:rFonts w:hint="cs"/>
          <w:b/>
          <w:bCs/>
          <w:sz w:val="28"/>
          <w:szCs w:val="28"/>
          <w:rtl/>
        </w:rPr>
        <w:t xml:space="preserve">שם, </w:t>
      </w:r>
      <w:r>
        <w:rPr>
          <w:rFonts w:ascii="Times New Roman" w:eastAsia="Times New Roman" w:hAnsi="Times New Roman" w:hint="cs"/>
          <w:b/>
          <w:bCs/>
          <w:noProof/>
          <w:sz w:val="28"/>
          <w:szCs w:val="28"/>
          <w:rtl/>
          <w:lang w:eastAsia="he-IL"/>
        </w:rPr>
        <w:t>וא"ת לר'</w:t>
      </w:r>
      <w:r w:rsidRPr="00A6341F">
        <w:rPr>
          <w:rFonts w:ascii="Times New Roman" w:eastAsia="Times New Roman" w:hAnsi="Times New Roman" w:hint="cs"/>
          <w:b/>
          <w:bCs/>
          <w:noProof/>
          <w:sz w:val="28"/>
          <w:szCs w:val="28"/>
          <w:rtl/>
          <w:lang w:eastAsia="he-IL"/>
        </w:rPr>
        <w:t xml:space="preserve"> מנא </w:t>
      </w:r>
      <w:r>
        <w:rPr>
          <w:rFonts w:ascii="Times New Roman" w:eastAsia="Times New Roman" w:hAnsi="Times New Roman" w:hint="cs"/>
          <w:b/>
          <w:bCs/>
          <w:noProof/>
          <w:sz w:val="28"/>
          <w:szCs w:val="28"/>
          <w:rtl/>
          <w:lang w:eastAsia="he-IL"/>
        </w:rPr>
        <w:t>וכו'</w:t>
      </w:r>
      <w:r w:rsidRPr="00A6341F">
        <w:rPr>
          <w:rFonts w:ascii="Times New Roman" w:eastAsia="Times New Roman" w:hAnsi="Times New Roman" w:hint="cs"/>
          <w:b/>
          <w:bCs/>
          <w:noProof/>
          <w:sz w:val="28"/>
          <w:szCs w:val="28"/>
          <w:rtl/>
          <w:lang w:eastAsia="he-IL"/>
        </w:rPr>
        <w:t xml:space="preserve"> זיתים ע</w:t>
      </w:r>
      <w:r>
        <w:rPr>
          <w:rFonts w:ascii="Times New Roman" w:eastAsia="Times New Roman" w:hAnsi="Times New Roman" w:hint="cs"/>
          <w:b/>
          <w:bCs/>
          <w:noProof/>
          <w:sz w:val="28"/>
          <w:szCs w:val="28"/>
          <w:rtl/>
          <w:lang w:eastAsia="he-IL"/>
        </w:rPr>
        <w:t>ל זיתים לישתרי וכו',</w:t>
      </w:r>
      <w:r w:rsidRPr="00F776BF">
        <w:rPr>
          <w:rFonts w:ascii="Times New Roman" w:eastAsia="Times New Roman" w:hAnsi="Times New Roman" w:hint="cs"/>
          <w:b/>
          <w:bCs/>
          <w:noProof/>
          <w:rtl/>
          <w:lang w:eastAsia="he-IL"/>
        </w:rPr>
        <w:t xml:space="preserve"> </w:t>
      </w:r>
      <w:r>
        <w:rPr>
          <w:rFonts w:ascii="Times New Roman" w:eastAsia="Times New Roman" w:hAnsi="Times New Roman" w:hint="cs"/>
          <w:noProof/>
          <w:sz w:val="26"/>
          <w:szCs w:val="26"/>
          <w:rtl/>
          <w:lang w:eastAsia="he-IL"/>
        </w:rPr>
        <w:t>בתוס' הגרע"א הק', דודאי אין לתרום לכתחילה מזיתים על זיתים, מכח דינא דמן הגמור,  -  ובהגהות הגראמ"ה הק' עוד, די"ל דהא דאין תורמין לכתחילה מזיתים על זיתים הוא משום גדר מי חטאת, ועי' גם בחזו"א דמאי סימן י"א סוסקכ"ד שעמד בזה.</w:t>
      </w:r>
    </w:p>
    <w:p w:rsidR="009043FD" w:rsidRDefault="009043FD" w:rsidP="009043FD">
      <w:pPr>
        <w:spacing w:after="0" w:line="320" w:lineRule="exact"/>
        <w:jc w:val="center"/>
        <w:rPr>
          <w:b/>
          <w:bCs/>
          <w:sz w:val="36"/>
          <w:szCs w:val="36"/>
          <w:rtl/>
        </w:rPr>
      </w:pPr>
    </w:p>
    <w:p w:rsidR="009043FD" w:rsidRPr="007D7440" w:rsidRDefault="009043FD" w:rsidP="009043FD">
      <w:pPr>
        <w:spacing w:after="0" w:line="320" w:lineRule="exact"/>
        <w:jc w:val="center"/>
        <w:rPr>
          <w:b/>
          <w:bCs/>
          <w:sz w:val="36"/>
          <w:szCs w:val="36"/>
          <w:rtl/>
        </w:rPr>
      </w:pPr>
      <w:r>
        <w:rPr>
          <w:rFonts w:hint="cs"/>
          <w:b/>
          <w:bCs/>
          <w:sz w:val="36"/>
          <w:szCs w:val="36"/>
          <w:rtl/>
        </w:rPr>
        <w:t>תרומות פ"א מ"ה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hint="cs"/>
          <w:sz w:val="26"/>
          <w:szCs w:val="26"/>
          <w:rtl/>
        </w:rPr>
        <w:t xml:space="preserve">א] </w:t>
      </w:r>
      <w:r w:rsidRPr="00367F3B">
        <w:rPr>
          <w:rFonts w:hint="cs"/>
          <w:b/>
          <w:bCs/>
          <w:sz w:val="30"/>
          <w:szCs w:val="30"/>
          <w:rtl/>
        </w:rPr>
        <w:t>אין תורמין מן הלקט ומן השכחה ומן הפאה</w:t>
      </w:r>
      <w:r>
        <w:rPr>
          <w:rFonts w:hint="cs"/>
          <w:b/>
          <w:bCs/>
          <w:sz w:val="30"/>
          <w:szCs w:val="30"/>
          <w:rtl/>
        </w:rPr>
        <w:t xml:space="preserve"> ומן ההפקר</w:t>
      </w:r>
      <w:r w:rsidRPr="00367F3B">
        <w:rPr>
          <w:rFonts w:hint="cs"/>
          <w:b/>
          <w:bCs/>
          <w:sz w:val="30"/>
          <w:szCs w:val="30"/>
          <w:rtl/>
        </w:rPr>
        <w:t xml:space="preserve">, </w:t>
      </w:r>
      <w:r w:rsidRPr="00367F3B">
        <w:rPr>
          <w:rFonts w:ascii="Times New Roman" w:eastAsia="Times New Roman" w:hAnsi="Times New Roman" w:hint="cs"/>
          <w:noProof/>
          <w:sz w:val="26"/>
          <w:szCs w:val="26"/>
          <w:rtl/>
          <w:lang w:eastAsia="he-IL"/>
        </w:rPr>
        <w:t>הר</w:t>
      </w:r>
      <w:r>
        <w:rPr>
          <w:rFonts w:ascii="Times New Roman" w:eastAsia="Times New Roman" w:hAnsi="Times New Roman" w:hint="cs"/>
          <w:noProof/>
          <w:sz w:val="26"/>
          <w:szCs w:val="26"/>
          <w:rtl/>
          <w:lang w:eastAsia="he-IL"/>
        </w:rPr>
        <w:t>יבמ"צ והר"ש הביאו מירושלמי דילפינן לה מדכתיב ובא הלוי כי אין לו חלק ונחלה עמך, יצאו אלו שידך וידו שוין בו.</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אך הרמב"ם בפיהמ"ש כתב דלקט שכחה ופאה הם לעניים, וע"כ לא יפריש תרומה הראוי' לפירותיו מאחד מאלו שהן ממון עניים, אבל ההפקר הי' עולה בדעתינו </w:t>
      </w:r>
      <w:r w:rsidRPr="001C00EA">
        <w:rPr>
          <w:rFonts w:ascii="Times New Roman" w:eastAsia="Times New Roman" w:hAnsi="Times New Roman" w:hint="cs"/>
          <w:noProof/>
          <w:sz w:val="26"/>
          <w:szCs w:val="26"/>
          <w:rtl/>
          <w:lang w:eastAsia="he-IL"/>
        </w:rPr>
        <w:t>שמפריש</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ממנו</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התרומה</w:t>
      </w:r>
      <w:r w:rsidRPr="001C00EA">
        <w:rPr>
          <w:rFonts w:ascii="Times New Roman" w:eastAsia="Times New Roman" w:hAnsi="Times New Roman"/>
          <w:noProof/>
          <w:sz w:val="26"/>
          <w:szCs w:val="26"/>
          <w:rtl/>
          <w:lang w:eastAsia="he-IL"/>
        </w:rPr>
        <w:t xml:space="preserve"> </w:t>
      </w:r>
      <w:r>
        <w:rPr>
          <w:rFonts w:ascii="Times New Roman" w:eastAsia="Times New Roman" w:hAnsi="Times New Roman" w:hint="cs"/>
          <w:noProof/>
          <w:sz w:val="26"/>
          <w:szCs w:val="26"/>
          <w:rtl/>
          <w:lang w:eastAsia="he-IL"/>
        </w:rPr>
        <w:t>הראוי'</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לפירותיו</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כיון</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שיש</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לו</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בו</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זכות</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לפי</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שההפקר</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מותר</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לכל</w:t>
      </w:r>
      <w:r w:rsidRPr="001C00EA">
        <w:rPr>
          <w:rFonts w:ascii="Times New Roman" w:eastAsia="Times New Roman" w:hAnsi="Times New Roman"/>
          <w:noProof/>
          <w:sz w:val="26"/>
          <w:szCs w:val="26"/>
          <w:rtl/>
          <w:lang w:eastAsia="he-IL"/>
        </w:rPr>
        <w:t xml:space="preserve"> </w:t>
      </w:r>
      <w:r w:rsidRPr="001C00EA">
        <w:rPr>
          <w:rFonts w:ascii="Times New Roman" w:eastAsia="Times New Roman" w:hAnsi="Times New Roman" w:hint="cs"/>
          <w:noProof/>
          <w:sz w:val="26"/>
          <w:szCs w:val="26"/>
          <w:rtl/>
          <w:lang w:eastAsia="he-IL"/>
        </w:rPr>
        <w:t>אדם</w:t>
      </w:r>
      <w:r w:rsidRPr="001C00EA">
        <w:rPr>
          <w:rFonts w:ascii="Times New Roman" w:eastAsia="Times New Roman" w:hAnsi="Times New Roman"/>
          <w:noProof/>
          <w:sz w:val="26"/>
          <w:szCs w:val="26"/>
          <w:rtl/>
          <w:lang w:eastAsia="he-IL"/>
        </w:rPr>
        <w:t>,</w:t>
      </w:r>
      <w:r>
        <w:rPr>
          <w:rStyle w:val="a8"/>
          <w:rFonts w:ascii="Times New Roman" w:eastAsia="Times New Roman" w:hAnsi="Times New Roman"/>
          <w:noProof/>
          <w:sz w:val="26"/>
          <w:szCs w:val="26"/>
          <w:rtl/>
          <w:lang w:eastAsia="he-IL"/>
        </w:rPr>
        <w:footnoteReference w:id="46"/>
      </w:r>
      <w:r w:rsidRPr="001C00EA">
        <w:rPr>
          <w:rFonts w:ascii="Times New Roman" w:eastAsia="Times New Roman" w:hAnsi="Times New Roman"/>
          <w:noProof/>
          <w:sz w:val="26"/>
          <w:szCs w:val="26"/>
          <w:rtl/>
          <w:lang w:eastAsia="he-IL"/>
        </w:rPr>
        <w:t xml:space="preserve"> </w:t>
      </w:r>
      <w:r>
        <w:rPr>
          <w:rFonts w:ascii="Times New Roman" w:eastAsia="Times New Roman" w:hAnsi="Times New Roman" w:hint="cs"/>
          <w:noProof/>
          <w:sz w:val="26"/>
          <w:szCs w:val="26"/>
          <w:rtl/>
          <w:lang w:eastAsia="he-IL"/>
        </w:rPr>
        <w:t>והא דאין תורמין מן ההפקר הוא קרא דובא הלוי וגו', עכ"ד, וכ"כ הרע"ב.</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ובתוי"ט תמה ע"ז, דאם הא אין תורמין מלקשו"פ הוא משום שהם ממון עניים, א"כ מאי קמ"ל, הרי פשיטא דאין אדם פוטר עצמו מחובו במה שהוא של אחרים, ובע"כ דאיירי בעני עצמו שיש לו כרי של טבל, ואפ"ה אין תורמין מהן, משום שהן פטורין מן המעשרות, וכ"כ הרמב"ם גופי' בפ"ה מתרומות הי"ב,</w:t>
      </w:r>
      <w:r>
        <w:rPr>
          <w:rStyle w:val="a8"/>
          <w:rFonts w:ascii="Times New Roman" w:eastAsia="Times New Roman" w:hAnsi="Times New Roman"/>
          <w:noProof/>
          <w:sz w:val="26"/>
          <w:szCs w:val="26"/>
          <w:rtl/>
          <w:lang w:eastAsia="he-IL"/>
        </w:rPr>
        <w:footnoteReference w:id="47"/>
      </w:r>
      <w:r>
        <w:rPr>
          <w:rFonts w:ascii="Times New Roman" w:eastAsia="Times New Roman" w:hAnsi="Times New Roman" w:hint="cs"/>
          <w:noProof/>
          <w:sz w:val="26"/>
          <w:szCs w:val="26"/>
          <w:rtl/>
          <w:lang w:eastAsia="he-IL"/>
        </w:rPr>
        <w:t xml:space="preserve"> ועי' בשיעורי הגר"ש בפרק אלו מציאות סימן י"א סק"ב מש"כ בדעת הרמב"ם, ונת' להלן אות ה'.</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ב] במל"מ פ"ב מתרומות ה"ט נסתפק בהא דפאה פטורה מן המעשר, אם היא פטורהן משעה שהפריש, או דאין פטורין אלא לאחר שזכו בה הענייים, ונפ"מ דאם הפריש </w:t>
      </w:r>
      <w:r w:rsidRPr="00947CC9">
        <w:rPr>
          <w:rFonts w:ascii="Times New Roman" w:eastAsia="Times New Roman" w:hAnsi="Times New Roman" w:hint="cs"/>
          <w:noProof/>
          <w:sz w:val="26"/>
          <w:szCs w:val="26"/>
          <w:rtl/>
          <w:lang w:eastAsia="he-IL"/>
        </w:rPr>
        <w:t>ובא</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עשיר</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ולקח</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פאה</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בערמה</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באומרו</w:t>
      </w:r>
      <w:r w:rsidRPr="00947CC9">
        <w:rPr>
          <w:rFonts w:ascii="Times New Roman" w:eastAsia="Times New Roman" w:hAnsi="Times New Roman"/>
          <w:noProof/>
          <w:sz w:val="26"/>
          <w:szCs w:val="26"/>
          <w:rtl/>
          <w:lang w:eastAsia="he-IL"/>
        </w:rPr>
        <w:t xml:space="preserve"> </w:t>
      </w:r>
      <w:r>
        <w:rPr>
          <w:rFonts w:ascii="Times New Roman" w:eastAsia="Times New Roman" w:hAnsi="Times New Roman" w:hint="cs"/>
          <w:noProof/>
          <w:sz w:val="26"/>
          <w:szCs w:val="26"/>
          <w:rtl/>
          <w:lang w:eastAsia="he-IL"/>
        </w:rPr>
        <w:t>שהי'</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עני</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או</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באונס</w:t>
      </w:r>
      <w:r w:rsidRPr="00947CC9">
        <w:rPr>
          <w:rFonts w:ascii="Times New Roman" w:eastAsia="Times New Roman" w:hAnsi="Times New Roman"/>
          <w:noProof/>
          <w:sz w:val="26"/>
          <w:szCs w:val="26"/>
          <w:rtl/>
          <w:lang w:eastAsia="he-IL"/>
        </w:rPr>
        <w:t xml:space="preserve"> </w:t>
      </w:r>
      <w:r>
        <w:rPr>
          <w:rFonts w:ascii="Times New Roman" w:eastAsia="Times New Roman" w:hAnsi="Times New Roman" w:hint="cs"/>
          <w:noProof/>
          <w:sz w:val="26"/>
          <w:szCs w:val="26"/>
          <w:rtl/>
          <w:lang w:eastAsia="he-IL"/>
        </w:rPr>
        <w:t>אם</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חייב</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העשיר</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להפריש</w:t>
      </w:r>
      <w:r w:rsidRPr="00947CC9">
        <w:rPr>
          <w:rFonts w:ascii="Times New Roman" w:eastAsia="Times New Roman" w:hAnsi="Times New Roman"/>
          <w:noProof/>
          <w:sz w:val="26"/>
          <w:szCs w:val="26"/>
          <w:rtl/>
          <w:lang w:eastAsia="he-IL"/>
        </w:rPr>
        <w:t xml:space="preserve"> </w:t>
      </w:r>
      <w:r w:rsidRPr="00947CC9">
        <w:rPr>
          <w:rFonts w:ascii="Times New Roman" w:eastAsia="Times New Roman" w:hAnsi="Times New Roman" w:hint="cs"/>
          <w:noProof/>
          <w:sz w:val="26"/>
          <w:szCs w:val="26"/>
          <w:rtl/>
          <w:lang w:eastAsia="he-IL"/>
        </w:rPr>
        <w:t>מעשר</w:t>
      </w:r>
      <w:r>
        <w:rPr>
          <w:rFonts w:ascii="Times New Roman" w:eastAsia="Times New Roman" w:hAnsi="Times New Roman" w:hint="cs"/>
          <w:noProof/>
          <w:sz w:val="26"/>
          <w:szCs w:val="26"/>
          <w:rtl/>
          <w:lang w:eastAsia="he-IL"/>
        </w:rPr>
        <w:t xml:space="preserve">, ועיי"ש שהוכיח ממש"א בגיטין דמ"ז. דנכרי שליקט לקט שכחה ופאה ה"ה חייבת במעשר, משום דאדעתא דנכרי לא אפקרינהו, ומבו' דאין הפאה פטורה מן המעשר עד שבאה לרשות עני, אך הק' ע"ז </w:t>
      </w:r>
      <w:r>
        <w:rPr>
          <w:rFonts w:ascii="Times New Roman" w:eastAsia="Times New Roman" w:hAnsi="Times New Roman" w:hint="cs"/>
          <w:noProof/>
          <w:sz w:val="26"/>
          <w:szCs w:val="26"/>
          <w:rtl/>
          <w:lang w:eastAsia="he-IL"/>
        </w:rPr>
        <w:lastRenderedPageBreak/>
        <w:t xml:space="preserve">מהא דתנן דשבולת של לקט שנתערבה בקציר צריך להביא ב' שבלים וכו' כ"ה דלא ליפרוש מן הפטור על החיוב, ומבו' דה"ה פטורה אף קודם שבאה ליד עני, </w:t>
      </w:r>
      <w:r>
        <w:rPr>
          <w:rFonts w:ascii="Times New Roman" w:eastAsia="Times New Roman" w:hAnsi="Times New Roman" w:hint="cs"/>
          <w:noProof/>
          <w:rtl/>
          <w:lang w:eastAsia="he-IL"/>
        </w:rPr>
        <w:t>ועי' בתוס' הגרע"א בפאה פ"ד מ"ט במש"כ לדחות הראי' מהתם,</w:t>
      </w:r>
      <w:r>
        <w:rPr>
          <w:rFonts w:ascii="Times New Roman" w:eastAsia="Times New Roman" w:hAnsi="Times New Roman" w:hint="cs"/>
          <w:noProof/>
          <w:sz w:val="26"/>
          <w:szCs w:val="26"/>
          <w:rtl/>
          <w:lang w:eastAsia="he-IL"/>
        </w:rPr>
        <w:t xml:space="preserve"> וכתב דיש לחלק, דאף דלקט פטור מיד, מ"מ פאה אינה פטורה מיד, דשאני פאה שתלוי' בדעתו של בעה"ב, עכ"ד.</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ובס' קרית מלך רב שם תמה ע"ד המל"מ, דלפ"מ שהוכיח מסוגיא דגיטין מבו' דאף לקט ושכחה אין פטורין מן המעשר עד שיבואו ליד העני, </w:t>
      </w:r>
      <w:r>
        <w:rPr>
          <w:rFonts w:ascii="Times New Roman" w:eastAsia="Times New Roman" w:hAnsi="Times New Roman" w:hint="cs"/>
          <w:noProof/>
          <w:rtl/>
          <w:lang w:eastAsia="he-IL"/>
        </w:rPr>
        <w:t xml:space="preserve">שהרי איירי בנכרי שליקט לקט שכחה ופאה, </w:t>
      </w:r>
      <w:r>
        <w:rPr>
          <w:rFonts w:ascii="Times New Roman" w:eastAsia="Times New Roman" w:hAnsi="Times New Roman" w:hint="cs"/>
          <w:noProof/>
          <w:sz w:val="26"/>
          <w:szCs w:val="26"/>
          <w:rtl/>
          <w:lang w:eastAsia="he-IL"/>
        </w:rPr>
        <w:t xml:space="preserve">וכן עמדו בזה הברכ"י באו"ח סימן תל"ד ובתוס' הגרע"א פאה פ"ד מ"ט, </w:t>
      </w:r>
      <w:r>
        <w:rPr>
          <w:rFonts w:ascii="Times New Roman" w:eastAsia="Times New Roman" w:hAnsi="Times New Roman" w:hint="cs"/>
          <w:noProof/>
          <w:rtl/>
          <w:lang w:eastAsia="he-IL"/>
        </w:rPr>
        <w:t>ועיי"ש בקרית מלך רב מש"כ בזה, ועי' בברכ"י שם שתמה על דבריו</w:t>
      </w:r>
      <w:r>
        <w:rPr>
          <w:rFonts w:ascii="Times New Roman" w:eastAsia="Times New Roman" w:hAnsi="Times New Roman" w:hint="cs"/>
          <w:noProof/>
          <w:sz w:val="26"/>
          <w:szCs w:val="26"/>
          <w:rtl/>
          <w:lang w:eastAsia="he-IL"/>
        </w:rPr>
        <w:t>.</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ומה שהוכיח המל"מ מההיא דגיטין, עי' בחי' הריטב"א שם שפירש דאיירי במקום שאין שם עניים ואין ראויים לבא שם עניים, דבכה"ג ל"ה הפקר כלל, עכ"ד, והביאוהו הברכ"י והגרע"א שם, </w:t>
      </w:r>
      <w:r>
        <w:rPr>
          <w:rFonts w:ascii="Times New Roman" w:eastAsia="Times New Roman" w:hAnsi="Times New Roman" w:hint="cs"/>
          <w:noProof/>
          <w:rtl/>
          <w:lang w:eastAsia="he-IL"/>
        </w:rPr>
        <w:t>אך בשם י"מ כתב הריטב"א דאיירי אף כשיש עניים, ואפ"ה אם שקיל לה גוי חייב במעשר, ולכאו' הוא כד' המל"מ,</w:t>
      </w:r>
      <w:r>
        <w:rPr>
          <w:rFonts w:ascii="Times New Roman" w:eastAsia="Times New Roman" w:hAnsi="Times New Roman" w:hint="cs"/>
          <w:noProof/>
          <w:sz w:val="26"/>
          <w:szCs w:val="26"/>
          <w:rtl/>
          <w:lang w:eastAsia="he-IL"/>
        </w:rPr>
        <w:t xml:space="preserve">  -  ועיי"ש בברכ"י שכתב עוד דהתם הוא משום דהו"ל כהפקר בטעות, וכמש"כ התוס' בגיטין שם והר"ש בפ"ו דפאה.</w:t>
      </w:r>
      <w:r>
        <w:rPr>
          <w:rStyle w:val="a8"/>
          <w:rFonts w:ascii="Times New Roman" w:eastAsia="Times New Roman" w:hAnsi="Times New Roman"/>
          <w:noProof/>
          <w:sz w:val="26"/>
          <w:szCs w:val="26"/>
          <w:rtl/>
          <w:lang w:eastAsia="he-IL"/>
        </w:rPr>
        <w:footnoteReference w:id="48"/>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ג] ובעיקר הנידון בזה עי' גם בברכ"י שם שהביא מד' הר"ש בפ"ו דפאה מ"א ושטמ"ק ב"מ ד"ל: בשם תוס' שאנץ דמיד שקרא עלי' שם פאה נפטרה מן המעשרות, ופירשו כן בסוגיית הגמ' ב"ק דכ"ח., </w:t>
      </w:r>
      <w:r w:rsidRPr="00704F8B">
        <w:rPr>
          <w:rFonts w:ascii="Times New Roman" w:eastAsia="Times New Roman" w:hAnsi="Times New Roman" w:hint="cs"/>
          <w:noProof/>
          <w:rtl/>
          <w:lang w:eastAsia="he-IL"/>
        </w:rPr>
        <w:t>ועי' בקה"י סימן א'</w:t>
      </w:r>
      <w:r>
        <w:rPr>
          <w:rFonts w:ascii="Times New Roman" w:eastAsia="Times New Roman" w:hAnsi="Times New Roman" w:hint="cs"/>
          <w:noProof/>
          <w:rtl/>
          <w:lang w:eastAsia="he-IL"/>
        </w:rPr>
        <w:t xml:space="preserve"> ובשיעורי הגר"ש בפרק אלו מציאות </w:t>
      </w:r>
      <w:r w:rsidRPr="00704F8B">
        <w:rPr>
          <w:rFonts w:ascii="Times New Roman" w:eastAsia="Times New Roman" w:hAnsi="Times New Roman" w:hint="cs"/>
          <w:noProof/>
          <w:rtl/>
          <w:lang w:eastAsia="he-IL"/>
        </w:rPr>
        <w:t>סימן י"א סק"ג, במש"כ לישב סוגיית הגמ' שם לדעת המל"מ</w:t>
      </w:r>
      <w:r>
        <w:rPr>
          <w:rFonts w:ascii="Times New Roman" w:eastAsia="Times New Roman" w:hAnsi="Times New Roman" w:hint="cs"/>
          <w:noProof/>
          <w:sz w:val="26"/>
          <w:szCs w:val="26"/>
          <w:rtl/>
          <w:lang w:eastAsia="he-IL"/>
        </w:rPr>
        <w:t>.</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אך מאידך בד' הרא"ש בפ"ה דפאה מ"ד מבו' להדיא דאין לקשו"פ פטורין מן המעשרות עד שיבואו ליד העני, והוכיחו כן במקד"ד תרומות סימן ג' ובתורת זרעים פ"ה פ"ד מ"ט ובשיעורי הגר"ש שם סק"ב, </w:t>
      </w:r>
      <w:r>
        <w:rPr>
          <w:rFonts w:ascii="Times New Roman" w:eastAsia="Times New Roman" w:hAnsi="Times New Roman" w:hint="cs"/>
          <w:noProof/>
          <w:rtl/>
          <w:lang w:eastAsia="he-IL"/>
        </w:rPr>
        <w:t>אך בקה"י שם כתב דט"ס נפלה בד' הרא"ש</w:t>
      </w:r>
      <w:r>
        <w:rPr>
          <w:rFonts w:ascii="Times New Roman" w:eastAsia="Times New Roman" w:hAnsi="Times New Roman" w:hint="cs"/>
          <w:noProof/>
          <w:sz w:val="26"/>
          <w:szCs w:val="26"/>
          <w:rtl/>
          <w:lang w:eastAsia="he-IL"/>
        </w:rPr>
        <w:t>.</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ד] ובתוס' הגרע"א שם כתב לתמוה בעיקר הנידון בזה, דכיון דהא דלקט שכחה ופאה פטורין מן המעשר, ילפינן לה מקרא דובא הלוי וגו' יצאו אלו דיש לו חלק ונחלה עמך, וא"כ מיד שנעשו לקט שכחה ופאה שייך טעם זה ונפטרו.</w:t>
      </w:r>
    </w:p>
    <w:p w:rsidR="009043FD" w:rsidRPr="00704F8B"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ובחי' הגר"ש ב"מ סימן כ"א סק"ז כתב בדעת המל"מ, דלפטורא דידך וידו שוין, לא סגי בעצם החלות דין שבחפץ דידך וידו שוין, אלא כל הפטור הוא במה שבאה לו הבעלות מכח סיבת זכי' שידך וידו שוין בהן, </w:t>
      </w:r>
      <w:r>
        <w:rPr>
          <w:rFonts w:ascii="Times New Roman" w:eastAsia="Times New Roman" w:hAnsi="Times New Roman" w:hint="cs"/>
          <w:noProof/>
          <w:rtl/>
          <w:lang w:eastAsia="he-IL"/>
        </w:rPr>
        <w:t>והיינו דגם הכהן והלוי היו יכולין לזכות בהן מכח אותה סיבת זכי',</w:t>
      </w:r>
      <w:r>
        <w:rPr>
          <w:rStyle w:val="a8"/>
          <w:rFonts w:ascii="Times New Roman" w:eastAsia="Times New Roman" w:hAnsi="Times New Roman"/>
          <w:noProof/>
          <w:sz w:val="26"/>
          <w:szCs w:val="26"/>
          <w:rtl/>
          <w:lang w:eastAsia="he-IL"/>
        </w:rPr>
        <w:footnoteReference w:id="49"/>
      </w:r>
      <w:r>
        <w:rPr>
          <w:rFonts w:ascii="Times New Roman" w:eastAsia="Times New Roman" w:hAnsi="Times New Roman" w:hint="cs"/>
          <w:noProof/>
          <w:rtl/>
          <w:lang w:eastAsia="he-IL"/>
        </w:rPr>
        <w:t xml:space="preserve"> </w:t>
      </w:r>
      <w:r>
        <w:rPr>
          <w:rFonts w:ascii="Times New Roman" w:eastAsia="Times New Roman" w:hAnsi="Times New Roman" w:hint="cs"/>
          <w:noProof/>
          <w:sz w:val="26"/>
          <w:szCs w:val="26"/>
          <w:rtl/>
          <w:lang w:eastAsia="he-IL"/>
        </w:rPr>
        <w:t>ומה שנסתפק המל"מ בזה, הוא כמש"כ בתוס' הרי"ד פאה פ"ד ה"ב, דהוא אם לקשו"פ הוו ממון עניים מיד בשעת ההפרשה, או דאין יוצאין מרשות הבעלים עד שזכה בהן העני, דאם הוו ממון עניים מיד, הרי נמצא דזכיית כל העניים אתיא מכח זכי' דידך וידו שוין, וע"כ הן פטורין מיד מן המעשר, אך אם אכתי לא נעשו ממון עניים ולא יצאו מיד הבעלים עד שבאו ליד העני, אכתי לא מיפטרי מן המעשר, ועיי"ש במש"כ לפרש עוד בזה.</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ה] בשיעורי הגר"ש בב"מ שם כתב לישב לפ"ד המל"מ, למש"כ הרמב"ם בפיהמ"ש דהא דאין תורמין מן הלקשו"פ הוא משום שהן ממון עניים, אשר צ"ע דמה הוצרך לזה תיפו"ל דהן פטורין מתרו"מ, ולהנ"ל י"ל דס"ל דאין לקשו"פ פטורין מן המעשר אלא לאחר שזכו בה עניים, וקשיא לי' דבמשנתינו משמע דבכל ענין אין תורמין מן הלקשו"פ, ואף קודם שזכו בהן עניים, וע"ז הוא דכתב דהא דאין תורמין מהן הוא משום שהם לעניים ואין לבעה"ב בהן זכות.</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ומשה"ק התוי"ט דמאי קמ"ל פשיטא דאין תורמין משל אחרים, ג"כ ניחא לפ"ז, דהרי מהא דאינם פטורין מן המעשר עד שיזכה בהן העני, מבו' דכ"ז שלא זכה בהן עני, עדיין לא נעשו ממון עניים, ואין בהן אלא דין מתנות עניים, </w:t>
      </w:r>
      <w:r>
        <w:rPr>
          <w:rFonts w:ascii="Times New Roman" w:eastAsia="Times New Roman" w:hAnsi="Times New Roman" w:hint="cs"/>
          <w:noProof/>
          <w:sz w:val="26"/>
          <w:szCs w:val="26"/>
          <w:rtl/>
          <w:lang w:eastAsia="he-IL"/>
        </w:rPr>
        <w:lastRenderedPageBreak/>
        <w:t xml:space="preserve">וע"כ ס"ד דיהא ביד הבעלים להפריש מהן, וקמ"ל מתניתין דהואיל וחייל עלייהו שם מתנו"ע ויש לעניים זכות לקיטה בה, ע"כ אין תורמין מהן, </w:t>
      </w:r>
      <w:r>
        <w:rPr>
          <w:rFonts w:ascii="Times New Roman" w:eastAsia="Times New Roman" w:hAnsi="Times New Roman" w:hint="cs"/>
          <w:noProof/>
          <w:rtl/>
          <w:lang w:eastAsia="he-IL"/>
        </w:rPr>
        <w:t xml:space="preserve">דמלבד דעצם הזכות לקיטה חשיב זכות ממון, גם השם מתנו"ע גרידא בתבואה מפקיע את כח בעלותו מלעשות שם תרומה, </w:t>
      </w:r>
      <w:r>
        <w:rPr>
          <w:rFonts w:ascii="Times New Roman" w:eastAsia="Times New Roman" w:hAnsi="Times New Roman" w:hint="cs"/>
          <w:noProof/>
          <w:sz w:val="26"/>
          <w:szCs w:val="26"/>
          <w:rtl/>
          <w:lang w:eastAsia="he-IL"/>
        </w:rPr>
        <w:t>עכ"ד.</w:t>
      </w:r>
    </w:p>
    <w:p w:rsidR="009043FD" w:rsidRPr="000C029C"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ויש להוסיף בזה, דהרמב"ם בפיהמ"ש מהדו"ב כתב דהא דאין תורמין מלקשו"פ, הוא משום שהם לעניים "ואין לכהן בהן שום מתנה", ומבו' דהא דל"מ לתרום מהן, אי"ז משום דאין תורמין מדבר שאינו שלו, </w:t>
      </w:r>
      <w:r>
        <w:rPr>
          <w:rFonts w:ascii="Times New Roman" w:eastAsia="Times New Roman" w:hAnsi="Times New Roman" w:hint="cs"/>
          <w:noProof/>
          <w:rtl/>
          <w:lang w:eastAsia="he-IL"/>
        </w:rPr>
        <w:t xml:space="preserve">דא"כ הרי גם אם הי' דין הלקשו"פ דנותנין מהן תרו"מ, ל"ה מצי הבעלים להפריש מהן על פירותיו, </w:t>
      </w:r>
      <w:r>
        <w:rPr>
          <w:rFonts w:ascii="Times New Roman" w:eastAsia="Times New Roman" w:hAnsi="Times New Roman" w:hint="cs"/>
          <w:noProof/>
          <w:sz w:val="26"/>
          <w:szCs w:val="26"/>
          <w:rtl/>
          <w:lang w:eastAsia="he-IL"/>
        </w:rPr>
        <w:t>אלא היינו דכיון דדין הלקשו"פ לינתן כולם לעניים, ע"כ לאו כל כמיני' לתרום מהן ולהפקיע זכות העניים, וזה מתפרש היטב ע"פ הנ"ל, דבאמת כ"ז שלא זכה בהן עני, עדיין לא נעשו ממון עניים, וכל הא דאין תורמין מהן, הוא משום דדינם לינתן לעניים.</w:t>
      </w:r>
    </w:p>
    <w:p w:rsidR="009043FD" w:rsidRDefault="009043FD" w:rsidP="009043FD">
      <w:pPr>
        <w:spacing w:after="120" w:line="320" w:lineRule="exact"/>
        <w:jc w:val="both"/>
        <w:rPr>
          <w:rFonts w:eastAsia="Times New Roman"/>
          <w:noProof/>
          <w:rtl/>
          <w:lang w:eastAsia="he-IL"/>
        </w:rPr>
      </w:pP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 xml:space="preserve">ו] בעיקר מש"א בירושלמי דהא דהפקר פטור מן המעשר הוא מקרא דובא הלוי, כ"ה גם בירושלמי ריש מעשרות, </w:t>
      </w:r>
      <w:r>
        <w:rPr>
          <w:rFonts w:ascii="Times New Roman" w:eastAsia="Times New Roman" w:hAnsi="Times New Roman" w:hint="cs"/>
          <w:noProof/>
          <w:rtl/>
          <w:lang w:eastAsia="he-IL"/>
        </w:rPr>
        <w:t xml:space="preserve">הביאו הר"ש שם, </w:t>
      </w:r>
      <w:r>
        <w:rPr>
          <w:rFonts w:ascii="Times New Roman" w:eastAsia="Times New Roman" w:hAnsi="Times New Roman" w:hint="cs"/>
          <w:noProof/>
          <w:sz w:val="26"/>
          <w:szCs w:val="26"/>
          <w:rtl/>
          <w:lang w:eastAsia="he-IL"/>
        </w:rPr>
        <w:t xml:space="preserve">וכ"כ התוס' בב"ק דס"ט. סוד"ה כל שלקטו,  -  ובירושלמי במעשרות שם אמרינן דיש לפטור הפקר גם משום דכתיב ראשית דגנך ולא של הפקר, ואף דאם משום זה הרי דכל שהפקיר שבלים וחזר וזכה בהן היו חייבין במעשרות, </w:t>
      </w:r>
      <w:r>
        <w:rPr>
          <w:rFonts w:ascii="Times New Roman" w:eastAsia="Times New Roman" w:hAnsi="Times New Roman" w:hint="cs"/>
          <w:noProof/>
          <w:rtl/>
          <w:lang w:eastAsia="he-IL"/>
        </w:rPr>
        <w:t xml:space="preserve">דומיא דהקדיש קמה וחזר ופדאה דחייבת במעשרות, </w:t>
      </w:r>
      <w:r>
        <w:rPr>
          <w:rFonts w:ascii="Times New Roman" w:eastAsia="Times New Roman" w:hAnsi="Times New Roman" w:hint="cs"/>
          <w:noProof/>
          <w:sz w:val="26"/>
          <w:szCs w:val="26"/>
          <w:rtl/>
          <w:lang w:eastAsia="he-IL"/>
        </w:rPr>
        <w:t>וע"ז בעינן לקרא דובא הלוי, לפטור אף בכה"ג דהפקיר וחזר וזכה משום דידך וידו שוין.</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r>
        <w:rPr>
          <w:rFonts w:ascii="Times New Roman" w:eastAsia="Times New Roman" w:hAnsi="Times New Roman" w:hint="cs"/>
          <w:noProof/>
          <w:sz w:val="26"/>
          <w:szCs w:val="26"/>
          <w:rtl/>
          <w:lang w:eastAsia="he-IL"/>
        </w:rPr>
        <w:t>והנה בפירש"י בפסחים דנ"ו. וב"ק דכ"ח. כתב דהא דלקט שכחה ופאה פטורין מן המעשר הוא משום דהוו הפקר והפקר פטור מן המעשר, והתוס' בב"ק שם נחלקו ע"ז וכתבו דהא דהן פטורין מן המעשר אי"ז טעם הפקר, דקי"ל כב"ה דהפקר לעניים אינו הפקר עד שיפקיר אף לעשירים כשמיטה,</w:t>
      </w:r>
      <w:r>
        <w:rPr>
          <w:rStyle w:val="a8"/>
          <w:rFonts w:ascii="Times New Roman" w:eastAsia="Times New Roman" w:hAnsi="Times New Roman"/>
          <w:noProof/>
          <w:sz w:val="26"/>
          <w:szCs w:val="26"/>
          <w:rtl/>
          <w:lang w:eastAsia="he-IL"/>
        </w:rPr>
        <w:footnoteReference w:id="50"/>
      </w:r>
      <w:r>
        <w:rPr>
          <w:rFonts w:ascii="Times New Roman" w:eastAsia="Times New Roman" w:hAnsi="Times New Roman" w:hint="cs"/>
          <w:noProof/>
          <w:sz w:val="26"/>
          <w:szCs w:val="26"/>
          <w:rtl/>
          <w:lang w:eastAsia="he-IL"/>
        </w:rPr>
        <w:t xml:space="preserve"> אלא ילפינן לה מדכתיב ובא הלוי וגו', עכ"ד, וכ"כ בשטמ"ק ב"מ ד"ל: בשם תוס' שאנץ, </w:t>
      </w:r>
      <w:r>
        <w:rPr>
          <w:rFonts w:ascii="Times New Roman" w:eastAsia="Times New Roman" w:hAnsi="Times New Roman" w:hint="cs"/>
          <w:noProof/>
          <w:rtl/>
          <w:lang w:eastAsia="he-IL"/>
        </w:rPr>
        <w:t>וכ"נ גם בד' התוס' בפסחים דנ"ז. סוד"ה אלא,</w:t>
      </w:r>
      <w:r>
        <w:rPr>
          <w:rFonts w:ascii="Times New Roman" w:eastAsia="Times New Roman" w:hAnsi="Times New Roman" w:hint="cs"/>
          <w:noProof/>
          <w:sz w:val="26"/>
          <w:szCs w:val="26"/>
          <w:rtl/>
          <w:lang w:eastAsia="he-IL"/>
        </w:rPr>
        <w:t xml:space="preserve"> ומבו' בדבריהם דהא דהפקר פטור מן המעשר, אי"ז מקרא דובא הלוי, אלא הוא מקרא אחרינא, וכ"ה בפיהמ"ש להרמב"ם בפ"ק דמעשרות מ"א דילפינן לה מדכתיב זרעך, המיוחד לך ולא המופקר לכל אדם שאין לו בעלים, וצ"ע.</w:t>
      </w:r>
    </w:p>
    <w:p w:rsidR="009043FD" w:rsidRDefault="009043FD" w:rsidP="009043FD">
      <w:pPr>
        <w:spacing w:after="0" w:line="320" w:lineRule="exact"/>
        <w:ind w:firstLine="720"/>
        <w:jc w:val="both"/>
        <w:rPr>
          <w:rFonts w:ascii="Times New Roman" w:eastAsia="Times New Roman" w:hAnsi="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ascii="Times New Roman" w:eastAsia="Times New Roman" w:hAnsi="Times New Roman" w:hint="cs"/>
          <w:noProof/>
          <w:sz w:val="26"/>
          <w:szCs w:val="26"/>
          <w:rtl/>
          <w:lang w:eastAsia="he-IL"/>
        </w:rPr>
        <w:t>ז] בנתיה"מ סימן רס"ב סק"ג כתב דיאוש אינו פטור מן המעשר כ"ז שלא זכה בו אחר, משום דיאוש לא נפיק מרשות בעלים עד דאתי לרשות זוכה, ודמי להפקר לר' יוסי דאינו פטור מן המעשר עד דאתי לרשות זוכה,  -  ועי' בשיעורי הגר"ש פרק אלו מציאות סימן א' סק"ט דכ"ז הוא למשמעות ד' הנתיה"מ שם דמהני חזרה מיאוש, וע"כ דמיא להפקר דר' יוסי דלא מיפטר ממעשר עד שבא לרשות זוכה, אך למש"כ התרוה"כ בסימן רס"ב סק"ה להוכיח דל"מ חזרה מיאוש, ה"ז פטור מן המעשר מיד, ול"ד להפקר דר' יוסי דמצי לחזור בו, וע"כ אינו פטור מן המעשר, ועיי"ש מש"כ עוד בזה.</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ח] </w:t>
      </w:r>
      <w:r>
        <w:rPr>
          <w:rFonts w:eastAsia="Times New Roman" w:hint="cs"/>
          <w:b/>
          <w:bCs/>
          <w:noProof/>
          <w:sz w:val="28"/>
          <w:szCs w:val="28"/>
          <w:rtl/>
          <w:lang w:eastAsia="he-IL"/>
        </w:rPr>
        <w:t xml:space="preserve">ולא ממעשר ראשון שניטלה תרומתו, </w:t>
      </w:r>
      <w:r>
        <w:rPr>
          <w:rFonts w:eastAsia="Times New Roman" w:hint="cs"/>
          <w:noProof/>
          <w:sz w:val="26"/>
          <w:szCs w:val="26"/>
          <w:rtl/>
          <w:lang w:eastAsia="he-IL"/>
        </w:rPr>
        <w:t>הריבמ"צ והר"ש פירשו דאיירי במעשר ראשון שהקדימו בשבלים והפריש ממנו תרומת מעשר ולא הפריש ממנו תרומה גדולה, וקמ"ל דה"ה פטור מתרומה גדולה, וע"כ אין תורמין ממנו, וכתבו דלפ"ז הרי דמהא דתנן שניטלה תרומתו, מבו' דכ"ז שלא ניטלה ממנו תרומת מעשר מצי לתרום ממנו, והביאו מספרי זוטא דילפינן לה מקרא דבן לוי שרצה לעשות ממעשר ראשון תרומה גדולה עושה.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ובמל"מ פ"ה מתרומות הי"ג כתב בזה, דדין זה כמו זר נחשב בעיני, </w:t>
      </w:r>
      <w:r w:rsidRPr="00E6680B">
        <w:rPr>
          <w:rFonts w:eastAsia="Times New Roman" w:hint="cs"/>
          <w:noProof/>
          <w:sz w:val="26"/>
          <w:szCs w:val="26"/>
          <w:rtl/>
          <w:lang w:eastAsia="he-IL"/>
        </w:rPr>
        <w:t>דמאחר</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שמעשר</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זה</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אינו</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טבול</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לת</w:t>
      </w:r>
      <w:r>
        <w:rPr>
          <w:rFonts w:eastAsia="Times New Roman" w:hint="cs"/>
          <w:noProof/>
          <w:sz w:val="26"/>
          <w:szCs w:val="26"/>
          <w:rtl/>
          <w:lang w:eastAsia="he-IL"/>
        </w:rPr>
        <w:t>רומה גדולה</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איך</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מפריש</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ממנו</w:t>
      </w:r>
      <w:r w:rsidRPr="00E6680B">
        <w:rPr>
          <w:rFonts w:eastAsia="Times New Roman"/>
          <w:noProof/>
          <w:sz w:val="26"/>
          <w:szCs w:val="26"/>
          <w:rtl/>
          <w:lang w:eastAsia="he-IL"/>
        </w:rPr>
        <w:t xml:space="preserve"> </w:t>
      </w:r>
      <w:r w:rsidRPr="00E6680B">
        <w:rPr>
          <w:rFonts w:eastAsia="Times New Roman" w:hint="cs"/>
          <w:noProof/>
          <w:sz w:val="26"/>
          <w:szCs w:val="26"/>
          <w:rtl/>
          <w:lang w:eastAsia="he-IL"/>
        </w:rPr>
        <w:t>ת</w:t>
      </w:r>
      <w:r>
        <w:rPr>
          <w:rFonts w:eastAsia="Times New Roman" w:hint="cs"/>
          <w:noProof/>
          <w:sz w:val="26"/>
          <w:szCs w:val="26"/>
          <w:rtl/>
          <w:lang w:eastAsia="he-IL"/>
        </w:rPr>
        <w:t>רומה גדולה על טבל הטבול לתרומה גדולה, ועיי"ש שכתב בדעת הרמב"ם שם פ"ג הכ"ב דפליג על דין זה,</w:t>
      </w:r>
      <w:r>
        <w:rPr>
          <w:rStyle w:val="a8"/>
          <w:rFonts w:eastAsia="Times New Roman"/>
          <w:noProof/>
          <w:sz w:val="26"/>
          <w:szCs w:val="26"/>
          <w:rtl/>
          <w:lang w:eastAsia="he-IL"/>
        </w:rPr>
        <w:footnoteReference w:id="51"/>
      </w:r>
      <w:r>
        <w:rPr>
          <w:rFonts w:eastAsia="Times New Roman" w:hint="cs"/>
          <w:noProof/>
          <w:sz w:val="26"/>
          <w:szCs w:val="26"/>
          <w:rtl/>
          <w:lang w:eastAsia="he-IL"/>
        </w:rPr>
        <w:t xml:space="preserve">  -  ובאמת נתפרשו הדברים בד' הרמב"ם בפיהמ"ש מהדו"ב, עיי"ש דגריס במשנתינו ולא ממעשר ראשון שלא ניטלה תרומתו, ופירש דקמ"ל דאף דהמעשר ראשון חייב בתרומ"ע, מ"מ כיון שהוא פטור מתרומה גדולה, אין מפרישין ממנו תרומה גדולה על מקום אחר.</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ט] בעיקר מש"כ הר"ש דמעשר ראשון הטבול לתרומ"ע מפרישין ממנו תרו"ג על מקום אחר, הק הרש"ש, ממש"כ הר"ש בפ"ג דחלה מ"ט, דא"א להפריש מדמאי על טבל שנתערב בחולין, כיון דדמאי אינו חייב בתרומה גדולה, והרי דאף דהוא טבול לתרומת מעשר, מ"מ א"א להפריש ממנו תרומה גדולה.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ובתורת זרעים כתב בדעת הר"ש, דכל הך דינא דכ"ז שלא ניטלה ממנו תרומ"ע מפרישין ממנו תרומה גדולה על מקום אחר, הוא רק במעשר ראשון שהקדימו בשבלים,  -  והטעם בזה הוא לפי המבו' בירושלמי בפ"ק דחלה מ"ג, דהא דמעשר ראשון שהקדימו בשבלים פטור מתרומה גדולה, היינו דבההפרשה דתרומ"ע יוצא גם ידי חובת תרומה גדולה, עיי"ש, ונמצא לפ"ז דכ"ז שלא הפרישו ממנו תרומ"ע, עדיין הוא טבול לתרומה גדולה, וע"כ שפיר מפרישין ממנו תרומה גדולה על מקום אחר, עכ"ד, וכ"כ בכ' אא"ז הגר"ח זצ"ל שנד' בס' אוצר התרומה, עיי"ש שהאריך בזה.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ועיי"ש שעמד בזה, דמל' הספרי זוטא משמע דדוקא על מקום אחר יכול להפריש ממנו תרומה גדולה, אך לא מצי להפריש תרומה גדולה מיני' ובי', ואי נימא דהא דמצי להפריש ממנו על מקום אחר, הוא משום דכ"ז שלא הפריש תרומ"ע, עדיין לא נפטרו פירות אלו מתרומה גדולה, א"כ מ"ט ל"מ להפריש תרומה גדולה מיני' ובי', וכתב דצ"ל דזהו דין הך תרומה גדולה דפתיכא במעשר ראשון, דדינה ליפטר ע"י שיפריש ממנו תרומ"ע ויתקיים בזה אף דין תרומה גדולה, ומ"מ ילפינן מקרא דמצי להפריש ממנו תרומה גדולה על מקום אחר, וצ"ע.</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י] אך בעיקר הדברים צ"ע, דמלבד דבל' הספרי זוטא לא משמע כלל דאיירי בכה"ג דהקדימו בשבלים,  -  גם לכאו' עיקר הדברים אין מתישבים עם מש"כ הר"ש במשנתינו, דאף מע"ש שהקדימו בשבלים פטור מתרומה גדולה "כדפרישית במעשר ראשון", ומ' דחד דינא הוא, ואם הא דמעשר ראשון שהקדימו בשבלים פטור מתרומה גדולה, הוא משום דבהפרשת תרומ"ע יוצא גם ידי חובת תרומה גדולה, הרי ל"ש הך דינא כלל במע"ש שהקדימו בשבלים, </w:t>
      </w:r>
      <w:r>
        <w:rPr>
          <w:rFonts w:eastAsia="Times New Roman" w:hint="cs"/>
          <w:noProof/>
          <w:rtl/>
          <w:lang w:eastAsia="he-IL"/>
        </w:rPr>
        <w:t>ועמש"נ בזה להלן אות ?,</w:t>
      </w:r>
      <w:r>
        <w:rPr>
          <w:rFonts w:eastAsia="Times New Roman" w:hint="cs"/>
          <w:noProof/>
          <w:sz w:val="26"/>
          <w:szCs w:val="26"/>
          <w:rtl/>
          <w:lang w:eastAsia="he-IL"/>
        </w:rPr>
        <w:t xml:space="preserve"> וצ"ע בזה.</w:t>
      </w:r>
    </w:p>
    <w:p w:rsidR="009043FD" w:rsidRDefault="009043FD" w:rsidP="009043FD">
      <w:pPr>
        <w:spacing w:after="0" w:line="320" w:lineRule="exact"/>
        <w:ind w:firstLine="720"/>
        <w:jc w:val="both"/>
        <w:rPr>
          <w:rFonts w:eastAsia="Times New Roman"/>
          <w:noProof/>
          <w:sz w:val="26"/>
          <w:szCs w:val="26"/>
          <w:rtl/>
          <w:lang w:eastAsia="he-IL"/>
        </w:rPr>
      </w:pPr>
    </w:p>
    <w:p w:rsidR="009043FD" w:rsidRPr="00AB33F9"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יא] בחזו"א דמאי סימן ד' סק"כ כתב, דאף דיכול להפריש ממעשר ראשון תרומה גדולה על מקום אחר, מ"מ צריך לשייר כדי תרומת מעשר ולעשותה תרומ"ע על התרומה שהפריש, דלא מסתבר שיהא פוטר ממונו בממונו של כהן, עכ"ד, </w:t>
      </w:r>
      <w:r>
        <w:rPr>
          <w:rFonts w:eastAsia="Times New Roman" w:hint="cs"/>
          <w:noProof/>
          <w:rtl/>
          <w:lang w:eastAsia="he-IL"/>
        </w:rPr>
        <w:t>וכ"ה מבו' בד' התוי"ט במשנתינו דהוא מילתא דפשיטא דא"א לבן לוי לשלם חוב תרומה גדולה שעליו מתרומ"ע שכבר נתחייב לתתה לכהן,</w:t>
      </w:r>
      <w:r>
        <w:rPr>
          <w:rFonts w:eastAsia="Times New Roman" w:hint="cs"/>
          <w:noProof/>
          <w:sz w:val="26"/>
          <w:szCs w:val="26"/>
          <w:rtl/>
          <w:lang w:eastAsia="he-IL"/>
        </w:rPr>
        <w:t xml:space="preserve"> ונמצא לפ"ז, דאותה התרומה גדולה שהפריש על מקום אחר, עדיין היא טבולה לתרומ"ע,  -  וצ"ע לפ"ז, מ"ט מהני הפרשתו, הרי אף דמעשר ראשון זה טבול לתרומ"ע, מ"מ בפשוטו כל דבהפרשה זו שמפריש ממנו אין נפטר חיוב עצמו, הו"ל כתורם מן הפטור על החיוב, </w:t>
      </w:r>
      <w:r>
        <w:rPr>
          <w:rFonts w:eastAsia="Times New Roman" w:hint="cs"/>
          <w:noProof/>
          <w:rtl/>
          <w:lang w:eastAsia="he-IL"/>
        </w:rPr>
        <w:t xml:space="preserve">דאף דחשבינן לי' כחיוב, כיון שהוא חייב בתרומ"ע, מ"מ אם בהפרשה זו אין מתקיים חיובו, לכאו' חשיב כתורם מן הפטור על החיוב, </w:t>
      </w:r>
      <w:r>
        <w:rPr>
          <w:rFonts w:eastAsia="Times New Roman" w:hint="cs"/>
          <w:noProof/>
          <w:sz w:val="26"/>
          <w:szCs w:val="26"/>
          <w:rtl/>
          <w:lang w:eastAsia="he-IL"/>
        </w:rPr>
        <w:t>וצ"ע בזה.</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יב] הראב"ד בפ"ה מתרומות הי"ג פירש למשנתינו, דאיירי במעשר ראשון שהקדימו בכרי דחייב בתרומה גדולה, והא דל"מ לתרום ממנו על מקום אחר, הוא משום שניטל ממנו תרומ"ע ומקצתו מתוקן.</w:t>
      </w:r>
    </w:p>
    <w:p w:rsidR="009043FD" w:rsidRDefault="009043FD" w:rsidP="009043FD">
      <w:pPr>
        <w:spacing w:after="0" w:line="320" w:lineRule="exact"/>
        <w:ind w:firstLine="720"/>
        <w:jc w:val="both"/>
        <w:rPr>
          <w:sz w:val="26"/>
          <w:szCs w:val="26"/>
          <w:rtl/>
        </w:rPr>
      </w:pPr>
      <w:r>
        <w:rPr>
          <w:rFonts w:eastAsia="Times New Roman" w:hint="cs"/>
          <w:noProof/>
          <w:sz w:val="26"/>
          <w:szCs w:val="26"/>
          <w:rtl/>
          <w:lang w:eastAsia="he-IL"/>
        </w:rPr>
        <w:t xml:space="preserve">ועיי"ש במל"מ שפירש דהיינו, דכל שניטל ממנו תרומ"ע, אף שעדיין הוא טבול לתרומה גדולה, מ"מ ל"מ להפריש ממנו על מקום אחר, כיון שהוא אינו טבול אלא לתרומה גדולה, והטבל שמפריש עליו טבול אף לתרומ"ע, ובחזו"א דמאי סימן ד' סקי"ח הוסיף לפרש בזה דהיינו, </w:t>
      </w:r>
      <w:r>
        <w:rPr>
          <w:rFonts w:hint="cs"/>
          <w:sz w:val="26"/>
          <w:szCs w:val="26"/>
          <w:rtl/>
        </w:rPr>
        <w:t xml:space="preserve">דכיון דהמעשר ראשון כבר ניטלה ממנו תרומ"ע ואיקליש טבלו והתרומה </w:t>
      </w:r>
      <w:r w:rsidRPr="00111A77">
        <w:rPr>
          <w:sz w:val="26"/>
          <w:szCs w:val="26"/>
          <w:rtl/>
        </w:rPr>
        <w:t>באה עכשיו לגמור את היתירו, וזה שמפריש עליו התרומה באה לאיקלושי ולא לגמור</w:t>
      </w:r>
      <w:r>
        <w:rPr>
          <w:rFonts w:hint="cs"/>
          <w:sz w:val="26"/>
          <w:szCs w:val="26"/>
          <w:rtl/>
        </w:rPr>
        <w:t>, אי"ז מינא דידי'.</w:t>
      </w:r>
      <w:r>
        <w:rPr>
          <w:rStyle w:val="a8"/>
          <w:sz w:val="26"/>
          <w:szCs w:val="26"/>
          <w:rtl/>
        </w:rPr>
        <w:footnoteReference w:id="52"/>
      </w:r>
    </w:p>
    <w:p w:rsidR="009043FD" w:rsidRDefault="009043FD" w:rsidP="009043FD">
      <w:pPr>
        <w:spacing w:after="0" w:line="320" w:lineRule="exact"/>
        <w:ind w:firstLine="720"/>
        <w:jc w:val="both"/>
        <w:rPr>
          <w:sz w:val="26"/>
          <w:szCs w:val="26"/>
          <w:rtl/>
        </w:rPr>
      </w:pPr>
      <w:r>
        <w:rPr>
          <w:rFonts w:hint="cs"/>
          <w:sz w:val="26"/>
          <w:szCs w:val="26"/>
          <w:rtl/>
        </w:rPr>
        <w:lastRenderedPageBreak/>
        <w:t xml:space="preserve">ועיי"ש בחזו"א שכתב דלפ"ז ה"נ בטבל שהפריש ממנו מעשר ראשון קודם תרומה גדולה, דהשירים חייבין בתרומה גדולה, </w:t>
      </w:r>
      <w:r>
        <w:rPr>
          <w:rFonts w:hint="cs"/>
          <w:rtl/>
        </w:rPr>
        <w:t xml:space="preserve">אף אם הקדימו בכרי, דכל הא דבהקדימו בכרי פטור מתרומה גדולה, הוא רק המעשר עצמו, אבל השירים חייבין בתרומה גדולה, וכמש"כ הר"ש בפאה פ"ה מ"ב, </w:t>
      </w:r>
      <w:r>
        <w:rPr>
          <w:rFonts w:hint="cs"/>
          <w:sz w:val="26"/>
          <w:szCs w:val="26"/>
          <w:rtl/>
        </w:rPr>
        <w:t xml:space="preserve">אין מפרישין תרו"ג מטבל זה על טבל גמור, שהרי שירים אלו כבר איקלישו, </w:t>
      </w:r>
      <w:r w:rsidRPr="00A61D8A">
        <w:rPr>
          <w:sz w:val="26"/>
          <w:szCs w:val="26"/>
          <w:rtl/>
        </w:rPr>
        <w:t>דכל שהפריש מהן מע</w:t>
      </w:r>
      <w:r>
        <w:rPr>
          <w:rFonts w:hint="cs"/>
          <w:sz w:val="26"/>
          <w:szCs w:val="26"/>
          <w:rtl/>
        </w:rPr>
        <w:t>ש</w:t>
      </w:r>
      <w:r>
        <w:rPr>
          <w:sz w:val="26"/>
          <w:szCs w:val="26"/>
          <w:rtl/>
        </w:rPr>
        <w:t>ר</w:t>
      </w:r>
      <w:r>
        <w:rPr>
          <w:rFonts w:hint="cs"/>
          <w:sz w:val="26"/>
          <w:szCs w:val="26"/>
          <w:rtl/>
        </w:rPr>
        <w:t xml:space="preserve"> ראשון</w:t>
      </w:r>
      <w:r>
        <w:rPr>
          <w:sz w:val="26"/>
          <w:szCs w:val="26"/>
          <w:rtl/>
        </w:rPr>
        <w:t xml:space="preserve"> יצאו מטיבול של תר</w:t>
      </w:r>
      <w:r>
        <w:rPr>
          <w:rFonts w:hint="cs"/>
          <w:sz w:val="26"/>
          <w:szCs w:val="26"/>
          <w:rtl/>
        </w:rPr>
        <w:t>ומת מעשר, שהרי התרומ"ע בתוך המעשר הן, עכ"ד.</w:t>
      </w:r>
    </w:p>
    <w:p w:rsidR="009043FD" w:rsidRDefault="009043FD" w:rsidP="009043FD">
      <w:pPr>
        <w:spacing w:after="0" w:line="320" w:lineRule="exact"/>
        <w:ind w:firstLine="720"/>
        <w:jc w:val="both"/>
        <w:rPr>
          <w:sz w:val="26"/>
          <w:szCs w:val="26"/>
          <w:rtl/>
        </w:rPr>
      </w:pPr>
    </w:p>
    <w:p w:rsidR="009043FD" w:rsidRPr="00AA4E56" w:rsidRDefault="009043FD" w:rsidP="009043FD">
      <w:pPr>
        <w:spacing w:after="0" w:line="320" w:lineRule="exact"/>
        <w:ind w:firstLine="720"/>
        <w:jc w:val="both"/>
        <w:rPr>
          <w:rFonts w:eastAsia="Times New Roman"/>
          <w:noProof/>
          <w:sz w:val="26"/>
          <w:szCs w:val="26"/>
          <w:rtl/>
          <w:lang w:eastAsia="he-IL"/>
        </w:rPr>
      </w:pPr>
      <w:r>
        <w:rPr>
          <w:rFonts w:hint="cs"/>
          <w:sz w:val="26"/>
          <w:szCs w:val="26"/>
          <w:rtl/>
        </w:rPr>
        <w:t xml:space="preserve">יג] הראב"ד שם כתב, דאם לא ניטל ממנו כלום יכול הוא לתרום "מה שיש בו מתרומה גדולה" על מקום אחר, ובמל"מ שם בתחילת דבריו פירש דהיינו </w:t>
      </w:r>
      <w:r w:rsidRPr="00111A77">
        <w:rPr>
          <w:rFonts w:eastAsia="Times New Roman" w:hint="cs"/>
          <w:noProof/>
          <w:sz w:val="26"/>
          <w:szCs w:val="26"/>
          <w:rtl/>
          <w:lang w:eastAsia="he-IL"/>
        </w:rPr>
        <w:t>דאינו</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יכול</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לעשות</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כולו</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ת</w:t>
      </w:r>
      <w:r>
        <w:rPr>
          <w:rFonts w:eastAsia="Times New Roman" w:hint="cs"/>
          <w:noProof/>
          <w:sz w:val="26"/>
          <w:szCs w:val="26"/>
          <w:rtl/>
          <w:lang w:eastAsia="he-IL"/>
        </w:rPr>
        <w:t>רומה גדולה</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על</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מקום</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אחר</w:t>
      </w:r>
      <w:r>
        <w:rPr>
          <w:rFonts w:eastAsia="Times New Roman" w:hint="cs"/>
          <w:noProof/>
          <w:sz w:val="26"/>
          <w:szCs w:val="26"/>
          <w:rtl/>
          <w:lang w:eastAsia="he-IL"/>
        </w:rPr>
        <w:t xml:space="preserve">, מאחר שעשירית מעשר </w:t>
      </w:r>
      <w:r w:rsidRPr="00111A77">
        <w:rPr>
          <w:rFonts w:eastAsia="Times New Roman" w:hint="cs"/>
          <w:noProof/>
          <w:sz w:val="26"/>
          <w:szCs w:val="26"/>
          <w:rtl/>
          <w:lang w:eastAsia="he-IL"/>
        </w:rPr>
        <w:t>זה</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הוא</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לכהן</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משום</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תרו</w:t>
      </w:r>
      <w:r>
        <w:rPr>
          <w:rFonts w:eastAsia="Times New Roman" w:hint="cs"/>
          <w:noProof/>
          <w:sz w:val="26"/>
          <w:szCs w:val="26"/>
          <w:rtl/>
          <w:lang w:eastAsia="he-IL"/>
        </w:rPr>
        <w:t xml:space="preserve">מ"ע, </w:t>
      </w:r>
      <w:r w:rsidRPr="00111A77">
        <w:rPr>
          <w:rFonts w:eastAsia="Times New Roman" w:hint="cs"/>
          <w:noProof/>
          <w:sz w:val="26"/>
          <w:szCs w:val="26"/>
          <w:rtl/>
          <w:lang w:eastAsia="he-IL"/>
        </w:rPr>
        <w:t>אך</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כל</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מה</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שיש</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חוץ</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משיעור</w:t>
      </w:r>
      <w:r w:rsidRPr="00111A77">
        <w:rPr>
          <w:rFonts w:eastAsia="Times New Roman"/>
          <w:noProof/>
          <w:sz w:val="26"/>
          <w:szCs w:val="26"/>
          <w:rtl/>
          <w:lang w:eastAsia="he-IL"/>
        </w:rPr>
        <w:t xml:space="preserve"> </w:t>
      </w:r>
      <w:r>
        <w:rPr>
          <w:rFonts w:eastAsia="Times New Roman" w:hint="cs"/>
          <w:noProof/>
          <w:sz w:val="26"/>
          <w:szCs w:val="26"/>
          <w:rtl/>
          <w:lang w:eastAsia="he-IL"/>
        </w:rPr>
        <w:t xml:space="preserve">תרומ"ע </w:t>
      </w:r>
      <w:r w:rsidRPr="00111A77">
        <w:rPr>
          <w:rFonts w:eastAsia="Times New Roman" w:hint="cs"/>
          <w:noProof/>
          <w:sz w:val="26"/>
          <w:szCs w:val="26"/>
          <w:rtl/>
          <w:lang w:eastAsia="he-IL"/>
        </w:rPr>
        <w:t>יכול</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לעשותו</w:t>
      </w:r>
      <w:r w:rsidRPr="00111A77">
        <w:rPr>
          <w:rFonts w:eastAsia="Times New Roman"/>
          <w:noProof/>
          <w:sz w:val="26"/>
          <w:szCs w:val="26"/>
          <w:rtl/>
          <w:lang w:eastAsia="he-IL"/>
        </w:rPr>
        <w:t xml:space="preserve"> </w:t>
      </w:r>
      <w:r w:rsidRPr="00111A77">
        <w:rPr>
          <w:rFonts w:eastAsia="Times New Roman" w:hint="cs"/>
          <w:noProof/>
          <w:sz w:val="26"/>
          <w:szCs w:val="26"/>
          <w:rtl/>
          <w:lang w:eastAsia="he-IL"/>
        </w:rPr>
        <w:t>ת</w:t>
      </w:r>
      <w:r>
        <w:rPr>
          <w:rFonts w:eastAsia="Times New Roman" w:hint="cs"/>
          <w:noProof/>
          <w:sz w:val="26"/>
          <w:szCs w:val="26"/>
          <w:rtl/>
          <w:lang w:eastAsia="he-IL"/>
        </w:rPr>
        <w:t xml:space="preserve">רומה גדולה, </w:t>
      </w:r>
      <w:r>
        <w:rPr>
          <w:rFonts w:eastAsia="Times New Roman" w:hint="cs"/>
          <w:noProof/>
          <w:rtl/>
          <w:lang w:eastAsia="he-IL"/>
        </w:rPr>
        <w:t>ומש"כ הראב"ד מה שביש בו מתרומה גדולה, הוא לאפוקי תרומ"ע שיש בו</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בסו"ד כתב לפרש דהיינו, </w:t>
      </w:r>
      <w:r w:rsidRPr="00A61D8A">
        <w:rPr>
          <w:rFonts w:eastAsia="Times New Roman" w:hint="cs"/>
          <w:noProof/>
          <w:sz w:val="26"/>
          <w:szCs w:val="26"/>
          <w:rtl/>
          <w:lang w:eastAsia="he-IL"/>
        </w:rPr>
        <w:t>דדוקא</w:t>
      </w:r>
      <w:r w:rsidRPr="00A61D8A">
        <w:rPr>
          <w:rFonts w:eastAsia="Times New Roman"/>
          <w:noProof/>
          <w:sz w:val="26"/>
          <w:szCs w:val="26"/>
          <w:rtl/>
          <w:lang w:eastAsia="he-IL"/>
        </w:rPr>
        <w:t xml:space="preserve"> </w:t>
      </w:r>
      <w:r w:rsidRPr="00A61D8A">
        <w:rPr>
          <w:rFonts w:eastAsia="Times New Roman" w:hint="cs"/>
          <w:noProof/>
          <w:sz w:val="26"/>
          <w:szCs w:val="26"/>
          <w:rtl/>
          <w:lang w:eastAsia="he-IL"/>
        </w:rPr>
        <w:t>השיעור</w:t>
      </w:r>
      <w:r w:rsidRPr="00A61D8A">
        <w:rPr>
          <w:rFonts w:eastAsia="Times New Roman"/>
          <w:noProof/>
          <w:sz w:val="26"/>
          <w:szCs w:val="26"/>
          <w:rtl/>
          <w:lang w:eastAsia="he-IL"/>
        </w:rPr>
        <w:t xml:space="preserve"> </w:t>
      </w:r>
      <w:r w:rsidRPr="00A61D8A">
        <w:rPr>
          <w:rFonts w:eastAsia="Times New Roman" w:hint="cs"/>
          <w:noProof/>
          <w:sz w:val="26"/>
          <w:szCs w:val="26"/>
          <w:rtl/>
          <w:lang w:eastAsia="he-IL"/>
        </w:rPr>
        <w:t>שיש</w:t>
      </w:r>
      <w:r w:rsidRPr="00A61D8A">
        <w:rPr>
          <w:rFonts w:eastAsia="Times New Roman"/>
          <w:noProof/>
          <w:sz w:val="26"/>
          <w:szCs w:val="26"/>
          <w:rtl/>
          <w:lang w:eastAsia="he-IL"/>
        </w:rPr>
        <w:t xml:space="preserve"> </w:t>
      </w:r>
      <w:r w:rsidRPr="00A61D8A">
        <w:rPr>
          <w:rFonts w:eastAsia="Times New Roman" w:hint="cs"/>
          <w:noProof/>
          <w:sz w:val="26"/>
          <w:szCs w:val="26"/>
          <w:rtl/>
          <w:lang w:eastAsia="he-IL"/>
        </w:rPr>
        <w:t>מת</w:t>
      </w:r>
      <w:r>
        <w:rPr>
          <w:rFonts w:eastAsia="Times New Roman" w:hint="cs"/>
          <w:noProof/>
          <w:sz w:val="26"/>
          <w:szCs w:val="26"/>
          <w:rtl/>
          <w:lang w:eastAsia="he-IL"/>
        </w:rPr>
        <w:t xml:space="preserve">רומה גדולה מצ"ע הוא דיכול לתרום על מקום אחר, אבל יותר משיעור זה אינו יכול לתרום לפי שיש בו תרומ"ע, ודוקא השיעור שיש בו מתרומה גדולה אין בו חלק מתרומ"ע, וכתב לפ"ז, דלאחר שהפריש חלק התרומה גדולה שהי' בו על מקום אחר, מפריש מן השאר תרומ"ע, ואח"כ תרומה גדולה, עכ"ד, </w:t>
      </w:r>
      <w:r>
        <w:rPr>
          <w:rFonts w:eastAsia="Times New Roman" w:hint="cs"/>
          <w:noProof/>
          <w:rtl/>
          <w:lang w:eastAsia="he-IL"/>
        </w:rPr>
        <w:t>וצ"ב בגדר הדברים, דכיון דבתרומה גדולה שיפריש ממנו על מקום אחר, לא יפטר חיובא דידי', (וע"כ אחר שמפריש מן השאר תרומ"ע חוזר ומפריש תרומה גדולה), א"כ מה טעם יש לחלק דל"מ להפריש ממנו על מקום אחר אלא כפי שיעור התרומה שהי' ראוי להפריש ממנו על עצמו</w:t>
      </w:r>
      <w:r>
        <w:rPr>
          <w:rFonts w:eastAsia="Times New Roman" w:hint="cs"/>
          <w:noProof/>
          <w:sz w:val="26"/>
          <w:szCs w:val="26"/>
          <w:rtl/>
          <w:lang w:eastAsia="he-IL"/>
        </w:rPr>
        <w:t>.</w:t>
      </w:r>
    </w:p>
    <w:p w:rsidR="009043FD" w:rsidRDefault="009043FD" w:rsidP="009043FD">
      <w:pPr>
        <w:spacing w:after="0" w:line="320" w:lineRule="exact"/>
        <w:ind w:firstLine="720"/>
        <w:jc w:val="both"/>
        <w:rPr>
          <w:rFonts w:ascii="FrankRuehl" w:hAnsi="FrankRuehl"/>
          <w:sz w:val="26"/>
          <w:szCs w:val="26"/>
          <w:rtl/>
        </w:rPr>
      </w:pPr>
      <w:r>
        <w:rPr>
          <w:rFonts w:eastAsia="Times New Roman" w:hint="cs"/>
          <w:noProof/>
          <w:sz w:val="26"/>
          <w:szCs w:val="26"/>
          <w:rtl/>
          <w:lang w:eastAsia="he-IL"/>
        </w:rPr>
        <w:t xml:space="preserve">יד] </w:t>
      </w:r>
      <w:r w:rsidRPr="00AA4E56">
        <w:rPr>
          <w:rFonts w:ascii="FrankRuehl" w:hAnsi="FrankRuehl" w:hint="cs"/>
          <w:sz w:val="26"/>
          <w:szCs w:val="26"/>
          <w:rtl/>
        </w:rPr>
        <w:t>ו</w:t>
      </w:r>
      <w:r>
        <w:rPr>
          <w:rFonts w:ascii="FrankRuehl" w:hAnsi="FrankRuehl" w:hint="cs"/>
          <w:sz w:val="26"/>
          <w:szCs w:val="26"/>
          <w:rtl/>
        </w:rPr>
        <w:t xml:space="preserve">הנה למש"כ המל"מ בדרך קמא, נתחדש דאף </w:t>
      </w:r>
      <w:r w:rsidRPr="00AA4E56">
        <w:rPr>
          <w:rFonts w:ascii="FrankRuehl" w:hAnsi="FrankRuehl" w:hint="cs"/>
          <w:sz w:val="26"/>
          <w:szCs w:val="26"/>
          <w:rtl/>
        </w:rPr>
        <w:t xml:space="preserve">שהפרישו לתרומה גדולה, מ"מ </w:t>
      </w:r>
      <w:r>
        <w:rPr>
          <w:rFonts w:ascii="FrankRuehl" w:hAnsi="FrankRuehl" w:hint="cs"/>
          <w:sz w:val="26"/>
          <w:szCs w:val="26"/>
          <w:rtl/>
        </w:rPr>
        <w:t>עדיין תרומה גדולה זו חייבת בתרו</w:t>
      </w:r>
      <w:r w:rsidRPr="00AA4E56">
        <w:rPr>
          <w:rFonts w:ascii="FrankRuehl" w:hAnsi="FrankRuehl" w:hint="cs"/>
          <w:sz w:val="26"/>
          <w:szCs w:val="26"/>
          <w:rtl/>
        </w:rPr>
        <w:t>מ</w:t>
      </w:r>
      <w:r>
        <w:rPr>
          <w:rFonts w:ascii="FrankRuehl" w:hAnsi="FrankRuehl" w:hint="cs"/>
          <w:sz w:val="26"/>
          <w:szCs w:val="26"/>
          <w:rtl/>
        </w:rPr>
        <w:t>"ע</w:t>
      </w:r>
      <w:r w:rsidRPr="00AA4E56">
        <w:rPr>
          <w:rFonts w:ascii="FrankRuehl" w:hAnsi="FrankRuehl" w:hint="cs"/>
          <w:sz w:val="26"/>
          <w:szCs w:val="26"/>
          <w:rtl/>
        </w:rPr>
        <w:t xml:space="preserve">, וע"כ הוא צריך לשייר עשירית ממנו </w:t>
      </w:r>
      <w:r>
        <w:rPr>
          <w:rFonts w:ascii="FrankRuehl" w:hAnsi="FrankRuehl" w:hint="cs"/>
          <w:sz w:val="26"/>
          <w:szCs w:val="26"/>
          <w:rtl/>
        </w:rPr>
        <w:t>ולעשות תרו</w:t>
      </w:r>
      <w:r w:rsidRPr="00AA4E56">
        <w:rPr>
          <w:rFonts w:ascii="FrankRuehl" w:hAnsi="FrankRuehl" w:hint="cs"/>
          <w:sz w:val="26"/>
          <w:szCs w:val="26"/>
          <w:rtl/>
        </w:rPr>
        <w:t>מ</w:t>
      </w:r>
      <w:r>
        <w:rPr>
          <w:rFonts w:ascii="FrankRuehl" w:hAnsi="FrankRuehl" w:hint="cs"/>
          <w:sz w:val="26"/>
          <w:szCs w:val="26"/>
          <w:rtl/>
        </w:rPr>
        <w:t>"ע על כולו,  -  וצ"ל דהגם דכל מעש</w:t>
      </w:r>
      <w:r w:rsidRPr="00AA4E56">
        <w:rPr>
          <w:rFonts w:ascii="FrankRuehl" w:hAnsi="FrankRuehl" w:hint="cs"/>
          <w:sz w:val="26"/>
          <w:szCs w:val="26"/>
          <w:rtl/>
        </w:rPr>
        <w:t>ר</w:t>
      </w:r>
      <w:r>
        <w:rPr>
          <w:rFonts w:ascii="FrankRuehl" w:hAnsi="FrankRuehl" w:hint="cs"/>
          <w:sz w:val="26"/>
          <w:szCs w:val="26"/>
          <w:rtl/>
        </w:rPr>
        <w:t xml:space="preserve"> ראשון</w:t>
      </w:r>
      <w:r w:rsidRPr="00AA4E56">
        <w:rPr>
          <w:rFonts w:ascii="FrankRuehl" w:hAnsi="FrankRuehl" w:hint="cs"/>
          <w:sz w:val="26"/>
          <w:szCs w:val="26"/>
          <w:rtl/>
        </w:rPr>
        <w:t xml:space="preserve"> שהקדימו בכרי דחייב בתרומה גדולה, בפשוטו ודאי דכשמפריש ממנו תרומה גדולה, א"צ להפריש על חלק התרומה תרומ</w:t>
      </w:r>
      <w:r>
        <w:rPr>
          <w:rFonts w:ascii="FrankRuehl" w:hAnsi="FrankRuehl" w:hint="cs"/>
          <w:sz w:val="26"/>
          <w:szCs w:val="26"/>
          <w:rtl/>
        </w:rPr>
        <w:t>"ע</w:t>
      </w:r>
      <w:r w:rsidRPr="00AA4E56">
        <w:rPr>
          <w:rFonts w:ascii="FrankRuehl" w:hAnsi="FrankRuehl" w:hint="cs"/>
          <w:sz w:val="26"/>
          <w:szCs w:val="26"/>
          <w:rtl/>
        </w:rPr>
        <w:t xml:space="preserve"> משאר המעשר, היינו רק משום ד</w:t>
      </w:r>
      <w:r>
        <w:rPr>
          <w:rFonts w:ascii="FrankRuehl" w:hAnsi="FrankRuehl" w:hint="cs"/>
          <w:sz w:val="26"/>
          <w:szCs w:val="26"/>
          <w:rtl/>
        </w:rPr>
        <w:t>תרומה גדולה זו חלה מכח דין המעש</w:t>
      </w:r>
      <w:r w:rsidRPr="00AA4E56">
        <w:rPr>
          <w:rFonts w:ascii="FrankRuehl" w:hAnsi="FrankRuehl" w:hint="cs"/>
          <w:sz w:val="26"/>
          <w:szCs w:val="26"/>
          <w:rtl/>
        </w:rPr>
        <w:t>ר</w:t>
      </w:r>
      <w:r>
        <w:rPr>
          <w:rFonts w:ascii="FrankRuehl" w:hAnsi="FrankRuehl" w:hint="cs"/>
          <w:sz w:val="26"/>
          <w:szCs w:val="26"/>
          <w:rtl/>
        </w:rPr>
        <w:t xml:space="preserve"> ראשון עצמו, וע"כ ליכא דין תרו</w:t>
      </w:r>
      <w:r w:rsidRPr="00AA4E56">
        <w:rPr>
          <w:rFonts w:ascii="FrankRuehl" w:hAnsi="FrankRuehl" w:hint="cs"/>
          <w:sz w:val="26"/>
          <w:szCs w:val="26"/>
          <w:rtl/>
        </w:rPr>
        <w:t>מ</w:t>
      </w:r>
      <w:r>
        <w:rPr>
          <w:rFonts w:ascii="FrankRuehl" w:hAnsi="FrankRuehl" w:hint="cs"/>
          <w:sz w:val="26"/>
          <w:szCs w:val="26"/>
          <w:rtl/>
        </w:rPr>
        <w:t>"ע</w:t>
      </w:r>
      <w:r w:rsidRPr="00AA4E56">
        <w:rPr>
          <w:rFonts w:ascii="FrankRuehl" w:hAnsi="FrankRuehl" w:hint="cs"/>
          <w:sz w:val="26"/>
          <w:szCs w:val="26"/>
          <w:rtl/>
        </w:rPr>
        <w:t xml:space="preserve"> על תרומה זו, ומשא"כ הכא שעשאו תרומה על מקום </w:t>
      </w:r>
      <w:r>
        <w:rPr>
          <w:rFonts w:ascii="FrankRuehl" w:hAnsi="FrankRuehl" w:hint="cs"/>
          <w:sz w:val="26"/>
          <w:szCs w:val="26"/>
          <w:rtl/>
        </w:rPr>
        <w:t>אחר, ואין תרומה זו מכח דין המעש</w:t>
      </w:r>
      <w:r w:rsidRPr="00AA4E56">
        <w:rPr>
          <w:rFonts w:ascii="FrankRuehl" w:hAnsi="FrankRuehl" w:hint="cs"/>
          <w:sz w:val="26"/>
          <w:szCs w:val="26"/>
          <w:rtl/>
        </w:rPr>
        <w:t>ר</w:t>
      </w:r>
      <w:r>
        <w:rPr>
          <w:rFonts w:ascii="FrankRuehl" w:hAnsi="FrankRuehl" w:hint="cs"/>
          <w:sz w:val="26"/>
          <w:szCs w:val="26"/>
          <w:rtl/>
        </w:rPr>
        <w:t xml:space="preserve"> ראשון</w:t>
      </w:r>
      <w:r w:rsidRPr="00AA4E56">
        <w:rPr>
          <w:rFonts w:ascii="FrankRuehl" w:hAnsi="FrankRuehl" w:hint="cs"/>
          <w:sz w:val="26"/>
          <w:szCs w:val="26"/>
          <w:rtl/>
        </w:rPr>
        <w:t xml:space="preserve"> ע</w:t>
      </w:r>
      <w:r>
        <w:rPr>
          <w:rFonts w:ascii="FrankRuehl" w:hAnsi="FrankRuehl" w:hint="cs"/>
          <w:sz w:val="26"/>
          <w:szCs w:val="26"/>
          <w:rtl/>
        </w:rPr>
        <w:t>צמו, ע"כ ל"מ זה להפקיע דין התרו</w:t>
      </w:r>
      <w:r w:rsidRPr="00AA4E56">
        <w:rPr>
          <w:rFonts w:ascii="FrankRuehl" w:hAnsi="FrankRuehl" w:hint="cs"/>
          <w:sz w:val="26"/>
          <w:szCs w:val="26"/>
          <w:rtl/>
        </w:rPr>
        <w:t>מ</w:t>
      </w:r>
      <w:r>
        <w:rPr>
          <w:rFonts w:ascii="FrankRuehl" w:hAnsi="FrankRuehl" w:hint="cs"/>
          <w:sz w:val="26"/>
          <w:szCs w:val="26"/>
          <w:rtl/>
        </w:rPr>
        <w:t>"ע שהי' למעשר ראשון זה.</w:t>
      </w:r>
    </w:p>
    <w:p w:rsidR="009043FD" w:rsidRPr="00AA4E56" w:rsidRDefault="009043FD" w:rsidP="009043FD">
      <w:pPr>
        <w:spacing w:after="0" w:line="320" w:lineRule="exact"/>
        <w:ind w:firstLine="720"/>
        <w:jc w:val="both"/>
        <w:rPr>
          <w:rFonts w:eastAsia="Times New Roman"/>
          <w:noProof/>
          <w:sz w:val="26"/>
          <w:szCs w:val="26"/>
          <w:rtl/>
          <w:lang w:eastAsia="he-IL"/>
        </w:rPr>
      </w:pPr>
      <w:r>
        <w:rPr>
          <w:rFonts w:ascii="FrankRuehl" w:hAnsi="FrankRuehl" w:hint="cs"/>
          <w:sz w:val="26"/>
          <w:szCs w:val="26"/>
          <w:rtl/>
        </w:rPr>
        <w:t xml:space="preserve">אמנם במקד"ד סימן ג' עמד בזה, דאי נימא דבמעשר ראשון שהקדימו בכרי דחייב בתרומה גדולה, דמן הדין יכול לעשותו הכל תרומה גדולה, </w:t>
      </w:r>
      <w:r>
        <w:rPr>
          <w:rFonts w:ascii="FrankRuehl" w:hAnsi="FrankRuehl" w:hint="cs"/>
          <w:rtl/>
        </w:rPr>
        <w:t xml:space="preserve">אלא שישייר משהו לשירים, </w:t>
      </w:r>
      <w:r>
        <w:rPr>
          <w:rFonts w:ascii="FrankRuehl" w:hAnsi="FrankRuehl" w:hint="cs"/>
          <w:sz w:val="26"/>
          <w:szCs w:val="26"/>
          <w:rtl/>
        </w:rPr>
        <w:t xml:space="preserve">אף א"צ שיישייר א' מעשרה לתרומ"ע, דכיון דאין שיעור לתרומה </w:t>
      </w:r>
      <w:r w:rsidRPr="00AA4E56">
        <w:rPr>
          <w:rFonts w:ascii="FrankRuehl" w:hAnsi="FrankRuehl" w:hint="cs"/>
          <w:sz w:val="26"/>
          <w:szCs w:val="26"/>
          <w:rtl/>
        </w:rPr>
        <w:t>מעיקרא</w:t>
      </w:r>
      <w:r w:rsidRPr="00AA4E56">
        <w:rPr>
          <w:rFonts w:ascii="FrankRuehl" w:hAnsi="FrankRuehl"/>
          <w:sz w:val="26"/>
          <w:szCs w:val="26"/>
          <w:rtl/>
        </w:rPr>
        <w:t xml:space="preserve"> </w:t>
      </w:r>
      <w:r w:rsidRPr="00AA4E56">
        <w:rPr>
          <w:rFonts w:ascii="FrankRuehl" w:hAnsi="FrankRuehl" w:hint="cs"/>
          <w:sz w:val="26"/>
          <w:szCs w:val="26"/>
          <w:rtl/>
        </w:rPr>
        <w:t>יש</w:t>
      </w:r>
      <w:r w:rsidRPr="00AA4E56">
        <w:rPr>
          <w:rFonts w:ascii="FrankRuehl" w:hAnsi="FrankRuehl"/>
          <w:sz w:val="26"/>
          <w:szCs w:val="26"/>
          <w:rtl/>
        </w:rPr>
        <w:t xml:space="preserve"> </w:t>
      </w:r>
      <w:r w:rsidRPr="00AA4E56">
        <w:rPr>
          <w:rFonts w:ascii="FrankRuehl" w:hAnsi="FrankRuehl" w:hint="cs"/>
          <w:sz w:val="26"/>
          <w:szCs w:val="26"/>
          <w:rtl/>
        </w:rPr>
        <w:t>בו</w:t>
      </w:r>
      <w:r w:rsidRPr="00AA4E56">
        <w:rPr>
          <w:rFonts w:ascii="FrankRuehl" w:hAnsi="FrankRuehl"/>
          <w:sz w:val="26"/>
          <w:szCs w:val="26"/>
          <w:rtl/>
        </w:rPr>
        <w:t xml:space="preserve"> </w:t>
      </w:r>
      <w:r w:rsidRPr="00AA4E56">
        <w:rPr>
          <w:rFonts w:ascii="FrankRuehl" w:hAnsi="FrankRuehl" w:hint="cs"/>
          <w:sz w:val="26"/>
          <w:szCs w:val="26"/>
          <w:rtl/>
        </w:rPr>
        <w:t>מעש</w:t>
      </w:r>
      <w:r>
        <w:rPr>
          <w:rFonts w:ascii="FrankRuehl" w:hAnsi="FrankRuehl" w:hint="cs"/>
          <w:sz w:val="26"/>
          <w:szCs w:val="26"/>
          <w:rtl/>
        </w:rPr>
        <w:t>ר ראשון</w:t>
      </w:r>
      <w:r w:rsidRPr="00AA4E56">
        <w:rPr>
          <w:rFonts w:ascii="FrankRuehl" w:hAnsi="FrankRuehl"/>
          <w:sz w:val="26"/>
          <w:szCs w:val="26"/>
          <w:rtl/>
        </w:rPr>
        <w:t xml:space="preserve"> </w:t>
      </w:r>
      <w:r w:rsidRPr="00AA4E56">
        <w:rPr>
          <w:rFonts w:ascii="FrankRuehl" w:hAnsi="FrankRuehl" w:hint="cs"/>
          <w:sz w:val="26"/>
          <w:szCs w:val="26"/>
          <w:rtl/>
        </w:rPr>
        <w:t>רק</w:t>
      </w:r>
      <w:r w:rsidRPr="00AA4E56">
        <w:rPr>
          <w:rFonts w:ascii="FrankRuehl" w:hAnsi="FrankRuehl"/>
          <w:sz w:val="26"/>
          <w:szCs w:val="26"/>
          <w:rtl/>
        </w:rPr>
        <w:t xml:space="preserve"> </w:t>
      </w:r>
      <w:r w:rsidRPr="00AA4E56">
        <w:rPr>
          <w:rFonts w:ascii="FrankRuehl" w:hAnsi="FrankRuehl" w:hint="cs"/>
          <w:sz w:val="26"/>
          <w:szCs w:val="26"/>
          <w:rtl/>
        </w:rPr>
        <w:t>חלק</w:t>
      </w:r>
      <w:r w:rsidRPr="00AA4E56">
        <w:rPr>
          <w:rFonts w:ascii="FrankRuehl" w:hAnsi="FrankRuehl"/>
          <w:sz w:val="26"/>
          <w:szCs w:val="26"/>
          <w:rtl/>
        </w:rPr>
        <w:t xml:space="preserve"> </w:t>
      </w:r>
      <w:r>
        <w:rPr>
          <w:rFonts w:ascii="FrankRuehl" w:hAnsi="FrankRuehl" w:hint="cs"/>
          <w:sz w:val="26"/>
          <w:szCs w:val="26"/>
          <w:rtl/>
        </w:rPr>
        <w:t>א' מעשרה</w:t>
      </w:r>
      <w:r w:rsidRPr="00AA4E56">
        <w:rPr>
          <w:rFonts w:ascii="FrankRuehl" w:hAnsi="FrankRuehl"/>
          <w:sz w:val="26"/>
          <w:szCs w:val="26"/>
          <w:rtl/>
        </w:rPr>
        <w:t xml:space="preserve"> </w:t>
      </w:r>
      <w:r w:rsidRPr="00AA4E56">
        <w:rPr>
          <w:rFonts w:ascii="FrankRuehl" w:hAnsi="FrankRuehl" w:hint="cs"/>
          <w:sz w:val="26"/>
          <w:szCs w:val="26"/>
          <w:rtl/>
        </w:rPr>
        <w:t>ממה</w:t>
      </w:r>
      <w:r w:rsidRPr="00AA4E56">
        <w:rPr>
          <w:rFonts w:ascii="FrankRuehl" w:hAnsi="FrankRuehl"/>
          <w:sz w:val="26"/>
          <w:szCs w:val="26"/>
          <w:rtl/>
        </w:rPr>
        <w:t xml:space="preserve"> </w:t>
      </w:r>
      <w:r w:rsidRPr="00AA4E56">
        <w:rPr>
          <w:rFonts w:ascii="FrankRuehl" w:hAnsi="FrankRuehl" w:hint="cs"/>
          <w:sz w:val="26"/>
          <w:szCs w:val="26"/>
          <w:rtl/>
        </w:rPr>
        <w:t>שישייר</w:t>
      </w:r>
      <w:r w:rsidRPr="00AA4E56">
        <w:rPr>
          <w:rFonts w:ascii="FrankRuehl" w:hAnsi="FrankRuehl"/>
          <w:sz w:val="26"/>
          <w:szCs w:val="26"/>
          <w:rtl/>
        </w:rPr>
        <w:t xml:space="preserve"> </w:t>
      </w:r>
      <w:r w:rsidRPr="00AA4E56">
        <w:rPr>
          <w:rFonts w:ascii="FrankRuehl" w:hAnsi="FrankRuehl" w:hint="cs"/>
          <w:sz w:val="26"/>
          <w:szCs w:val="26"/>
          <w:rtl/>
        </w:rPr>
        <w:t>מתרומה</w:t>
      </w:r>
      <w:r w:rsidRPr="00AA4E56">
        <w:rPr>
          <w:rFonts w:ascii="FrankRuehl" w:hAnsi="FrankRuehl"/>
          <w:sz w:val="26"/>
          <w:szCs w:val="26"/>
          <w:rtl/>
        </w:rPr>
        <w:t xml:space="preserve">, </w:t>
      </w:r>
      <w:r>
        <w:rPr>
          <w:rFonts w:ascii="FrankRuehl" w:hAnsi="FrankRuehl" w:hint="cs"/>
          <w:rtl/>
        </w:rPr>
        <w:t xml:space="preserve">וככל טבל שעושאהו כולו תרומה גדולה דא"צ להפריש ממנו מעשר ראשון, </w:t>
      </w:r>
      <w:r>
        <w:rPr>
          <w:rFonts w:ascii="FrankRuehl" w:hAnsi="FrankRuehl" w:hint="cs"/>
          <w:sz w:val="26"/>
          <w:szCs w:val="26"/>
          <w:rtl/>
        </w:rPr>
        <w:t>א"כ מ"ט כשמפריש ממנו על מקום אחר, צריך לשייר ממנו כשיעור תרומ"ע,</w:t>
      </w:r>
      <w:r w:rsidRPr="00AA4E56">
        <w:rPr>
          <w:rFonts w:ascii="FrankRuehl" w:hAnsi="FrankRuehl"/>
          <w:sz w:val="26"/>
          <w:szCs w:val="26"/>
          <w:rtl/>
        </w:rPr>
        <w:t xml:space="preserve"> </w:t>
      </w:r>
      <w:r>
        <w:rPr>
          <w:rFonts w:ascii="FrankRuehl" w:hAnsi="FrankRuehl" w:hint="cs"/>
          <w:sz w:val="26"/>
          <w:szCs w:val="26"/>
          <w:rtl/>
        </w:rPr>
        <w:t xml:space="preserve"> -  ועיי"ש שכתב לחדש, דל"ד תרומ"ע</w:t>
      </w:r>
      <w:r w:rsidRPr="00AA4E56">
        <w:rPr>
          <w:rFonts w:ascii="FrankRuehl" w:hAnsi="FrankRuehl"/>
          <w:sz w:val="26"/>
          <w:szCs w:val="26"/>
          <w:rtl/>
        </w:rPr>
        <w:t xml:space="preserve"> </w:t>
      </w:r>
      <w:r w:rsidRPr="00AA4E56">
        <w:rPr>
          <w:rFonts w:ascii="FrankRuehl" w:hAnsi="FrankRuehl" w:hint="cs"/>
          <w:sz w:val="26"/>
          <w:szCs w:val="26"/>
          <w:rtl/>
        </w:rPr>
        <w:t>למעשר</w:t>
      </w:r>
      <w:r w:rsidRPr="00AA4E56">
        <w:rPr>
          <w:rFonts w:ascii="FrankRuehl" w:hAnsi="FrankRuehl"/>
          <w:sz w:val="26"/>
          <w:szCs w:val="26"/>
          <w:rtl/>
        </w:rPr>
        <w:t xml:space="preserve"> </w:t>
      </w:r>
      <w:r w:rsidRPr="00AA4E56">
        <w:rPr>
          <w:rFonts w:ascii="FrankRuehl" w:hAnsi="FrankRuehl" w:hint="cs"/>
          <w:sz w:val="26"/>
          <w:szCs w:val="26"/>
          <w:rtl/>
        </w:rPr>
        <w:t>לענין</w:t>
      </w:r>
      <w:r w:rsidRPr="00AA4E56">
        <w:rPr>
          <w:rFonts w:ascii="FrankRuehl" w:hAnsi="FrankRuehl"/>
          <w:sz w:val="26"/>
          <w:szCs w:val="26"/>
          <w:rtl/>
        </w:rPr>
        <w:t xml:space="preserve"> </w:t>
      </w:r>
      <w:r w:rsidRPr="00AA4E56">
        <w:rPr>
          <w:rFonts w:ascii="FrankRuehl" w:hAnsi="FrankRuehl" w:hint="cs"/>
          <w:sz w:val="26"/>
          <w:szCs w:val="26"/>
          <w:rtl/>
        </w:rPr>
        <w:t>זה</w:t>
      </w:r>
      <w:r w:rsidRPr="00AA4E56">
        <w:rPr>
          <w:rFonts w:ascii="FrankRuehl" w:hAnsi="FrankRuehl"/>
          <w:sz w:val="26"/>
          <w:szCs w:val="26"/>
          <w:rtl/>
        </w:rPr>
        <w:t xml:space="preserve">, </w:t>
      </w:r>
      <w:r w:rsidRPr="00AA4E56">
        <w:rPr>
          <w:rFonts w:ascii="FrankRuehl" w:hAnsi="FrankRuehl" w:hint="cs"/>
          <w:sz w:val="26"/>
          <w:szCs w:val="26"/>
          <w:rtl/>
        </w:rPr>
        <w:t>דמעשר</w:t>
      </w:r>
      <w:r w:rsidRPr="00AA4E56">
        <w:rPr>
          <w:rFonts w:ascii="FrankRuehl" w:hAnsi="FrankRuehl"/>
          <w:sz w:val="26"/>
          <w:szCs w:val="26"/>
          <w:rtl/>
        </w:rPr>
        <w:t xml:space="preserve"> </w:t>
      </w:r>
      <w:r w:rsidRPr="00AA4E56">
        <w:rPr>
          <w:rFonts w:ascii="FrankRuehl" w:hAnsi="FrankRuehl" w:hint="cs"/>
          <w:sz w:val="26"/>
          <w:szCs w:val="26"/>
          <w:rtl/>
        </w:rPr>
        <w:t>אף</w:t>
      </w:r>
      <w:r w:rsidRPr="00AA4E56">
        <w:rPr>
          <w:rFonts w:ascii="FrankRuehl" w:hAnsi="FrankRuehl"/>
          <w:sz w:val="26"/>
          <w:szCs w:val="26"/>
          <w:rtl/>
        </w:rPr>
        <w:t xml:space="preserve"> </w:t>
      </w:r>
      <w:r w:rsidRPr="00AA4E56">
        <w:rPr>
          <w:rFonts w:ascii="FrankRuehl" w:hAnsi="FrankRuehl" w:hint="cs"/>
          <w:sz w:val="26"/>
          <w:szCs w:val="26"/>
          <w:rtl/>
        </w:rPr>
        <w:t>שהוא</w:t>
      </w:r>
      <w:r w:rsidRPr="00AA4E56">
        <w:rPr>
          <w:rFonts w:ascii="FrankRuehl" w:hAnsi="FrankRuehl"/>
          <w:sz w:val="26"/>
          <w:szCs w:val="26"/>
          <w:rtl/>
        </w:rPr>
        <w:t xml:space="preserve"> </w:t>
      </w:r>
      <w:r w:rsidRPr="00AA4E56">
        <w:rPr>
          <w:rFonts w:ascii="FrankRuehl" w:hAnsi="FrankRuehl" w:hint="cs"/>
          <w:sz w:val="26"/>
          <w:szCs w:val="26"/>
          <w:rtl/>
        </w:rPr>
        <w:t>ג</w:t>
      </w:r>
      <w:r w:rsidRPr="00AA4E56">
        <w:rPr>
          <w:rFonts w:ascii="FrankRuehl" w:hAnsi="FrankRuehl"/>
          <w:sz w:val="26"/>
          <w:szCs w:val="26"/>
          <w:rtl/>
        </w:rPr>
        <w:t>"</w:t>
      </w:r>
      <w:r w:rsidRPr="00AA4E56">
        <w:rPr>
          <w:rFonts w:ascii="FrankRuehl" w:hAnsi="FrankRuehl" w:hint="cs"/>
          <w:sz w:val="26"/>
          <w:szCs w:val="26"/>
          <w:rtl/>
        </w:rPr>
        <w:t>כ</w:t>
      </w:r>
      <w:r w:rsidRPr="00AA4E56">
        <w:rPr>
          <w:rFonts w:ascii="FrankRuehl" w:hAnsi="FrankRuehl"/>
          <w:sz w:val="26"/>
          <w:szCs w:val="26"/>
          <w:rtl/>
        </w:rPr>
        <w:t xml:space="preserve"> </w:t>
      </w:r>
      <w:r>
        <w:rPr>
          <w:rFonts w:ascii="FrankRuehl" w:hAnsi="FrankRuehl" w:hint="cs"/>
          <w:sz w:val="26"/>
          <w:szCs w:val="26"/>
          <w:rtl/>
        </w:rPr>
        <w:t>א'</w:t>
      </w:r>
      <w:r w:rsidRPr="00AA4E56">
        <w:rPr>
          <w:rFonts w:ascii="FrankRuehl" w:hAnsi="FrankRuehl"/>
          <w:sz w:val="26"/>
          <w:szCs w:val="26"/>
          <w:rtl/>
        </w:rPr>
        <w:t xml:space="preserve"> </w:t>
      </w:r>
      <w:r w:rsidRPr="00AA4E56">
        <w:rPr>
          <w:rFonts w:ascii="FrankRuehl" w:hAnsi="FrankRuehl" w:hint="cs"/>
          <w:sz w:val="26"/>
          <w:szCs w:val="26"/>
          <w:rtl/>
        </w:rPr>
        <w:t>מעשרה</w:t>
      </w:r>
      <w:r>
        <w:rPr>
          <w:rFonts w:ascii="FrankRuehl" w:hAnsi="FrankRuehl" w:hint="cs"/>
          <w:sz w:val="26"/>
          <w:szCs w:val="26"/>
          <w:rtl/>
        </w:rPr>
        <w:t xml:space="preserve">, מעיקרא הוי שיעור רק </w:t>
      </w:r>
      <w:r w:rsidRPr="00AA4E56">
        <w:rPr>
          <w:rFonts w:ascii="FrankRuehl" w:hAnsi="FrankRuehl" w:hint="cs"/>
          <w:sz w:val="26"/>
          <w:szCs w:val="26"/>
          <w:rtl/>
        </w:rPr>
        <w:t>א</w:t>
      </w:r>
      <w:r w:rsidRPr="00AA4E56">
        <w:rPr>
          <w:rFonts w:ascii="FrankRuehl" w:hAnsi="FrankRuehl"/>
          <w:sz w:val="26"/>
          <w:szCs w:val="26"/>
          <w:rtl/>
        </w:rPr>
        <w:t xml:space="preserve">' </w:t>
      </w:r>
      <w:r w:rsidRPr="00AA4E56">
        <w:rPr>
          <w:rFonts w:ascii="FrankRuehl" w:hAnsi="FrankRuehl" w:hint="cs"/>
          <w:sz w:val="26"/>
          <w:szCs w:val="26"/>
          <w:rtl/>
        </w:rPr>
        <w:t>מעשרה</w:t>
      </w:r>
      <w:r w:rsidRPr="00AA4E56">
        <w:rPr>
          <w:rFonts w:ascii="FrankRuehl" w:hAnsi="FrankRuehl"/>
          <w:sz w:val="26"/>
          <w:szCs w:val="26"/>
          <w:rtl/>
        </w:rPr>
        <w:t xml:space="preserve"> </w:t>
      </w:r>
      <w:r w:rsidRPr="00AA4E56">
        <w:rPr>
          <w:rFonts w:ascii="FrankRuehl" w:hAnsi="FrankRuehl" w:hint="cs"/>
          <w:sz w:val="26"/>
          <w:szCs w:val="26"/>
          <w:rtl/>
        </w:rPr>
        <w:t>במה</w:t>
      </w:r>
      <w:r w:rsidRPr="00AA4E56">
        <w:rPr>
          <w:rFonts w:ascii="FrankRuehl" w:hAnsi="FrankRuehl"/>
          <w:sz w:val="26"/>
          <w:szCs w:val="26"/>
          <w:rtl/>
        </w:rPr>
        <w:t xml:space="preserve"> </w:t>
      </w:r>
      <w:r w:rsidRPr="00AA4E56">
        <w:rPr>
          <w:rFonts w:ascii="FrankRuehl" w:hAnsi="FrankRuehl" w:hint="cs"/>
          <w:sz w:val="26"/>
          <w:szCs w:val="26"/>
          <w:rtl/>
        </w:rPr>
        <w:t>שישתייר</w:t>
      </w:r>
      <w:r w:rsidRPr="00AA4E56">
        <w:rPr>
          <w:rFonts w:ascii="FrankRuehl" w:hAnsi="FrankRuehl"/>
          <w:sz w:val="26"/>
          <w:szCs w:val="26"/>
          <w:rtl/>
        </w:rPr>
        <w:t xml:space="preserve"> </w:t>
      </w:r>
      <w:r w:rsidRPr="00AA4E56">
        <w:rPr>
          <w:rFonts w:ascii="FrankRuehl" w:hAnsi="FrankRuehl" w:hint="cs"/>
          <w:sz w:val="26"/>
          <w:szCs w:val="26"/>
          <w:rtl/>
        </w:rPr>
        <w:t>אחר</w:t>
      </w:r>
      <w:r w:rsidRPr="00AA4E56">
        <w:rPr>
          <w:rFonts w:ascii="FrankRuehl" w:hAnsi="FrankRuehl"/>
          <w:sz w:val="26"/>
          <w:szCs w:val="26"/>
          <w:rtl/>
        </w:rPr>
        <w:t xml:space="preserve"> </w:t>
      </w:r>
      <w:r>
        <w:rPr>
          <w:rFonts w:ascii="FrankRuehl" w:hAnsi="FrankRuehl" w:hint="cs"/>
          <w:sz w:val="26"/>
          <w:szCs w:val="26"/>
          <w:rtl/>
        </w:rPr>
        <w:t>ה</w:t>
      </w:r>
      <w:r w:rsidRPr="00AA4E56">
        <w:rPr>
          <w:rFonts w:ascii="FrankRuehl" w:hAnsi="FrankRuehl" w:hint="cs"/>
          <w:sz w:val="26"/>
          <w:szCs w:val="26"/>
          <w:rtl/>
        </w:rPr>
        <w:t>תרומה</w:t>
      </w:r>
      <w:r w:rsidRPr="00AA4E56">
        <w:rPr>
          <w:rFonts w:ascii="FrankRuehl" w:hAnsi="FrankRuehl"/>
          <w:sz w:val="26"/>
          <w:szCs w:val="26"/>
          <w:rtl/>
        </w:rPr>
        <w:t xml:space="preserve">, </w:t>
      </w:r>
      <w:r w:rsidRPr="00AA4E56">
        <w:rPr>
          <w:rFonts w:ascii="FrankRuehl" w:hAnsi="FrankRuehl" w:hint="cs"/>
          <w:sz w:val="26"/>
          <w:szCs w:val="26"/>
          <w:rtl/>
        </w:rPr>
        <w:t>ומשו</w:t>
      </w:r>
      <w:r>
        <w:rPr>
          <w:rFonts w:ascii="FrankRuehl" w:hAnsi="FrankRuehl" w:hint="cs"/>
          <w:sz w:val="26"/>
          <w:szCs w:val="26"/>
          <w:rtl/>
        </w:rPr>
        <w:t>"ה</w:t>
      </w:r>
      <w:r w:rsidRPr="00AA4E56">
        <w:rPr>
          <w:rFonts w:ascii="FrankRuehl" w:hAnsi="FrankRuehl"/>
          <w:sz w:val="26"/>
          <w:szCs w:val="26"/>
          <w:rtl/>
        </w:rPr>
        <w:t xml:space="preserve"> </w:t>
      </w:r>
      <w:r w:rsidRPr="00AA4E56">
        <w:rPr>
          <w:rFonts w:ascii="FrankRuehl" w:hAnsi="FrankRuehl" w:hint="cs"/>
          <w:sz w:val="26"/>
          <w:szCs w:val="26"/>
          <w:rtl/>
        </w:rPr>
        <w:t>יכול</w:t>
      </w:r>
      <w:r w:rsidRPr="00AA4E56">
        <w:rPr>
          <w:rFonts w:ascii="FrankRuehl" w:hAnsi="FrankRuehl"/>
          <w:sz w:val="26"/>
          <w:szCs w:val="26"/>
          <w:rtl/>
        </w:rPr>
        <w:t xml:space="preserve"> </w:t>
      </w:r>
      <w:r w:rsidRPr="00AA4E56">
        <w:rPr>
          <w:rFonts w:ascii="FrankRuehl" w:hAnsi="FrankRuehl" w:hint="cs"/>
          <w:sz w:val="26"/>
          <w:szCs w:val="26"/>
          <w:rtl/>
        </w:rPr>
        <w:t>לעשות</w:t>
      </w:r>
      <w:r w:rsidRPr="00AA4E56">
        <w:rPr>
          <w:rFonts w:ascii="FrankRuehl" w:hAnsi="FrankRuehl"/>
          <w:sz w:val="26"/>
          <w:szCs w:val="26"/>
          <w:rtl/>
        </w:rPr>
        <w:t xml:space="preserve"> </w:t>
      </w:r>
      <w:r w:rsidRPr="00AA4E56">
        <w:rPr>
          <w:rFonts w:ascii="FrankRuehl" w:hAnsi="FrankRuehl" w:hint="cs"/>
          <w:sz w:val="26"/>
          <w:szCs w:val="26"/>
          <w:rtl/>
        </w:rPr>
        <w:t>תרומה</w:t>
      </w:r>
      <w:r w:rsidRPr="00AA4E56">
        <w:rPr>
          <w:rFonts w:ascii="FrankRuehl" w:hAnsi="FrankRuehl"/>
          <w:sz w:val="26"/>
          <w:szCs w:val="26"/>
          <w:rtl/>
        </w:rPr>
        <w:t xml:space="preserve"> </w:t>
      </w:r>
      <w:r w:rsidRPr="00AA4E56">
        <w:rPr>
          <w:rFonts w:ascii="FrankRuehl" w:hAnsi="FrankRuehl" w:hint="cs"/>
          <w:sz w:val="26"/>
          <w:szCs w:val="26"/>
          <w:rtl/>
        </w:rPr>
        <w:t>כמה</w:t>
      </w:r>
      <w:r w:rsidRPr="00AA4E56">
        <w:rPr>
          <w:rFonts w:ascii="FrankRuehl" w:hAnsi="FrankRuehl"/>
          <w:sz w:val="26"/>
          <w:szCs w:val="26"/>
          <w:rtl/>
        </w:rPr>
        <w:t xml:space="preserve"> </w:t>
      </w:r>
      <w:r w:rsidRPr="00AA4E56">
        <w:rPr>
          <w:rFonts w:ascii="FrankRuehl" w:hAnsi="FrankRuehl" w:hint="cs"/>
          <w:sz w:val="26"/>
          <w:szCs w:val="26"/>
          <w:rtl/>
        </w:rPr>
        <w:t>שירצה</w:t>
      </w:r>
      <w:r w:rsidRPr="00AA4E56">
        <w:rPr>
          <w:rFonts w:ascii="FrankRuehl" w:hAnsi="FrankRuehl"/>
          <w:sz w:val="26"/>
          <w:szCs w:val="26"/>
          <w:rtl/>
        </w:rPr>
        <w:t xml:space="preserve">, </w:t>
      </w:r>
      <w:r>
        <w:rPr>
          <w:rFonts w:ascii="FrankRuehl" w:hAnsi="FrankRuehl" w:hint="cs"/>
          <w:sz w:val="26"/>
          <w:szCs w:val="26"/>
          <w:rtl/>
        </w:rPr>
        <w:t>ומשא"כ ב</w:t>
      </w:r>
      <w:r w:rsidRPr="00AA4E56">
        <w:rPr>
          <w:rFonts w:ascii="FrankRuehl" w:hAnsi="FrankRuehl" w:hint="cs"/>
          <w:sz w:val="26"/>
          <w:szCs w:val="26"/>
          <w:rtl/>
        </w:rPr>
        <w:t>תרומ</w:t>
      </w:r>
      <w:r>
        <w:rPr>
          <w:rFonts w:ascii="FrankRuehl" w:hAnsi="FrankRuehl" w:hint="cs"/>
          <w:sz w:val="26"/>
          <w:szCs w:val="26"/>
          <w:rtl/>
        </w:rPr>
        <w:t>"ע, הרי</w:t>
      </w:r>
      <w:r w:rsidRPr="00AA4E56">
        <w:rPr>
          <w:rFonts w:ascii="FrankRuehl" w:hAnsi="FrankRuehl"/>
          <w:sz w:val="26"/>
          <w:szCs w:val="26"/>
          <w:rtl/>
        </w:rPr>
        <w:t xml:space="preserve"> </w:t>
      </w:r>
      <w:r w:rsidRPr="00AA4E56">
        <w:rPr>
          <w:rFonts w:ascii="FrankRuehl" w:hAnsi="FrankRuehl" w:hint="cs"/>
          <w:sz w:val="26"/>
          <w:szCs w:val="26"/>
          <w:rtl/>
        </w:rPr>
        <w:t>כיון</w:t>
      </w:r>
      <w:r w:rsidRPr="00AA4E56">
        <w:rPr>
          <w:rFonts w:ascii="FrankRuehl" w:hAnsi="FrankRuehl"/>
          <w:sz w:val="26"/>
          <w:szCs w:val="26"/>
          <w:rtl/>
        </w:rPr>
        <w:t xml:space="preserve"> </w:t>
      </w:r>
      <w:r w:rsidRPr="00AA4E56">
        <w:rPr>
          <w:rFonts w:ascii="FrankRuehl" w:hAnsi="FrankRuehl" w:hint="cs"/>
          <w:sz w:val="26"/>
          <w:szCs w:val="26"/>
          <w:rtl/>
        </w:rPr>
        <w:t>שקרא</w:t>
      </w:r>
      <w:r w:rsidRPr="00AA4E56">
        <w:rPr>
          <w:rFonts w:ascii="FrankRuehl" w:hAnsi="FrankRuehl"/>
          <w:sz w:val="26"/>
          <w:szCs w:val="26"/>
          <w:rtl/>
        </w:rPr>
        <w:t xml:space="preserve"> </w:t>
      </w:r>
      <w:r w:rsidRPr="00AA4E56">
        <w:rPr>
          <w:rFonts w:ascii="FrankRuehl" w:hAnsi="FrankRuehl" w:hint="cs"/>
          <w:sz w:val="26"/>
          <w:szCs w:val="26"/>
          <w:rtl/>
        </w:rPr>
        <w:t>שם</w:t>
      </w:r>
      <w:r w:rsidRPr="00AA4E56">
        <w:rPr>
          <w:rFonts w:ascii="FrankRuehl" w:hAnsi="FrankRuehl"/>
          <w:sz w:val="26"/>
          <w:szCs w:val="26"/>
          <w:rtl/>
        </w:rPr>
        <w:t xml:space="preserve"> </w:t>
      </w:r>
      <w:r w:rsidRPr="00AA4E56">
        <w:rPr>
          <w:rFonts w:ascii="FrankRuehl" w:hAnsi="FrankRuehl" w:hint="cs"/>
          <w:sz w:val="26"/>
          <w:szCs w:val="26"/>
          <w:rtl/>
        </w:rPr>
        <w:t>מעשר</w:t>
      </w:r>
      <w:r w:rsidRPr="00AA4E56">
        <w:rPr>
          <w:rFonts w:ascii="FrankRuehl" w:hAnsi="FrankRuehl"/>
          <w:sz w:val="26"/>
          <w:szCs w:val="26"/>
          <w:rtl/>
        </w:rPr>
        <w:t xml:space="preserve"> </w:t>
      </w:r>
      <w:r w:rsidRPr="00AA4E56">
        <w:rPr>
          <w:rFonts w:ascii="FrankRuehl" w:hAnsi="FrankRuehl" w:hint="cs"/>
          <w:sz w:val="26"/>
          <w:szCs w:val="26"/>
          <w:rtl/>
        </w:rPr>
        <w:t>הוי</w:t>
      </w:r>
      <w:r w:rsidRPr="00AA4E56">
        <w:rPr>
          <w:rFonts w:ascii="FrankRuehl" w:hAnsi="FrankRuehl"/>
          <w:sz w:val="26"/>
          <w:szCs w:val="26"/>
          <w:rtl/>
        </w:rPr>
        <w:t xml:space="preserve"> </w:t>
      </w:r>
      <w:r>
        <w:rPr>
          <w:rFonts w:ascii="FrankRuehl" w:hAnsi="FrankRuehl" w:hint="cs"/>
          <w:sz w:val="26"/>
          <w:szCs w:val="26"/>
          <w:rtl/>
        </w:rPr>
        <w:t>תרומ"ע</w:t>
      </w:r>
      <w:r w:rsidRPr="00AA4E56">
        <w:rPr>
          <w:rFonts w:ascii="FrankRuehl" w:hAnsi="FrankRuehl"/>
          <w:sz w:val="26"/>
          <w:szCs w:val="26"/>
          <w:rtl/>
        </w:rPr>
        <w:t xml:space="preserve"> </w:t>
      </w:r>
      <w:r>
        <w:rPr>
          <w:rFonts w:ascii="FrankRuehl" w:hAnsi="FrankRuehl" w:hint="cs"/>
          <w:sz w:val="26"/>
          <w:szCs w:val="26"/>
          <w:rtl/>
        </w:rPr>
        <w:t>א'</w:t>
      </w:r>
      <w:r w:rsidRPr="00AA4E56">
        <w:rPr>
          <w:rFonts w:ascii="FrankRuehl" w:hAnsi="FrankRuehl"/>
          <w:sz w:val="26"/>
          <w:szCs w:val="26"/>
          <w:rtl/>
        </w:rPr>
        <w:t xml:space="preserve"> </w:t>
      </w:r>
      <w:r w:rsidRPr="00AA4E56">
        <w:rPr>
          <w:rFonts w:ascii="FrankRuehl" w:hAnsi="FrankRuehl" w:hint="cs"/>
          <w:sz w:val="26"/>
          <w:szCs w:val="26"/>
          <w:rtl/>
        </w:rPr>
        <w:t>מעשרה</w:t>
      </w:r>
      <w:r w:rsidRPr="00AA4E56">
        <w:rPr>
          <w:rFonts w:ascii="FrankRuehl" w:hAnsi="FrankRuehl"/>
          <w:sz w:val="26"/>
          <w:szCs w:val="26"/>
          <w:rtl/>
        </w:rPr>
        <w:t xml:space="preserve"> </w:t>
      </w:r>
      <w:r w:rsidRPr="00AA4E56">
        <w:rPr>
          <w:rFonts w:ascii="FrankRuehl" w:hAnsi="FrankRuehl" w:hint="cs"/>
          <w:sz w:val="26"/>
          <w:szCs w:val="26"/>
          <w:rtl/>
        </w:rPr>
        <w:t>ממנו</w:t>
      </w:r>
      <w:r w:rsidRPr="00AA4E56">
        <w:rPr>
          <w:rFonts w:ascii="FrankRuehl" w:hAnsi="FrankRuehl"/>
          <w:sz w:val="26"/>
          <w:szCs w:val="26"/>
          <w:rtl/>
        </w:rPr>
        <w:t xml:space="preserve">, </w:t>
      </w:r>
      <w:r w:rsidRPr="00AA4E56">
        <w:rPr>
          <w:rFonts w:ascii="FrankRuehl" w:hAnsi="FrankRuehl" w:hint="cs"/>
          <w:sz w:val="26"/>
          <w:szCs w:val="26"/>
          <w:rtl/>
        </w:rPr>
        <w:t>ואף</w:t>
      </w:r>
      <w:r w:rsidRPr="00AA4E56">
        <w:rPr>
          <w:rFonts w:ascii="FrankRuehl" w:hAnsi="FrankRuehl"/>
          <w:sz w:val="26"/>
          <w:szCs w:val="26"/>
          <w:rtl/>
        </w:rPr>
        <w:t xml:space="preserve"> </w:t>
      </w:r>
      <w:r w:rsidRPr="00AA4E56">
        <w:rPr>
          <w:rFonts w:ascii="FrankRuehl" w:hAnsi="FrankRuehl" w:hint="cs"/>
          <w:sz w:val="26"/>
          <w:szCs w:val="26"/>
          <w:rtl/>
        </w:rPr>
        <w:t>שהמעשר</w:t>
      </w:r>
      <w:r w:rsidRPr="00AA4E56">
        <w:rPr>
          <w:rFonts w:ascii="FrankRuehl" w:hAnsi="FrankRuehl"/>
          <w:sz w:val="26"/>
          <w:szCs w:val="26"/>
          <w:rtl/>
        </w:rPr>
        <w:t xml:space="preserve"> </w:t>
      </w:r>
      <w:r w:rsidRPr="00AA4E56">
        <w:rPr>
          <w:rFonts w:ascii="FrankRuehl" w:hAnsi="FrankRuehl" w:hint="cs"/>
          <w:sz w:val="26"/>
          <w:szCs w:val="26"/>
          <w:rtl/>
        </w:rPr>
        <w:t>טבול</w:t>
      </w:r>
      <w:r w:rsidRPr="00AA4E56">
        <w:rPr>
          <w:rFonts w:ascii="FrankRuehl" w:hAnsi="FrankRuehl"/>
          <w:sz w:val="26"/>
          <w:szCs w:val="26"/>
          <w:rtl/>
        </w:rPr>
        <w:t xml:space="preserve"> </w:t>
      </w:r>
      <w:r w:rsidRPr="00AA4E56">
        <w:rPr>
          <w:rFonts w:ascii="FrankRuehl" w:hAnsi="FrankRuehl" w:hint="cs"/>
          <w:sz w:val="26"/>
          <w:szCs w:val="26"/>
          <w:rtl/>
        </w:rPr>
        <w:t>לתרומה</w:t>
      </w:r>
      <w:r w:rsidRPr="00AA4E56">
        <w:rPr>
          <w:rFonts w:ascii="FrankRuehl" w:hAnsi="FrankRuehl"/>
          <w:sz w:val="26"/>
          <w:szCs w:val="26"/>
          <w:rtl/>
        </w:rPr>
        <w:t xml:space="preserve">, </w:t>
      </w:r>
      <w:r w:rsidRPr="00AA4E56">
        <w:rPr>
          <w:rFonts w:ascii="FrankRuehl" w:hAnsi="FrankRuehl" w:hint="cs"/>
          <w:sz w:val="26"/>
          <w:szCs w:val="26"/>
          <w:rtl/>
        </w:rPr>
        <w:t>התרומה</w:t>
      </w:r>
      <w:r w:rsidRPr="00AA4E56">
        <w:rPr>
          <w:rFonts w:ascii="FrankRuehl" w:hAnsi="FrankRuehl"/>
          <w:sz w:val="26"/>
          <w:szCs w:val="26"/>
          <w:rtl/>
        </w:rPr>
        <w:t xml:space="preserve"> </w:t>
      </w:r>
      <w:r w:rsidRPr="00AA4E56">
        <w:rPr>
          <w:rFonts w:ascii="FrankRuehl" w:hAnsi="FrankRuehl" w:hint="cs"/>
          <w:sz w:val="26"/>
          <w:szCs w:val="26"/>
          <w:rtl/>
        </w:rPr>
        <w:t>שמפריש</w:t>
      </w:r>
      <w:r w:rsidRPr="00AA4E56">
        <w:rPr>
          <w:rFonts w:ascii="FrankRuehl" w:hAnsi="FrankRuehl"/>
          <w:sz w:val="26"/>
          <w:szCs w:val="26"/>
          <w:rtl/>
        </w:rPr>
        <w:t xml:space="preserve"> </w:t>
      </w:r>
      <w:r w:rsidRPr="00AA4E56">
        <w:rPr>
          <w:rFonts w:ascii="FrankRuehl" w:hAnsi="FrankRuehl" w:hint="cs"/>
          <w:sz w:val="26"/>
          <w:szCs w:val="26"/>
          <w:rtl/>
        </w:rPr>
        <w:t>מן</w:t>
      </w:r>
      <w:r w:rsidRPr="00AA4E56">
        <w:rPr>
          <w:rFonts w:ascii="FrankRuehl" w:hAnsi="FrankRuehl"/>
          <w:sz w:val="26"/>
          <w:szCs w:val="26"/>
          <w:rtl/>
        </w:rPr>
        <w:t xml:space="preserve"> </w:t>
      </w:r>
      <w:r w:rsidRPr="00AA4E56">
        <w:rPr>
          <w:rFonts w:ascii="FrankRuehl" w:hAnsi="FrankRuehl" w:hint="cs"/>
          <w:sz w:val="26"/>
          <w:szCs w:val="26"/>
          <w:rtl/>
        </w:rPr>
        <w:t>המעשר</w:t>
      </w:r>
      <w:r w:rsidRPr="00AA4E56">
        <w:rPr>
          <w:rFonts w:ascii="FrankRuehl" w:hAnsi="FrankRuehl"/>
          <w:sz w:val="26"/>
          <w:szCs w:val="26"/>
          <w:rtl/>
        </w:rPr>
        <w:t xml:space="preserve"> </w:t>
      </w:r>
      <w:r w:rsidRPr="00AA4E56">
        <w:rPr>
          <w:rFonts w:ascii="FrankRuehl" w:hAnsi="FrankRuehl" w:hint="cs"/>
          <w:sz w:val="26"/>
          <w:szCs w:val="26"/>
          <w:rtl/>
        </w:rPr>
        <w:t>אינו</w:t>
      </w:r>
      <w:r w:rsidRPr="00AA4E56">
        <w:rPr>
          <w:rFonts w:ascii="FrankRuehl" w:hAnsi="FrankRuehl"/>
          <w:sz w:val="26"/>
          <w:szCs w:val="26"/>
          <w:rtl/>
        </w:rPr>
        <w:t xml:space="preserve"> </w:t>
      </w:r>
      <w:r w:rsidRPr="00AA4E56">
        <w:rPr>
          <w:rFonts w:ascii="FrankRuehl" w:hAnsi="FrankRuehl" w:hint="cs"/>
          <w:sz w:val="26"/>
          <w:szCs w:val="26"/>
          <w:rtl/>
        </w:rPr>
        <w:t>ממעט</w:t>
      </w:r>
      <w:r w:rsidRPr="00AA4E56">
        <w:rPr>
          <w:rFonts w:ascii="FrankRuehl" w:hAnsi="FrankRuehl"/>
          <w:sz w:val="26"/>
          <w:szCs w:val="26"/>
          <w:rtl/>
        </w:rPr>
        <w:t xml:space="preserve"> </w:t>
      </w:r>
      <w:r w:rsidRPr="00AA4E56">
        <w:rPr>
          <w:rFonts w:ascii="FrankRuehl" w:hAnsi="FrankRuehl" w:hint="cs"/>
          <w:sz w:val="26"/>
          <w:szCs w:val="26"/>
          <w:rtl/>
        </w:rPr>
        <w:t>בשיעור</w:t>
      </w:r>
      <w:r w:rsidRPr="00AA4E56">
        <w:rPr>
          <w:rFonts w:ascii="FrankRuehl" w:hAnsi="FrankRuehl"/>
          <w:sz w:val="26"/>
          <w:szCs w:val="26"/>
          <w:rtl/>
        </w:rPr>
        <w:t xml:space="preserve"> </w:t>
      </w:r>
      <w:r>
        <w:rPr>
          <w:rFonts w:ascii="FrankRuehl" w:hAnsi="FrankRuehl" w:hint="cs"/>
          <w:sz w:val="26"/>
          <w:szCs w:val="26"/>
          <w:rtl/>
        </w:rPr>
        <w:t>תרומ"ע, ועיי"ש מש"כ לפרש עוד בזה, וצ"ע.</w:t>
      </w:r>
    </w:p>
    <w:p w:rsidR="009043FD" w:rsidRDefault="009043FD" w:rsidP="009043FD">
      <w:pPr>
        <w:spacing w:after="0" w:line="320" w:lineRule="exact"/>
        <w:ind w:firstLine="720"/>
        <w:jc w:val="both"/>
        <w:rPr>
          <w:rFonts w:eastAsia="Times New Roman"/>
          <w:noProof/>
          <w:sz w:val="26"/>
          <w:szCs w:val="26"/>
          <w:rtl/>
          <w:lang w:eastAsia="he-IL"/>
        </w:rPr>
      </w:pPr>
    </w:p>
    <w:p w:rsidR="009043FD" w:rsidRPr="00B10C42"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טו] הרמב"ם בפ"ה מתרומות הי"ג כתב דאין תורמין ממעשר ראשון שלא ניטלה תרומתו, ובמהר"י קורקוס ובכס"מ שם כתבו דכן הי' גירסתו במשנתינו, וכ"ה בפיהמ"ש הנדמ"ח, ופירש שם דהיינו דכיון דהמעשר ראשון פטור מתרומה גדולה, ע"כ אין מפרישין ממנו תרומה גדולה על מקום אחר, </w:t>
      </w:r>
      <w:r>
        <w:rPr>
          <w:rFonts w:eastAsia="Times New Roman" w:hint="cs"/>
          <w:noProof/>
          <w:rtl/>
          <w:lang w:eastAsia="he-IL"/>
        </w:rPr>
        <w:t>וזה דלא כמש"כ ש"ר במשנתינו ע"פ הספרי זוטא, ונת' לעיל אות ח' ובהערה שם</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המל"מ שם פירש לדבריו, דאיירי במעשר ראשון שהקדימו בכרי דהוא טבול לתרומה גדולה, </w:t>
      </w:r>
      <w:r w:rsidRPr="00B10C42">
        <w:rPr>
          <w:rFonts w:eastAsia="Times New Roman" w:hint="cs"/>
          <w:noProof/>
          <w:sz w:val="26"/>
          <w:szCs w:val="26"/>
          <w:rtl/>
          <w:lang w:eastAsia="he-IL"/>
        </w:rPr>
        <w:t>ומאי</w:t>
      </w:r>
      <w:r w:rsidRPr="00B10C42">
        <w:rPr>
          <w:rFonts w:eastAsia="Times New Roman"/>
          <w:noProof/>
          <w:sz w:val="26"/>
          <w:szCs w:val="26"/>
          <w:rtl/>
          <w:lang w:eastAsia="he-IL"/>
        </w:rPr>
        <w:t xml:space="preserve"> </w:t>
      </w:r>
      <w:r w:rsidRPr="00B10C42">
        <w:rPr>
          <w:rFonts w:eastAsia="Times New Roman" w:hint="cs"/>
          <w:noProof/>
          <w:sz w:val="26"/>
          <w:szCs w:val="26"/>
          <w:rtl/>
          <w:lang w:eastAsia="he-IL"/>
        </w:rPr>
        <w:t>דתנן</w:t>
      </w:r>
      <w:r w:rsidRPr="00B10C42">
        <w:rPr>
          <w:rFonts w:eastAsia="Times New Roman"/>
          <w:noProof/>
          <w:sz w:val="26"/>
          <w:szCs w:val="26"/>
          <w:rtl/>
          <w:lang w:eastAsia="he-IL"/>
        </w:rPr>
        <w:t xml:space="preserve"> </w:t>
      </w:r>
      <w:r w:rsidRPr="00B10C42">
        <w:rPr>
          <w:rFonts w:eastAsia="Times New Roman" w:hint="cs"/>
          <w:noProof/>
          <w:sz w:val="26"/>
          <w:szCs w:val="26"/>
          <w:rtl/>
          <w:lang w:eastAsia="he-IL"/>
        </w:rPr>
        <w:t>שלא</w:t>
      </w:r>
      <w:r w:rsidRPr="00B10C42">
        <w:rPr>
          <w:rFonts w:eastAsia="Times New Roman"/>
          <w:noProof/>
          <w:sz w:val="26"/>
          <w:szCs w:val="26"/>
          <w:rtl/>
          <w:lang w:eastAsia="he-IL"/>
        </w:rPr>
        <w:t xml:space="preserve"> </w:t>
      </w:r>
      <w:r w:rsidRPr="00B10C42">
        <w:rPr>
          <w:rFonts w:eastAsia="Times New Roman" w:hint="cs"/>
          <w:noProof/>
          <w:sz w:val="26"/>
          <w:szCs w:val="26"/>
          <w:rtl/>
          <w:lang w:eastAsia="he-IL"/>
        </w:rPr>
        <w:t>ניטלה</w:t>
      </w:r>
      <w:r w:rsidRPr="00B10C42">
        <w:rPr>
          <w:rFonts w:eastAsia="Times New Roman"/>
          <w:noProof/>
          <w:sz w:val="26"/>
          <w:szCs w:val="26"/>
          <w:rtl/>
          <w:lang w:eastAsia="he-IL"/>
        </w:rPr>
        <w:t xml:space="preserve"> </w:t>
      </w:r>
      <w:r w:rsidRPr="00B10C42">
        <w:rPr>
          <w:rFonts w:eastAsia="Times New Roman" w:hint="cs"/>
          <w:noProof/>
          <w:sz w:val="26"/>
          <w:szCs w:val="26"/>
          <w:rtl/>
          <w:lang w:eastAsia="he-IL"/>
        </w:rPr>
        <w:t>תרומתו</w:t>
      </w:r>
      <w:r>
        <w:rPr>
          <w:rFonts w:eastAsia="Times New Roman" w:hint="cs"/>
          <w:noProof/>
          <w:sz w:val="26"/>
          <w:szCs w:val="26"/>
          <w:rtl/>
          <w:lang w:eastAsia="he-IL"/>
        </w:rPr>
        <w:t>, היינו שלא ניטלה ממנו תרומה גדולה, אבל תרומ"ע ניטל ממנו, ואפ"ה אין תורמין ממנו תרומה גדולה על טבל הטבול לתרומה גדולה ולתרומ"ע, וזה כד' הראב"ד.</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טז] הרמב"ם בפיהמ"ש מהדו"ק פירש למשנתינו, דהיינו דכשיש ללוי זרע מאדמתו החייב בתרומה, ויש לו מעשר שלקחו מישראל, אין ראוי לו להוציא ממנו שיעור התרומה החייבת לזרעו ושיתננה לכהן, לפי שיש לכהןבאותו מעשר חק וזכות והיא תרומ"ע, וע"כ יפריש ממנו תחילה תרומ"ע ואח"כ יפריש ממנו התרומה החייבת לזרעו.</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ובתוי"ט פירש לדבריו, דאיירי במעשר ראשון שהפריש מטבל שכבר הורמה ממנו תרומה גדולה, ומ"מ כיון דהוא חייב בתרומ"ע, מצי להפריש ממנו תרו"ג על מקום אחר, וכמש"כ הר"ש, ואך דאפ"ה צריך לחשב שיעור התרומ"ע שבו, לפי שא"א לבן לוי לשם חוב תרומה גדולה שעליו מתרומ"ע שכבר נתחייב לכהן, ועיי"ש שכתב דזה מילתא דפשיטא, ותמה דמאי קמ"ל מתניתין.</w:t>
      </w:r>
    </w:p>
    <w:p w:rsidR="009043FD" w:rsidRDefault="009043FD" w:rsidP="009043FD">
      <w:pPr>
        <w:spacing w:after="0" w:line="320" w:lineRule="exact"/>
        <w:ind w:firstLine="720"/>
        <w:jc w:val="both"/>
        <w:rPr>
          <w:rFonts w:eastAsia="Times New Roman"/>
          <w:noProof/>
          <w:rtl/>
          <w:lang w:eastAsia="he-IL"/>
        </w:rPr>
      </w:pPr>
      <w:r>
        <w:rPr>
          <w:rFonts w:eastAsia="Times New Roman" w:hint="cs"/>
          <w:noProof/>
          <w:sz w:val="26"/>
          <w:szCs w:val="26"/>
          <w:rtl/>
          <w:lang w:eastAsia="he-IL"/>
        </w:rPr>
        <w:lastRenderedPageBreak/>
        <w:t xml:space="preserve">יז] אך במל"מ שם פירש לד' הרמב"ם, דאיירי במעשר ראשון שהקדימו בכרי שהוא טבול לתרומה גדולה, ומ"מ אין יכול להפריש ממנו תרו"ג על מקום אחר, לפי שכל מה שיוצא ממעשר זה בעד פירות אחרים שיש לו, העשירית ממנו אינו שלו אלא של כהן בעד תרומ"ע, </w:t>
      </w:r>
      <w:r>
        <w:rPr>
          <w:rFonts w:eastAsia="Times New Roman" w:hint="cs"/>
          <w:noProof/>
          <w:rtl/>
          <w:lang w:eastAsia="he-IL"/>
        </w:rPr>
        <w:t xml:space="preserve">ואף שיפריש אח"ז תרומ"ע, הרי אינו מפריש אלא העשירית ממה שנשאר ואינו מפריש בעד התרו"ג, ואף </w:t>
      </w:r>
      <w:r w:rsidRPr="005E16B0">
        <w:rPr>
          <w:rFonts w:eastAsia="Times New Roman" w:hint="cs"/>
          <w:noProof/>
          <w:rtl/>
          <w:lang w:eastAsia="he-IL"/>
        </w:rPr>
        <w:t>את</w:t>
      </w:r>
      <w:r w:rsidRPr="005E16B0">
        <w:rPr>
          <w:rFonts w:eastAsia="Times New Roman"/>
          <w:noProof/>
          <w:rtl/>
          <w:lang w:eastAsia="he-IL"/>
        </w:rPr>
        <w:t>"</w:t>
      </w:r>
      <w:r w:rsidRPr="005E16B0">
        <w:rPr>
          <w:rFonts w:eastAsia="Times New Roman" w:hint="cs"/>
          <w:noProof/>
          <w:rtl/>
          <w:lang w:eastAsia="he-IL"/>
        </w:rPr>
        <w:t>ל</w:t>
      </w:r>
      <w:r w:rsidRPr="005E16B0">
        <w:rPr>
          <w:rFonts w:eastAsia="Times New Roman"/>
          <w:noProof/>
          <w:rtl/>
          <w:lang w:eastAsia="he-IL"/>
        </w:rPr>
        <w:t xml:space="preserve"> </w:t>
      </w:r>
      <w:r w:rsidRPr="005E16B0">
        <w:rPr>
          <w:rFonts w:eastAsia="Times New Roman" w:hint="cs"/>
          <w:noProof/>
          <w:rtl/>
          <w:lang w:eastAsia="he-IL"/>
        </w:rPr>
        <w:t>שאח</w:t>
      </w:r>
      <w:r w:rsidRPr="005E16B0">
        <w:rPr>
          <w:rFonts w:eastAsia="Times New Roman"/>
          <w:noProof/>
          <w:rtl/>
          <w:lang w:eastAsia="he-IL"/>
        </w:rPr>
        <w:t>"</w:t>
      </w:r>
      <w:r w:rsidRPr="005E16B0">
        <w:rPr>
          <w:rFonts w:eastAsia="Times New Roman" w:hint="cs"/>
          <w:noProof/>
          <w:rtl/>
          <w:lang w:eastAsia="he-IL"/>
        </w:rPr>
        <w:t>כ</w:t>
      </w:r>
      <w:r w:rsidRPr="005E16B0">
        <w:rPr>
          <w:rFonts w:eastAsia="Times New Roman"/>
          <w:noProof/>
          <w:rtl/>
          <w:lang w:eastAsia="he-IL"/>
        </w:rPr>
        <w:t xml:space="preserve"> </w:t>
      </w:r>
      <w:r w:rsidRPr="005E16B0">
        <w:rPr>
          <w:rFonts w:eastAsia="Times New Roman" w:hint="cs"/>
          <w:noProof/>
          <w:rtl/>
          <w:lang w:eastAsia="he-IL"/>
        </w:rPr>
        <w:t>יכול</w:t>
      </w:r>
      <w:r w:rsidRPr="005E16B0">
        <w:rPr>
          <w:rFonts w:eastAsia="Times New Roman"/>
          <w:noProof/>
          <w:rtl/>
          <w:lang w:eastAsia="he-IL"/>
        </w:rPr>
        <w:t xml:space="preserve"> </w:t>
      </w:r>
      <w:r w:rsidRPr="005E16B0">
        <w:rPr>
          <w:rFonts w:eastAsia="Times New Roman" w:hint="cs"/>
          <w:noProof/>
          <w:rtl/>
          <w:lang w:eastAsia="he-IL"/>
        </w:rPr>
        <w:t>להפריש</w:t>
      </w:r>
      <w:r w:rsidRPr="005E16B0">
        <w:rPr>
          <w:rFonts w:eastAsia="Times New Roman"/>
          <w:noProof/>
          <w:rtl/>
          <w:lang w:eastAsia="he-IL"/>
        </w:rPr>
        <w:t xml:space="preserve"> </w:t>
      </w:r>
      <w:r>
        <w:rPr>
          <w:rFonts w:eastAsia="Times New Roman" w:hint="cs"/>
          <w:noProof/>
          <w:rtl/>
          <w:lang w:eastAsia="he-IL"/>
        </w:rPr>
        <w:t>תרומ</w:t>
      </w:r>
      <w:r>
        <w:rPr>
          <w:rFonts w:eastAsia="Times New Roman"/>
          <w:noProof/>
          <w:rtl/>
          <w:lang w:eastAsia="he-IL"/>
        </w:rPr>
        <w:t>"</w:t>
      </w:r>
      <w:r>
        <w:rPr>
          <w:rFonts w:eastAsia="Times New Roman" w:hint="cs"/>
          <w:noProof/>
          <w:rtl/>
          <w:lang w:eastAsia="he-IL"/>
        </w:rPr>
        <w:t>ע</w:t>
      </w:r>
      <w:r w:rsidRPr="005E16B0">
        <w:rPr>
          <w:rFonts w:eastAsia="Times New Roman"/>
          <w:noProof/>
          <w:rtl/>
          <w:lang w:eastAsia="he-IL"/>
        </w:rPr>
        <w:t xml:space="preserve"> </w:t>
      </w:r>
      <w:r w:rsidRPr="005E16B0">
        <w:rPr>
          <w:rFonts w:eastAsia="Times New Roman" w:hint="cs"/>
          <w:noProof/>
          <w:rtl/>
          <w:lang w:eastAsia="he-IL"/>
        </w:rPr>
        <w:t>על</w:t>
      </w:r>
      <w:r w:rsidRPr="005E16B0">
        <w:rPr>
          <w:rFonts w:eastAsia="Times New Roman"/>
          <w:noProof/>
          <w:rtl/>
          <w:lang w:eastAsia="he-IL"/>
        </w:rPr>
        <w:t xml:space="preserve"> </w:t>
      </w:r>
      <w:r w:rsidRPr="005E16B0">
        <w:rPr>
          <w:rFonts w:eastAsia="Times New Roman" w:hint="cs"/>
          <w:noProof/>
          <w:rtl/>
          <w:lang w:eastAsia="he-IL"/>
        </w:rPr>
        <w:t>הכל</w:t>
      </w:r>
      <w:r>
        <w:rPr>
          <w:rFonts w:eastAsia="Times New Roman" w:hint="cs"/>
          <w:noProof/>
          <w:rtl/>
          <w:lang w:eastAsia="he-IL"/>
        </w:rPr>
        <w:t>,</w:t>
      </w:r>
      <w:r w:rsidRPr="005E16B0">
        <w:rPr>
          <w:rFonts w:eastAsia="Times New Roman"/>
          <w:noProof/>
          <w:rtl/>
          <w:lang w:eastAsia="he-IL"/>
        </w:rPr>
        <w:t xml:space="preserve"> </w:t>
      </w:r>
      <w:r w:rsidRPr="005E16B0">
        <w:rPr>
          <w:rFonts w:eastAsia="Times New Roman" w:hint="cs"/>
          <w:noProof/>
          <w:rtl/>
          <w:lang w:eastAsia="he-IL"/>
        </w:rPr>
        <w:t>מ</w:t>
      </w:r>
      <w:r w:rsidRPr="005E16B0">
        <w:rPr>
          <w:rFonts w:eastAsia="Times New Roman"/>
          <w:noProof/>
          <w:rtl/>
          <w:lang w:eastAsia="he-IL"/>
        </w:rPr>
        <w:t>"</w:t>
      </w:r>
      <w:r w:rsidRPr="005E16B0">
        <w:rPr>
          <w:rFonts w:eastAsia="Times New Roman" w:hint="cs"/>
          <w:noProof/>
          <w:rtl/>
          <w:lang w:eastAsia="he-IL"/>
        </w:rPr>
        <w:t>מ</w:t>
      </w:r>
      <w:r w:rsidRPr="005E16B0">
        <w:rPr>
          <w:rFonts w:eastAsia="Times New Roman"/>
          <w:noProof/>
          <w:rtl/>
          <w:lang w:eastAsia="he-IL"/>
        </w:rPr>
        <w:t xml:space="preserve"> </w:t>
      </w:r>
      <w:r w:rsidRPr="005E16B0">
        <w:rPr>
          <w:rFonts w:eastAsia="Times New Roman" w:hint="cs"/>
          <w:noProof/>
          <w:rtl/>
          <w:lang w:eastAsia="he-IL"/>
        </w:rPr>
        <w:t>בשעה</w:t>
      </w:r>
      <w:r w:rsidRPr="005E16B0">
        <w:rPr>
          <w:rFonts w:eastAsia="Times New Roman"/>
          <w:noProof/>
          <w:rtl/>
          <w:lang w:eastAsia="he-IL"/>
        </w:rPr>
        <w:t xml:space="preserve"> </w:t>
      </w:r>
      <w:r w:rsidRPr="005E16B0">
        <w:rPr>
          <w:rFonts w:eastAsia="Times New Roman" w:hint="cs"/>
          <w:noProof/>
          <w:rtl/>
          <w:lang w:eastAsia="he-IL"/>
        </w:rPr>
        <w:t>שהפריש</w:t>
      </w:r>
      <w:r w:rsidRPr="005E16B0">
        <w:rPr>
          <w:rFonts w:eastAsia="Times New Roman"/>
          <w:noProof/>
          <w:rtl/>
          <w:lang w:eastAsia="he-IL"/>
        </w:rPr>
        <w:t xml:space="preserve"> </w:t>
      </w:r>
      <w:r w:rsidRPr="005E16B0">
        <w:rPr>
          <w:rFonts w:eastAsia="Times New Roman" w:hint="cs"/>
          <w:noProof/>
          <w:rtl/>
          <w:lang w:eastAsia="he-IL"/>
        </w:rPr>
        <w:t>ת</w:t>
      </w:r>
      <w:r>
        <w:rPr>
          <w:rFonts w:eastAsia="Times New Roman" w:hint="cs"/>
          <w:noProof/>
          <w:rtl/>
          <w:lang w:eastAsia="he-IL"/>
        </w:rPr>
        <w:t>רומה גדולה ממעשר זה, הי' מעורב בתוכו תרומ</w:t>
      </w:r>
      <w:r>
        <w:rPr>
          <w:rFonts w:eastAsia="Times New Roman"/>
          <w:noProof/>
          <w:rtl/>
          <w:lang w:eastAsia="he-IL"/>
        </w:rPr>
        <w:t>"</w:t>
      </w:r>
      <w:r>
        <w:rPr>
          <w:rFonts w:eastAsia="Times New Roman" w:hint="cs"/>
          <w:noProof/>
          <w:rtl/>
          <w:lang w:eastAsia="he-IL"/>
        </w:rPr>
        <w:t>ע, וכגון דאם הפריש ק' גרעינים בעד תרומה גדולה, נמצא שהעשרה היו תרומ</w:t>
      </w:r>
      <w:r>
        <w:rPr>
          <w:rFonts w:eastAsia="Times New Roman"/>
          <w:noProof/>
          <w:rtl/>
          <w:lang w:eastAsia="he-IL"/>
        </w:rPr>
        <w:t>"</w:t>
      </w:r>
      <w:r>
        <w:rPr>
          <w:rFonts w:eastAsia="Times New Roman" w:hint="cs"/>
          <w:noProof/>
          <w:rtl/>
          <w:lang w:eastAsia="he-IL"/>
        </w:rPr>
        <w:t>ע.</w:t>
      </w:r>
    </w:p>
    <w:p w:rsidR="009043FD" w:rsidRPr="00BC03A6" w:rsidRDefault="009043FD" w:rsidP="009043FD">
      <w:pPr>
        <w:spacing w:after="0" w:line="320" w:lineRule="exact"/>
        <w:ind w:firstLine="720"/>
        <w:jc w:val="both"/>
        <w:rPr>
          <w:sz w:val="26"/>
          <w:szCs w:val="26"/>
          <w:rtl/>
        </w:rPr>
      </w:pPr>
      <w:r>
        <w:rPr>
          <w:rFonts w:eastAsia="Times New Roman" w:hint="cs"/>
          <w:noProof/>
          <w:sz w:val="26"/>
          <w:szCs w:val="26"/>
          <w:rtl/>
          <w:lang w:eastAsia="he-IL"/>
        </w:rPr>
        <w:t>ובחזו"א דמאי סימן ד' סקי"ט הוסיף לפרש הטעם בזה, דהוא משום דטבל</w:t>
      </w:r>
      <w:r>
        <w:rPr>
          <w:rFonts w:hint="cs"/>
          <w:sz w:val="26"/>
          <w:szCs w:val="26"/>
          <w:rtl/>
        </w:rPr>
        <w:t xml:space="preserve"> </w:t>
      </w:r>
      <w:r w:rsidRPr="005E16B0">
        <w:rPr>
          <w:sz w:val="26"/>
          <w:szCs w:val="26"/>
          <w:rtl/>
        </w:rPr>
        <w:t>זה חלוק מטב</w:t>
      </w:r>
      <w:r>
        <w:rPr>
          <w:sz w:val="26"/>
          <w:szCs w:val="26"/>
          <w:rtl/>
        </w:rPr>
        <w:t>ל גמור שהוא טבול לתרו</w:t>
      </w:r>
      <w:r>
        <w:rPr>
          <w:rFonts w:hint="cs"/>
          <w:sz w:val="26"/>
          <w:szCs w:val="26"/>
          <w:rtl/>
        </w:rPr>
        <w:t>מ"ע,</w:t>
      </w:r>
      <w:r w:rsidRPr="005E16B0">
        <w:rPr>
          <w:sz w:val="26"/>
          <w:szCs w:val="26"/>
          <w:rtl/>
        </w:rPr>
        <w:t xml:space="preserve"> ואע"ג דכל טבל טבול לתרו</w:t>
      </w:r>
      <w:r>
        <w:rPr>
          <w:rFonts w:hint="cs"/>
          <w:sz w:val="26"/>
          <w:szCs w:val="26"/>
          <w:rtl/>
        </w:rPr>
        <w:t>מ</w:t>
      </w:r>
      <w:r w:rsidRPr="005E16B0">
        <w:rPr>
          <w:sz w:val="26"/>
          <w:szCs w:val="26"/>
          <w:rtl/>
        </w:rPr>
        <w:t>"ע</w:t>
      </w:r>
      <w:r>
        <w:rPr>
          <w:rFonts w:hint="cs"/>
          <w:sz w:val="26"/>
          <w:szCs w:val="26"/>
          <w:rtl/>
        </w:rPr>
        <w:t>,</w:t>
      </w:r>
      <w:r>
        <w:rPr>
          <w:sz w:val="26"/>
          <w:szCs w:val="26"/>
          <w:rtl/>
        </w:rPr>
        <w:t xml:space="preserve"> מ"מ מע</w:t>
      </w:r>
      <w:r>
        <w:rPr>
          <w:rFonts w:hint="cs"/>
          <w:sz w:val="26"/>
          <w:szCs w:val="26"/>
          <w:rtl/>
        </w:rPr>
        <w:t>שר ראשון</w:t>
      </w:r>
      <w:r w:rsidRPr="005E16B0">
        <w:rPr>
          <w:sz w:val="26"/>
          <w:szCs w:val="26"/>
          <w:rtl/>
        </w:rPr>
        <w:t xml:space="preserve"> טבול טפי</w:t>
      </w:r>
      <w:r>
        <w:rPr>
          <w:rFonts w:hint="cs"/>
          <w:sz w:val="26"/>
          <w:szCs w:val="26"/>
          <w:rtl/>
        </w:rPr>
        <w:t>,</w:t>
      </w:r>
      <w:r w:rsidRPr="005E16B0">
        <w:rPr>
          <w:sz w:val="26"/>
          <w:szCs w:val="26"/>
          <w:rtl/>
        </w:rPr>
        <w:t xml:space="preserve"> שהרי כבר נפטר כל הכרי מתרומ"ע ונתיחד חלקו של כהן בהאי מעשר</w:t>
      </w:r>
      <w:r>
        <w:rPr>
          <w:rFonts w:hint="cs"/>
          <w:sz w:val="26"/>
          <w:szCs w:val="26"/>
          <w:rtl/>
        </w:rPr>
        <w:t xml:space="preserve">, </w:t>
      </w:r>
      <w:r>
        <w:rPr>
          <w:rFonts w:hint="cs"/>
          <w:rtl/>
        </w:rPr>
        <w:t>וכתב דמה"ט בין אי נימא דהתרומה מיפטר מתרומ"ע ובין אי נימא דהיא חייבת בתרומ"ע, אין ראוי לעשותה תרומ"ע על אחרים, דאם היא פטורה מתרומ"ע, אין ראוי לקפח חלקו של כהן לעשותה על אחרים, ואם היא חייבת בתרומ"ע, אין טבל זה כשאר טבל דתרומה גדולה משתריא בהרמתה והכא עדיין היא טבולה לתרומ"ע</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ועיי"ש שכתב דנמצא</w:t>
      </w:r>
      <w:r>
        <w:rPr>
          <w:rFonts w:eastAsia="Times New Roman" w:hint="cs"/>
          <w:noProof/>
          <w:sz w:val="26"/>
          <w:szCs w:val="26"/>
          <w:rtl/>
          <w:lang w:eastAsia="he-IL"/>
        </w:rPr>
        <w:t xml:space="preserve">, </w:t>
      </w:r>
      <w:r>
        <w:rPr>
          <w:rFonts w:hint="cs"/>
          <w:sz w:val="26"/>
          <w:szCs w:val="26"/>
          <w:rtl/>
        </w:rPr>
        <w:t>דמה שאוסר הראב"ד מתיר הרמב"ם ומה שמתיר אוסר, דלדעת הראב"ד אם הפריש מהמעשר ראשון תרומ</w:t>
      </w:r>
      <w:r>
        <w:rPr>
          <w:sz w:val="26"/>
          <w:szCs w:val="26"/>
          <w:rtl/>
        </w:rPr>
        <w:t>"</w:t>
      </w:r>
      <w:r>
        <w:rPr>
          <w:rFonts w:hint="cs"/>
          <w:sz w:val="26"/>
          <w:szCs w:val="26"/>
          <w:rtl/>
        </w:rPr>
        <w:t>ע ואיקליש טבלו אין מפרישין ממנו תרו"ג על מקום אחר, ואם לא הפריש ממנו תרומ</w:t>
      </w:r>
      <w:r>
        <w:rPr>
          <w:sz w:val="26"/>
          <w:szCs w:val="26"/>
          <w:rtl/>
        </w:rPr>
        <w:t>"</w:t>
      </w:r>
      <w:r>
        <w:rPr>
          <w:rFonts w:hint="cs"/>
          <w:sz w:val="26"/>
          <w:szCs w:val="26"/>
          <w:rtl/>
        </w:rPr>
        <w:t>ע, מפרישין ממנו תרו"ג על מקום אחר, ולדעת הרמב"ם אם הפריש מהמעשר תרומ</w:t>
      </w:r>
      <w:r>
        <w:rPr>
          <w:sz w:val="26"/>
          <w:szCs w:val="26"/>
          <w:rtl/>
        </w:rPr>
        <w:t>"</w:t>
      </w:r>
      <w:r>
        <w:rPr>
          <w:rFonts w:hint="cs"/>
          <w:sz w:val="26"/>
          <w:szCs w:val="26"/>
          <w:rtl/>
        </w:rPr>
        <w:t>ע מפרישין ממנו תרו"ג על טבל גמור, ואם לא הפריש מהמעשר תרומ</w:t>
      </w:r>
      <w:r>
        <w:rPr>
          <w:sz w:val="26"/>
          <w:szCs w:val="26"/>
          <w:rtl/>
        </w:rPr>
        <w:t>"</w:t>
      </w:r>
      <w:r>
        <w:rPr>
          <w:rFonts w:hint="cs"/>
          <w:sz w:val="26"/>
          <w:szCs w:val="26"/>
          <w:rtl/>
        </w:rPr>
        <w:t>ע, אין מפרישין ממנו תרו"ג על מקום אחר.</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יח] </w:t>
      </w:r>
      <w:r>
        <w:rPr>
          <w:rFonts w:hint="cs"/>
          <w:b/>
          <w:bCs/>
          <w:sz w:val="28"/>
          <w:szCs w:val="28"/>
          <w:rtl/>
        </w:rPr>
        <w:t xml:space="preserve">ולא ממע"ש והקדש שנפדו, </w:t>
      </w:r>
      <w:r>
        <w:rPr>
          <w:rFonts w:hint="cs"/>
          <w:sz w:val="26"/>
          <w:szCs w:val="26"/>
          <w:rtl/>
        </w:rPr>
        <w:t>הריבמ"צ והר"ש פירשו דאיירי במע"ש שהקדימו בשבלים דפטור מתרומה גדולה, וכ"כ הרע"ב,  -  ובתוי"ט תמה ע"ז דהרי הא דמעשר ראשון שהקדימו בשבלים פטור מתרומה גדולה, ילפינן לה מקראי, וא"כ מנ"ל דאף מע"ש שהקדימו בשבלים פטור, וכתב דאולי הוא מסברא מפני דשם מעשר א' הוא, וכ"כ בגבורת ארי יומא ט' א', דילפינן מע"ש ממעשר ראשון.</w:t>
      </w:r>
    </w:p>
    <w:p w:rsidR="009043FD" w:rsidRDefault="009043FD" w:rsidP="009043FD">
      <w:pPr>
        <w:spacing w:after="0" w:line="320" w:lineRule="exact"/>
        <w:ind w:firstLine="720"/>
        <w:jc w:val="both"/>
        <w:rPr>
          <w:sz w:val="26"/>
          <w:szCs w:val="26"/>
          <w:rtl/>
        </w:rPr>
      </w:pPr>
      <w:r>
        <w:rPr>
          <w:rFonts w:hint="cs"/>
          <w:sz w:val="26"/>
          <w:szCs w:val="26"/>
          <w:rtl/>
        </w:rPr>
        <w:t xml:space="preserve">ובתוס' הגרע"א כתב, דהא דמע"ש שהקדימו בשבלים פטור מתרומה גדולה, היינו כשנפדה אחר המירוח, </w:t>
      </w:r>
      <w:r>
        <w:rPr>
          <w:rFonts w:hint="cs"/>
          <w:rtl/>
        </w:rPr>
        <w:t xml:space="preserve">דומיא דהקדש, דאיירי כשהי' הקדש בשעת מירוח וכמש"כ הראשונים, </w:t>
      </w:r>
      <w:r>
        <w:rPr>
          <w:rFonts w:hint="cs"/>
          <w:sz w:val="26"/>
          <w:szCs w:val="26"/>
          <w:rtl/>
        </w:rPr>
        <w:t>וע"כ הוא פטור, משום דבשעת מירוח דחל חיוב תרומה הי' ממון גבוה, עכ"ד, וכ"כ בהגהות הגרא"מ הורוויץ, וכ"ה בשאג"א סימן צ"ז.</w:t>
      </w:r>
    </w:p>
    <w:p w:rsidR="009043FD" w:rsidRPr="00EF2CD6" w:rsidRDefault="009043FD" w:rsidP="009043FD">
      <w:pPr>
        <w:spacing w:after="0" w:line="320" w:lineRule="exact"/>
        <w:ind w:firstLine="720"/>
        <w:jc w:val="both"/>
        <w:rPr>
          <w:rtl/>
        </w:rPr>
      </w:pPr>
      <w:r>
        <w:rPr>
          <w:rFonts w:hint="cs"/>
          <w:sz w:val="26"/>
          <w:szCs w:val="26"/>
          <w:rtl/>
        </w:rPr>
        <w:t xml:space="preserve">אך המהרי"ט אלגאזי בהל' חלה אות ב' כתב, דממה שלא פירשו הר"ש והרע"ב דהא דמע"ש שנפדה פטור מתרומה גדולה, מיירי דוקא כשמירחו בהיותו מע"ש קודם פדיון, </w:t>
      </w:r>
      <w:r>
        <w:rPr>
          <w:rFonts w:hint="cs"/>
          <w:rtl/>
        </w:rPr>
        <w:t xml:space="preserve">כמו שפירשו כן בהא דהקדש שנפדה פטור, </w:t>
      </w:r>
      <w:r>
        <w:rPr>
          <w:rFonts w:hint="cs"/>
          <w:sz w:val="26"/>
          <w:szCs w:val="26"/>
          <w:rtl/>
        </w:rPr>
        <w:t xml:space="preserve">משמע דס"ל דמע"ש שהקדימו בשבלים פטור אפי' אם מירחו אחר פדיון, דטעם פטורו אינו משום דהוי כהקדש, אלא הוא דומיא דהא דפטרינן במעשר ראשון שהקדימו בשבלים, דילפינן מע"ש ממעשר ראשון, </w:t>
      </w:r>
      <w:r w:rsidRPr="00EF2CD6">
        <w:rPr>
          <w:rFonts w:hint="cs"/>
          <w:rtl/>
        </w:rPr>
        <w:t>וכ"ה משמעות ל' הר"ש שכתב דפטור מתרומה גדולה כדפרישית במעשר ראשון, ומ' דחד דינא הוא, ויש לדחות</w:t>
      </w:r>
      <w:r>
        <w:rPr>
          <w:rFonts w:hint="cs"/>
          <w:sz w:val="26"/>
          <w:szCs w:val="26"/>
          <w:rtl/>
        </w:rPr>
        <w:t>.</w:t>
      </w:r>
    </w:p>
    <w:p w:rsidR="009043FD" w:rsidRPr="00826715" w:rsidRDefault="009043FD" w:rsidP="009043FD">
      <w:pPr>
        <w:spacing w:after="0" w:line="320" w:lineRule="exact"/>
        <w:ind w:firstLine="720"/>
        <w:jc w:val="both"/>
        <w:rPr>
          <w:rtl/>
        </w:rPr>
      </w:pPr>
      <w:r>
        <w:rPr>
          <w:rFonts w:hint="cs"/>
          <w:sz w:val="26"/>
          <w:szCs w:val="26"/>
          <w:rtl/>
        </w:rPr>
        <w:t xml:space="preserve">אך כבר תמה המהרי"ט אלגאזי שם ממה שאמרו בירושלמי פ"ק דחלה ה"ג, דהא דמע"ש שהקדימו בשבלים פטור מתרומה גדולה הוא משום דהוי ממון גבוה, והריבמ"צ והר"ש שם כתבו, </w:t>
      </w:r>
      <w:r>
        <w:rPr>
          <w:rFonts w:hint="cs"/>
          <w:rtl/>
        </w:rPr>
        <w:t xml:space="preserve">ומשמע שגרסו כן בירושלמי (וכ"ה גיר' הגר"א שם), </w:t>
      </w:r>
      <w:r>
        <w:rPr>
          <w:rFonts w:hint="cs"/>
          <w:sz w:val="26"/>
          <w:szCs w:val="26"/>
          <w:rtl/>
        </w:rPr>
        <w:t xml:space="preserve">דכל הא דפטור הוא כשמירח ופדה, אבל אם פדה ומירח חייב, והיינו משום דכל פטורו הוא משום דהוי ממון גבוה דומיא דהקדש, וע"כ לא מיפטר אלא כשהי' ממון גבוה בשעת המירוח, דבשעת חובתה היתה פטורה, </w:t>
      </w:r>
      <w:r>
        <w:rPr>
          <w:rFonts w:hint="cs"/>
          <w:rtl/>
        </w:rPr>
        <w:t>אך עי' באבנ"ז יו"ד סמן תט"ז שכתב לפרש בע"א טעם הא דפדה ומירח חייב, עיי"ש</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יט] אמנם הנה גירסת הגר"א בירושלמי שם, דאמרינן עלה, הוי </w:t>
      </w:r>
      <w:r>
        <w:rPr>
          <w:sz w:val="26"/>
          <w:szCs w:val="26"/>
          <w:rtl/>
        </w:rPr>
        <w:t>מע</w:t>
      </w:r>
      <w:r>
        <w:rPr>
          <w:rFonts w:hint="cs"/>
          <w:sz w:val="26"/>
          <w:szCs w:val="26"/>
          <w:rtl/>
        </w:rPr>
        <w:t>שר ראשון</w:t>
      </w:r>
      <w:r>
        <w:rPr>
          <w:sz w:val="26"/>
          <w:szCs w:val="26"/>
          <w:rtl/>
        </w:rPr>
        <w:t xml:space="preserve"> הואיל וכל עמא מודי</w:t>
      </w:r>
      <w:r w:rsidRPr="00F90C0C">
        <w:rPr>
          <w:sz w:val="26"/>
          <w:szCs w:val="26"/>
          <w:rtl/>
        </w:rPr>
        <w:t xml:space="preserve"> שהוא כנכסיו חייב</w:t>
      </w:r>
      <w:r>
        <w:rPr>
          <w:rFonts w:hint="cs"/>
          <w:sz w:val="26"/>
          <w:szCs w:val="26"/>
          <w:rtl/>
        </w:rPr>
        <w:t>,</w:t>
      </w:r>
      <w:r w:rsidRPr="00F90C0C">
        <w:rPr>
          <w:sz w:val="26"/>
          <w:szCs w:val="26"/>
          <w:rtl/>
        </w:rPr>
        <w:t xml:space="preserve"> הוי פליגי היא,</w:t>
      </w:r>
      <w:r w:rsidRPr="008D1497">
        <w:rPr>
          <w:sz w:val="24"/>
          <w:szCs w:val="24"/>
          <w:rtl/>
        </w:rPr>
        <w:t xml:space="preserve"> </w:t>
      </w:r>
      <w:r>
        <w:rPr>
          <w:rFonts w:hint="cs"/>
          <w:sz w:val="24"/>
          <w:szCs w:val="24"/>
          <w:rtl/>
        </w:rPr>
        <w:t xml:space="preserve"> </w:t>
      </w:r>
      <w:r w:rsidRPr="00F90C0C">
        <w:rPr>
          <w:rFonts w:hint="cs"/>
          <w:sz w:val="26"/>
          <w:szCs w:val="26"/>
          <w:rtl/>
        </w:rPr>
        <w:t xml:space="preserve">-  והיינו </w:t>
      </w:r>
      <w:r>
        <w:rPr>
          <w:rFonts w:hint="cs"/>
          <w:sz w:val="26"/>
          <w:szCs w:val="26"/>
          <w:rtl/>
        </w:rPr>
        <w:t xml:space="preserve">דלפ"מ שאמרו דהא דמע"ש שהקדימו בשבלים פטור מתרומה גדולה הוא משום דהוי ממון גבוה, </w:t>
      </w:r>
      <w:r>
        <w:rPr>
          <w:rFonts w:hint="cs"/>
          <w:rtl/>
        </w:rPr>
        <w:t xml:space="preserve">וע"כ לא מיפטר אלא כשמירח ואח"כ פדה, </w:t>
      </w:r>
      <w:r>
        <w:rPr>
          <w:rFonts w:hint="cs"/>
          <w:sz w:val="26"/>
          <w:szCs w:val="26"/>
          <w:rtl/>
        </w:rPr>
        <w:t xml:space="preserve">הרי דבמעשר ראשון דלכו"ע הוי ממון הדיוט, ה"ה חייב בתרומה גדולה אף כשהקדימו בשבלים, ופליג על ר' אבהו דפטר במעשר ראשון שהקדימו בשבלים,  -  ולפ"ז נמצא דלפ"מ דקי"ל דמעשר ראשון שהקדימו בשבלים פטור מתרומה גדולה, הרי דמכח זה יש לפטור אף במע"ש שהקדימו בשבלים, </w:t>
      </w:r>
      <w:r>
        <w:rPr>
          <w:rFonts w:hint="cs"/>
          <w:rtl/>
        </w:rPr>
        <w:t xml:space="preserve">ול"ב להא דהוי ממון גבוה, </w:t>
      </w:r>
      <w:r>
        <w:rPr>
          <w:rFonts w:hint="cs"/>
          <w:sz w:val="26"/>
          <w:szCs w:val="26"/>
          <w:rtl/>
        </w:rPr>
        <w:t>וע"כ יש לפטור אף אם פדה ואח"כ מירח,  -  ועמש"כ בזה בחזו"א דמאי סימן ד' ס"ק כ' כ"ג כ"ד.</w:t>
      </w:r>
    </w:p>
    <w:p w:rsidR="009043FD" w:rsidRDefault="009043FD" w:rsidP="009043FD">
      <w:pPr>
        <w:spacing w:after="0" w:line="320" w:lineRule="exact"/>
        <w:ind w:firstLine="720"/>
        <w:jc w:val="both"/>
        <w:rPr>
          <w:sz w:val="26"/>
          <w:szCs w:val="26"/>
          <w:rtl/>
        </w:rPr>
      </w:pPr>
      <w:r>
        <w:rPr>
          <w:rFonts w:hint="cs"/>
          <w:sz w:val="26"/>
          <w:szCs w:val="26"/>
          <w:rtl/>
        </w:rPr>
        <w:t>ועי' עוד במהרי"ט אלגאזי שם שהוכיח מד' הירושלמי במע"ש פ"ה ה"ב, דהא דמע"ש שהקדימו בשבלים פטור מתרומה גדולה, אי"ז משום דהוי ממון גבוה, אלא הוא משום דילפינן לי' ממעשר ראשון, עיי"ש.</w:t>
      </w:r>
    </w:p>
    <w:p w:rsidR="009043FD" w:rsidRDefault="009043FD" w:rsidP="009043FD">
      <w:pPr>
        <w:spacing w:after="0" w:line="320" w:lineRule="exact"/>
        <w:ind w:firstLine="720"/>
        <w:jc w:val="both"/>
        <w:rPr>
          <w:sz w:val="26"/>
          <w:szCs w:val="26"/>
          <w:rtl/>
        </w:rPr>
      </w:pPr>
      <w:r>
        <w:rPr>
          <w:rFonts w:hint="cs"/>
          <w:sz w:val="26"/>
          <w:szCs w:val="26"/>
          <w:rtl/>
        </w:rPr>
        <w:t>כ] ויש להוסיף עוד בזה, דהנה בירושלמי שם לעיל מינה אמרו, בהא דמעשר ראשון שהקדימו בשבלים פטור מתרומה גדולה, דהיינו כ</w:t>
      </w:r>
      <w:r w:rsidRPr="00111071">
        <w:rPr>
          <w:rFonts w:hint="cs"/>
          <w:sz w:val="26"/>
          <w:szCs w:val="26"/>
          <w:rtl/>
        </w:rPr>
        <w:t>שמירח</w:t>
      </w:r>
      <w:r w:rsidRPr="00111071">
        <w:rPr>
          <w:sz w:val="26"/>
          <w:szCs w:val="26"/>
          <w:rtl/>
        </w:rPr>
        <w:t xml:space="preserve"> </w:t>
      </w:r>
      <w:r w:rsidRPr="00111071">
        <w:rPr>
          <w:rFonts w:hint="cs"/>
          <w:sz w:val="26"/>
          <w:szCs w:val="26"/>
          <w:rtl/>
        </w:rPr>
        <w:t>ואח</w:t>
      </w:r>
      <w:r w:rsidRPr="00111071">
        <w:rPr>
          <w:sz w:val="26"/>
          <w:szCs w:val="26"/>
          <w:rtl/>
        </w:rPr>
        <w:t>"</w:t>
      </w:r>
      <w:r w:rsidRPr="00111071">
        <w:rPr>
          <w:rFonts w:hint="cs"/>
          <w:sz w:val="26"/>
          <w:szCs w:val="26"/>
          <w:rtl/>
        </w:rPr>
        <w:t>כ</w:t>
      </w:r>
      <w:r w:rsidRPr="00111071">
        <w:rPr>
          <w:sz w:val="26"/>
          <w:szCs w:val="26"/>
          <w:rtl/>
        </w:rPr>
        <w:t xml:space="preserve"> </w:t>
      </w:r>
      <w:r w:rsidRPr="00111071">
        <w:rPr>
          <w:rFonts w:hint="cs"/>
          <w:sz w:val="26"/>
          <w:szCs w:val="26"/>
          <w:rtl/>
        </w:rPr>
        <w:t>הפריש</w:t>
      </w:r>
      <w:r w:rsidRPr="00111071">
        <w:rPr>
          <w:sz w:val="26"/>
          <w:szCs w:val="26"/>
          <w:rtl/>
        </w:rPr>
        <w:t xml:space="preserve"> </w:t>
      </w:r>
      <w:r w:rsidRPr="00111071">
        <w:rPr>
          <w:rFonts w:hint="cs"/>
          <w:sz w:val="26"/>
          <w:szCs w:val="26"/>
          <w:rtl/>
        </w:rPr>
        <w:t>תרומ</w:t>
      </w:r>
      <w:r>
        <w:rPr>
          <w:rFonts w:hint="cs"/>
          <w:sz w:val="26"/>
          <w:szCs w:val="26"/>
          <w:rtl/>
        </w:rPr>
        <w:t>"ע</w:t>
      </w:r>
      <w:r w:rsidRPr="00111071">
        <w:rPr>
          <w:sz w:val="26"/>
          <w:szCs w:val="26"/>
          <w:rtl/>
        </w:rPr>
        <w:t xml:space="preserve"> </w:t>
      </w:r>
      <w:r w:rsidRPr="00111071">
        <w:rPr>
          <w:rFonts w:hint="cs"/>
          <w:sz w:val="26"/>
          <w:szCs w:val="26"/>
          <w:rtl/>
        </w:rPr>
        <w:t>שבו</w:t>
      </w:r>
      <w:r>
        <w:rPr>
          <w:rFonts w:hint="cs"/>
          <w:sz w:val="26"/>
          <w:szCs w:val="26"/>
          <w:rtl/>
        </w:rPr>
        <w:t>,</w:t>
      </w:r>
      <w:r w:rsidRPr="00111071">
        <w:rPr>
          <w:sz w:val="26"/>
          <w:szCs w:val="26"/>
          <w:rtl/>
        </w:rPr>
        <w:t xml:space="preserve"> </w:t>
      </w:r>
      <w:r w:rsidRPr="00111071">
        <w:rPr>
          <w:rFonts w:hint="cs"/>
          <w:sz w:val="26"/>
          <w:szCs w:val="26"/>
          <w:rtl/>
        </w:rPr>
        <w:t>אבל</w:t>
      </w:r>
      <w:r w:rsidRPr="00111071">
        <w:rPr>
          <w:sz w:val="26"/>
          <w:szCs w:val="26"/>
          <w:rtl/>
        </w:rPr>
        <w:t xml:space="preserve"> </w:t>
      </w:r>
      <w:r w:rsidRPr="00111071">
        <w:rPr>
          <w:rFonts w:hint="cs"/>
          <w:sz w:val="26"/>
          <w:szCs w:val="26"/>
          <w:rtl/>
        </w:rPr>
        <w:t>אם</w:t>
      </w:r>
      <w:r w:rsidRPr="00111071">
        <w:rPr>
          <w:sz w:val="26"/>
          <w:szCs w:val="26"/>
          <w:rtl/>
        </w:rPr>
        <w:t xml:space="preserve"> </w:t>
      </w:r>
      <w:r w:rsidRPr="00111071">
        <w:rPr>
          <w:rFonts w:hint="cs"/>
          <w:sz w:val="26"/>
          <w:szCs w:val="26"/>
          <w:rtl/>
        </w:rPr>
        <w:t>הפריש</w:t>
      </w:r>
      <w:r w:rsidRPr="00111071">
        <w:rPr>
          <w:sz w:val="26"/>
          <w:szCs w:val="26"/>
          <w:rtl/>
        </w:rPr>
        <w:t xml:space="preserve"> </w:t>
      </w:r>
      <w:r w:rsidRPr="00111071">
        <w:rPr>
          <w:rFonts w:hint="cs"/>
          <w:sz w:val="26"/>
          <w:szCs w:val="26"/>
          <w:rtl/>
        </w:rPr>
        <w:t>תרומ</w:t>
      </w:r>
      <w:r>
        <w:rPr>
          <w:rFonts w:hint="cs"/>
          <w:sz w:val="26"/>
          <w:szCs w:val="26"/>
          <w:rtl/>
        </w:rPr>
        <w:t>"ע</w:t>
      </w:r>
      <w:r w:rsidRPr="00111071">
        <w:rPr>
          <w:sz w:val="26"/>
          <w:szCs w:val="26"/>
          <w:rtl/>
        </w:rPr>
        <w:t xml:space="preserve"> </w:t>
      </w:r>
      <w:r w:rsidRPr="00111071">
        <w:rPr>
          <w:rFonts w:hint="cs"/>
          <w:sz w:val="26"/>
          <w:szCs w:val="26"/>
          <w:rtl/>
        </w:rPr>
        <w:t>ואח</w:t>
      </w:r>
      <w:r w:rsidRPr="00111071">
        <w:rPr>
          <w:sz w:val="26"/>
          <w:szCs w:val="26"/>
          <w:rtl/>
        </w:rPr>
        <w:t>"</w:t>
      </w:r>
      <w:r w:rsidRPr="00111071">
        <w:rPr>
          <w:rFonts w:hint="cs"/>
          <w:sz w:val="26"/>
          <w:szCs w:val="26"/>
          <w:rtl/>
        </w:rPr>
        <w:t>כ</w:t>
      </w:r>
      <w:r w:rsidRPr="00111071">
        <w:rPr>
          <w:sz w:val="26"/>
          <w:szCs w:val="26"/>
          <w:rtl/>
        </w:rPr>
        <w:t xml:space="preserve"> </w:t>
      </w:r>
      <w:r w:rsidRPr="00111071">
        <w:rPr>
          <w:rFonts w:hint="cs"/>
          <w:sz w:val="26"/>
          <w:szCs w:val="26"/>
          <w:rtl/>
        </w:rPr>
        <w:t>מירחו</w:t>
      </w:r>
      <w:r w:rsidRPr="00111071">
        <w:rPr>
          <w:sz w:val="26"/>
          <w:szCs w:val="26"/>
          <w:rtl/>
        </w:rPr>
        <w:t xml:space="preserve"> </w:t>
      </w:r>
      <w:r w:rsidRPr="00111071">
        <w:rPr>
          <w:rFonts w:hint="cs"/>
          <w:sz w:val="26"/>
          <w:szCs w:val="26"/>
          <w:rtl/>
        </w:rPr>
        <w:t>לא</w:t>
      </w:r>
      <w:r w:rsidRPr="00111071">
        <w:rPr>
          <w:sz w:val="26"/>
          <w:szCs w:val="26"/>
          <w:rtl/>
        </w:rPr>
        <w:t xml:space="preserve"> </w:t>
      </w:r>
      <w:r w:rsidRPr="00111071">
        <w:rPr>
          <w:rFonts w:hint="cs"/>
          <w:sz w:val="26"/>
          <w:szCs w:val="26"/>
          <w:rtl/>
        </w:rPr>
        <w:t>בדא</w:t>
      </w:r>
      <w:r>
        <w:rPr>
          <w:rFonts w:hint="cs"/>
          <w:sz w:val="26"/>
          <w:szCs w:val="26"/>
          <w:rtl/>
        </w:rPr>
        <w:t>,</w:t>
      </w:r>
      <w:r w:rsidRPr="00111071">
        <w:rPr>
          <w:sz w:val="26"/>
          <w:szCs w:val="26"/>
          <w:rtl/>
        </w:rPr>
        <w:t xml:space="preserve"> </w:t>
      </w:r>
      <w:r w:rsidRPr="00111071">
        <w:rPr>
          <w:rFonts w:hint="cs"/>
          <w:sz w:val="26"/>
          <w:szCs w:val="26"/>
          <w:rtl/>
        </w:rPr>
        <w:t>כשהפריש</w:t>
      </w:r>
      <w:r w:rsidRPr="00111071">
        <w:rPr>
          <w:sz w:val="26"/>
          <w:szCs w:val="26"/>
          <w:rtl/>
        </w:rPr>
        <w:t xml:space="preserve"> </w:t>
      </w:r>
      <w:r w:rsidRPr="00111071">
        <w:rPr>
          <w:rFonts w:hint="cs"/>
          <w:sz w:val="26"/>
          <w:szCs w:val="26"/>
          <w:rtl/>
        </w:rPr>
        <w:t>ממנו</w:t>
      </w:r>
      <w:r w:rsidRPr="00111071">
        <w:rPr>
          <w:sz w:val="26"/>
          <w:szCs w:val="26"/>
          <w:rtl/>
        </w:rPr>
        <w:t xml:space="preserve"> </w:t>
      </w:r>
      <w:r w:rsidRPr="00111071">
        <w:rPr>
          <w:rFonts w:hint="cs"/>
          <w:sz w:val="26"/>
          <w:szCs w:val="26"/>
          <w:rtl/>
        </w:rPr>
        <w:t>עליו</w:t>
      </w:r>
      <w:r w:rsidRPr="00111071">
        <w:rPr>
          <w:sz w:val="26"/>
          <w:szCs w:val="26"/>
          <w:rtl/>
        </w:rPr>
        <w:t xml:space="preserve"> </w:t>
      </w:r>
      <w:r w:rsidRPr="00111071">
        <w:rPr>
          <w:rFonts w:hint="cs"/>
          <w:sz w:val="26"/>
          <w:szCs w:val="26"/>
          <w:rtl/>
        </w:rPr>
        <w:t>אבל</w:t>
      </w:r>
      <w:r w:rsidRPr="00111071">
        <w:rPr>
          <w:sz w:val="26"/>
          <w:szCs w:val="26"/>
          <w:rtl/>
        </w:rPr>
        <w:t xml:space="preserve"> </w:t>
      </w:r>
      <w:r w:rsidRPr="00111071">
        <w:rPr>
          <w:rFonts w:hint="cs"/>
          <w:sz w:val="26"/>
          <w:szCs w:val="26"/>
          <w:rtl/>
        </w:rPr>
        <w:t>אם</w:t>
      </w:r>
      <w:r w:rsidRPr="00111071">
        <w:rPr>
          <w:sz w:val="26"/>
          <w:szCs w:val="26"/>
          <w:rtl/>
        </w:rPr>
        <w:t xml:space="preserve"> </w:t>
      </w:r>
      <w:r w:rsidRPr="00111071">
        <w:rPr>
          <w:rFonts w:hint="cs"/>
          <w:sz w:val="26"/>
          <w:szCs w:val="26"/>
          <w:rtl/>
        </w:rPr>
        <w:t>הפריש</w:t>
      </w:r>
      <w:r w:rsidRPr="00111071">
        <w:rPr>
          <w:sz w:val="26"/>
          <w:szCs w:val="26"/>
          <w:rtl/>
        </w:rPr>
        <w:t xml:space="preserve"> </w:t>
      </w:r>
      <w:r w:rsidRPr="00111071">
        <w:rPr>
          <w:rFonts w:hint="cs"/>
          <w:sz w:val="26"/>
          <w:szCs w:val="26"/>
          <w:rtl/>
        </w:rPr>
        <w:t>ממקום</w:t>
      </w:r>
      <w:r w:rsidRPr="00111071">
        <w:rPr>
          <w:sz w:val="26"/>
          <w:szCs w:val="26"/>
          <w:rtl/>
        </w:rPr>
        <w:t xml:space="preserve"> </w:t>
      </w:r>
      <w:r w:rsidRPr="00111071">
        <w:rPr>
          <w:rFonts w:hint="cs"/>
          <w:sz w:val="26"/>
          <w:szCs w:val="26"/>
          <w:rtl/>
        </w:rPr>
        <w:t>אחר</w:t>
      </w:r>
      <w:r w:rsidRPr="00111071">
        <w:rPr>
          <w:sz w:val="26"/>
          <w:szCs w:val="26"/>
          <w:rtl/>
        </w:rPr>
        <w:t xml:space="preserve"> </w:t>
      </w:r>
      <w:r w:rsidRPr="00111071">
        <w:rPr>
          <w:rFonts w:hint="cs"/>
          <w:sz w:val="26"/>
          <w:szCs w:val="26"/>
          <w:rtl/>
        </w:rPr>
        <w:t>עליו</w:t>
      </w:r>
      <w:r w:rsidRPr="00111071">
        <w:rPr>
          <w:sz w:val="26"/>
          <w:szCs w:val="26"/>
          <w:rtl/>
        </w:rPr>
        <w:t xml:space="preserve"> </w:t>
      </w:r>
      <w:r w:rsidRPr="00111071">
        <w:rPr>
          <w:rFonts w:hint="cs"/>
          <w:sz w:val="26"/>
          <w:szCs w:val="26"/>
          <w:rtl/>
        </w:rPr>
        <w:t>לא</w:t>
      </w:r>
      <w:r w:rsidRPr="00111071">
        <w:rPr>
          <w:sz w:val="26"/>
          <w:szCs w:val="26"/>
          <w:rtl/>
        </w:rPr>
        <w:t xml:space="preserve"> </w:t>
      </w:r>
      <w:r w:rsidRPr="00111071">
        <w:rPr>
          <w:rFonts w:hint="cs"/>
          <w:sz w:val="26"/>
          <w:szCs w:val="26"/>
          <w:rtl/>
        </w:rPr>
        <w:t>בדא</w:t>
      </w:r>
      <w:r>
        <w:rPr>
          <w:rFonts w:hint="cs"/>
          <w:sz w:val="26"/>
          <w:szCs w:val="26"/>
          <w:rtl/>
        </w:rPr>
        <w:t xml:space="preserve">,  -  ומבו' לפ"ז דהא דמעשר ראשון שהקדימו בשבלים פטור מתרומה גדולה, היינו רק דע"י הפרשת התרומ"ע מתקיים גם דין התרומה גדולה, וע"כ אם הפריש תרומ"ע ממקום </w:t>
      </w:r>
      <w:r>
        <w:rPr>
          <w:rFonts w:hint="cs"/>
          <w:sz w:val="26"/>
          <w:szCs w:val="26"/>
          <w:rtl/>
        </w:rPr>
        <w:lastRenderedPageBreak/>
        <w:t xml:space="preserve">אחר, ה"ה חייב בתרומה גדולה, </w:t>
      </w:r>
      <w:r>
        <w:rPr>
          <w:rFonts w:hint="cs"/>
          <w:rtl/>
        </w:rPr>
        <w:t xml:space="preserve">דבהפרשה זו אין מתקיים דין התרומה גדולה, כיון שהתרומ"ע שהפריש עליו כבר הופרש ממנה תרומה גדולה, </w:t>
      </w:r>
      <w:r>
        <w:rPr>
          <w:rFonts w:hint="cs"/>
          <w:sz w:val="26"/>
          <w:szCs w:val="26"/>
          <w:rtl/>
        </w:rPr>
        <w:t xml:space="preserve">ומה"ט נמי אם הפריש תרומ"ע ואח"כ מירח ה"ה חייב בתרומה גדולה, </w:t>
      </w:r>
      <w:r>
        <w:rPr>
          <w:rFonts w:hint="cs"/>
          <w:rtl/>
        </w:rPr>
        <w:t>דבשעת המירוח נתחייב בתרומה גדולה, ול"מ ליפטר מכח התרומ"ע שהפריש תחילה</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והנה לפ"ז הרי פשוט, דאין מקום כלל ללמוד מע"ש ממעשר ראשון, דכ"ה דמעשר ראשון שהקדימו בשבלים פטור מתרומה גדולה, ה"נ מע"ש שהקדימו בשבלים פטור מתרומה גדולה, שהרי כל הא דמעשר ראשון שהקדימו בשבלים פטור מתרומה גדולה, הוא משום דע"י הפרשת התרומ"ע מתקיים דין התרומה גדולה, וטעם זה ל"ש כלל במע"ש, </w:t>
      </w:r>
      <w:r>
        <w:rPr>
          <w:rFonts w:hint="cs"/>
          <w:rtl/>
        </w:rPr>
        <w:t>וכבר עמד ע"ז החזו"א בדמאי סימן ד' סקכ"ג, ועי' גם במעדני ארץ פ"ג הי"ג אות א' ובמנחת שלמה ח"ב סימן ק"ד</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והנה המהרי"ט אלגאזי בריש הל' חלה הוכיח דדעת הבבלי היא דלא כהירושלמי, והא דמעשר ראשון שהקדימו בשבלים פטור מתרומה גדולה, הוא אף כשהפריש תרומ"ע ואח"כ מירח, ואף כשהפריש עליו תרומ"ע ממקום אחר, וכתב דזהו דעת הרמב"ם בפ"ג מתרומות הי"ג שלא חילק בזה, וכמו שעמד ע"ז המל"מ שם.</w:t>
      </w:r>
    </w:p>
    <w:p w:rsidR="009043FD" w:rsidRDefault="009043FD" w:rsidP="009043FD">
      <w:pPr>
        <w:spacing w:after="0" w:line="320" w:lineRule="exact"/>
        <w:ind w:firstLine="720"/>
        <w:jc w:val="both"/>
        <w:rPr>
          <w:sz w:val="26"/>
          <w:szCs w:val="26"/>
          <w:rtl/>
        </w:rPr>
      </w:pPr>
      <w:r>
        <w:rPr>
          <w:rFonts w:hint="cs"/>
          <w:sz w:val="26"/>
          <w:szCs w:val="26"/>
          <w:rtl/>
        </w:rPr>
        <w:t>ולפ"ז י"ל, דאף אם לדעת הירושלמי לא פטרינן במע"ש שהקדימו בשבלים, אלא כשמירח ואח"כ פדה, וכל הא דפטור הוא משום דממון גבוה הוא, כ"ז הוא להירושלמי לטעמי' דהא דמעשר ראשון שהקדימו בשבלים פטור מתרומה גדולה, הוא משום דע"י הפרשת התרומ"ע מתקיים דין התרומה גדולה, וע"כ לא מצינו ללמוד מע"ש ממעשר ראשון, ואין לפטור במע"ש שהקדימו בשבלים, אלא משום דהוי ממון גבוה,  -  אך לפ"מ דקי"ל דמעשר ראשון שהקדימו בשבלים פטור מתרומה גדולה בכל ענין, שפיר י"ל דילפינן מע"ש ממעשר ראשון, וע"כ אם הקדים מע"ש בשבלים, ה"ה פטור מתרומה גדולה, אף אם פדה ואח"כ מירח.</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4"/>
          <w:szCs w:val="24"/>
          <w:rtl/>
        </w:rPr>
      </w:pPr>
      <w:r>
        <w:rPr>
          <w:rFonts w:hint="cs"/>
          <w:sz w:val="26"/>
          <w:szCs w:val="26"/>
          <w:rtl/>
        </w:rPr>
        <w:t xml:space="preserve">כא] בחזו"א דמאי סימן ד' סקי"ט </w:t>
      </w:r>
      <w:r>
        <w:rPr>
          <w:rFonts w:hint="cs"/>
          <w:rtl/>
        </w:rPr>
        <w:t xml:space="preserve">ד"ה ובמ"ש </w:t>
      </w:r>
      <w:r>
        <w:rPr>
          <w:rFonts w:hint="cs"/>
          <w:sz w:val="26"/>
          <w:szCs w:val="26"/>
          <w:rtl/>
        </w:rPr>
        <w:t>כתב, דמש"כ הר"ש לפרש להא דתנן מע"ש והקדש שנפדו, דאיירי במע"ש שהקדימו בשבלים, אי"ז מתישב לדעת הראב"ד דמפרש לרישא דמעשר ראשון שניטלה תרומתו, במעשר ראשון שהקדימו בכרי,  -  ועיי"ש שכתב דיל"פ לדעתו</w:t>
      </w:r>
      <w:r w:rsidRPr="00051F87">
        <w:rPr>
          <w:sz w:val="26"/>
          <w:szCs w:val="26"/>
          <w:rtl/>
        </w:rPr>
        <w:t xml:space="preserve"> </w:t>
      </w:r>
      <w:r>
        <w:rPr>
          <w:rFonts w:hint="cs"/>
          <w:sz w:val="26"/>
          <w:szCs w:val="26"/>
          <w:rtl/>
        </w:rPr>
        <w:t xml:space="preserve">דאיירי </w:t>
      </w:r>
      <w:r>
        <w:rPr>
          <w:sz w:val="26"/>
          <w:szCs w:val="26"/>
          <w:rtl/>
        </w:rPr>
        <w:t>בהקדים מע</w:t>
      </w:r>
      <w:r>
        <w:rPr>
          <w:rFonts w:hint="cs"/>
          <w:sz w:val="26"/>
          <w:szCs w:val="26"/>
          <w:rtl/>
        </w:rPr>
        <w:t>שר ראשון ומע"ש</w:t>
      </w:r>
      <w:r w:rsidRPr="00051F87">
        <w:rPr>
          <w:sz w:val="26"/>
          <w:szCs w:val="26"/>
          <w:rtl/>
        </w:rPr>
        <w:t xml:space="preserve"> לתרומה</w:t>
      </w:r>
      <w:r>
        <w:rPr>
          <w:rFonts w:hint="cs"/>
          <w:sz w:val="26"/>
          <w:szCs w:val="26"/>
          <w:rtl/>
        </w:rPr>
        <w:t>,</w:t>
      </w:r>
      <w:r w:rsidRPr="00051F87">
        <w:rPr>
          <w:sz w:val="26"/>
          <w:szCs w:val="26"/>
          <w:rtl/>
        </w:rPr>
        <w:t xml:space="preserve"> וא"כ כבר הופרש תרומ"ע מן השני ואין ת</w:t>
      </w:r>
      <w:r>
        <w:rPr>
          <w:sz w:val="26"/>
          <w:szCs w:val="26"/>
          <w:rtl/>
        </w:rPr>
        <w:t>ורמין ממנו על טבל גמור וכדין מע</w:t>
      </w:r>
      <w:r>
        <w:rPr>
          <w:rFonts w:hint="cs"/>
          <w:sz w:val="26"/>
          <w:szCs w:val="26"/>
          <w:rtl/>
        </w:rPr>
        <w:t>שר ראשון</w:t>
      </w:r>
      <w:r w:rsidRPr="00051F87">
        <w:rPr>
          <w:sz w:val="26"/>
          <w:szCs w:val="26"/>
          <w:rtl/>
        </w:rPr>
        <w:t xml:space="preserve"> שנטלה תרומתו.</w:t>
      </w:r>
    </w:p>
    <w:p w:rsidR="009043FD" w:rsidRDefault="009043FD" w:rsidP="009043FD">
      <w:pPr>
        <w:spacing w:after="0" w:line="320" w:lineRule="exact"/>
        <w:ind w:firstLine="720"/>
        <w:jc w:val="both"/>
        <w:rPr>
          <w:sz w:val="26"/>
          <w:szCs w:val="26"/>
          <w:rtl/>
        </w:rPr>
      </w:pPr>
      <w:r>
        <w:rPr>
          <w:rFonts w:hint="cs"/>
          <w:sz w:val="26"/>
          <w:szCs w:val="26"/>
          <w:rtl/>
        </w:rPr>
        <w:t xml:space="preserve">אמנם הנה משמעות ד' הראב"ד בפ"ז ממעשר ה"ג, דטבל שהקדימו והפרישו ממנו מע"ש, אין מפרישין ממנו תרומה גדולה על טבל שלא הפרישו ממנו מע"ש, עיי"ש בדרך אמונה בביאוה"ל בשם הישועות מלכו, </w:t>
      </w:r>
      <w:r>
        <w:rPr>
          <w:rFonts w:hint="cs"/>
          <w:rtl/>
        </w:rPr>
        <w:t>וזה ע"ד הא דס"ל דאין מפרישין מטבל שהפרישו ממנו תרומ"ע על טבל שלא הפרישו ממנו תרומ"ע, אך זה תליא במש"נ לעיל אות י"ב ובהערה שם בזה,</w:t>
      </w:r>
      <w:r>
        <w:rPr>
          <w:rFonts w:hint="cs"/>
          <w:sz w:val="26"/>
          <w:szCs w:val="26"/>
          <w:rtl/>
        </w:rPr>
        <w:t xml:space="preserve"> ולפ"ז מתפרש הא דתנן הכא מע"ש והקדש שנפדו, דאיירי במע"ש שהקדימו בכרי, ואף דהוא חייב בתרומה גדולה, מ"מ אין תורמין ממנו על טבל גמור.</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כב] הרמב"ם בפ"ה מתרומות הי"ג גריס במשנתינו, מע"ש והקדש "שלא נפדו", והמהר"י קורקוס והרדב"ז שם פירשו לפ"ז, דהא דאין תרומתו תרומה, הוא משום דהמע"ש הוי ממון גבוה, וע"כ ל"מ לפטור טבלו בשל גבוה,  -  ובחזו"א דמאי סימן ד' סקי"ט </w:t>
      </w:r>
      <w:r>
        <w:rPr>
          <w:rFonts w:hint="cs"/>
          <w:rtl/>
        </w:rPr>
        <w:t xml:space="preserve">ד"ה ולגי' </w:t>
      </w:r>
      <w:r>
        <w:rPr>
          <w:rFonts w:hint="cs"/>
          <w:sz w:val="26"/>
          <w:szCs w:val="26"/>
          <w:rtl/>
        </w:rPr>
        <w:t xml:space="preserve">כתב, דאף דודאי דיכול לתרום על המע"ש מיני' ובי', </w:t>
      </w:r>
      <w:r>
        <w:rPr>
          <w:rFonts w:hint="cs"/>
          <w:rtl/>
        </w:rPr>
        <w:t>וכאשר כ"ה מבו' בל' הרמב"ם שם דכל הא דאין תרומתו תרומה הוא רק כשמפריש על פירות אחרים,</w:t>
      </w:r>
      <w:r>
        <w:rPr>
          <w:rFonts w:hint="cs"/>
          <w:sz w:val="26"/>
          <w:szCs w:val="26"/>
          <w:rtl/>
        </w:rPr>
        <w:t xml:space="preserve"> היינו משום דזו היא מצותן ותיקונן לאכילה, אבל על אחרים אינו יכול להפריש, ועמש"נ לעיל מ"א אות כ"ג אם יש ללמוד מזה, דאף לצד האיבעיא בירושלמי, דיכול להפריש משל הפקר ומשל הקדש, היינו רק מיני' ובי', אך ל"מ להפריש מהן על מקום אחר, עיי"ש.</w:t>
      </w:r>
    </w:p>
    <w:p w:rsidR="009043FD" w:rsidRDefault="009043FD" w:rsidP="009043FD">
      <w:pPr>
        <w:spacing w:after="0" w:line="320" w:lineRule="exact"/>
        <w:ind w:firstLine="720"/>
        <w:jc w:val="both"/>
        <w:rPr>
          <w:sz w:val="26"/>
          <w:szCs w:val="26"/>
          <w:rtl/>
        </w:rPr>
      </w:pPr>
      <w:r>
        <w:rPr>
          <w:rFonts w:hint="cs"/>
          <w:sz w:val="26"/>
          <w:szCs w:val="26"/>
          <w:rtl/>
        </w:rPr>
        <w:t xml:space="preserve">כג] והנה הרדב"ז שם, דהא דתני לה במע"ש שלא נפדה, היינו משום דאם נפדה כבר, הו"ל מן הפטור על החיוב ולא איצטריך למיתניי', אבל היכא שלא נפדו סד"א עדיין טבל הוא, קמ"ל דמע"ש ממון גבוה הוא, עכ"ד, </w:t>
      </w:r>
      <w:r>
        <w:rPr>
          <w:rFonts w:hint="cs"/>
          <w:rtl/>
        </w:rPr>
        <w:t>וגם הכס"מ שם כתב דתנן מע"ש והקדש שלא נפדו, וכ"ש כשנפדו דחולין גמורין הן,</w:t>
      </w:r>
      <w:r>
        <w:rPr>
          <w:rFonts w:hint="cs"/>
          <w:sz w:val="26"/>
          <w:szCs w:val="26"/>
          <w:rtl/>
        </w:rPr>
        <w:t xml:space="preserve"> וצ"ב, דהיכי איירי, דאם איירי כשהפריש תחילה תרומה גדולה ואח"כ הפריש מע"ש, הרי לכאו' אף קודם שפדה המע"ש הו"ל מן הפטור על החיוב, שהרי מע"ש זה פטור מן התרומה, ואם איירי כשהקדים המע"ש בכרי דה"ה חייב בתרומה גדולה, הרי אף אחר שנפדה המע"ש עדיין הוא חייב בתרומה גדולה,  -  ועי' בחזו"א שם שפירש כן בד' הרמב"ם, דאיירי כשהקדים המע"ש בכרי דהוא חייב בתרומה גדולה, וע"כ אחר שנפדה תורמין ממנו, דהו"ל מן החיוב על החיוב, ודוקא קודם שנפדה אין תורמין ממנו, כיון דהוי ממון גבוה, ול"מ לפטור טבלו בשל גבוה, </w:t>
      </w:r>
      <w:r>
        <w:rPr>
          <w:rFonts w:hint="cs"/>
          <w:rtl/>
        </w:rPr>
        <w:t>ובסו"ד כתב ע"ד הכס"מ דאינו מובן</w:t>
      </w:r>
      <w:r>
        <w:rPr>
          <w:rFonts w:hint="cs"/>
          <w:sz w:val="26"/>
          <w:szCs w:val="26"/>
          <w:rtl/>
        </w:rPr>
        <w:t>.</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כד] בעיקר דינא דמע"ש שהקדימו, מצינו דבר חידוש בד' הרמב"ם בפיהמ"ש ספ"ק דדמאי, עיי"ש שכתב דאם היו לו ק' סאין של חטין והקדים מע"ש למעשר ראשון, הוא מפריש תחילה ט' סאין ואומר ה"ז מע"ש, ומפריש אח"כ י' סאין ואומר ה"ז מעשר ראשון, </w:t>
      </w:r>
      <w:r>
        <w:rPr>
          <w:rFonts w:hint="cs"/>
          <w:rtl/>
        </w:rPr>
        <w:t>כ"ה הגיר' בפיהמ"ש הנדמ"ח, אך גיר' הדפוסים אינה כן,</w:t>
      </w:r>
      <w:r>
        <w:rPr>
          <w:rFonts w:hint="cs"/>
          <w:sz w:val="26"/>
          <w:szCs w:val="26"/>
          <w:rtl/>
        </w:rPr>
        <w:t xml:space="preserve">  ומבו' דכיון דמדינא יש להפריש מעשר </w:t>
      </w:r>
      <w:r>
        <w:rPr>
          <w:rFonts w:hint="cs"/>
          <w:sz w:val="26"/>
          <w:szCs w:val="26"/>
          <w:rtl/>
        </w:rPr>
        <w:lastRenderedPageBreak/>
        <w:t xml:space="preserve">ראשון תחילה, הרי דאחד מעשר שדינו להפריש מעשר ראשון, אינו מחויב כלל במע"ש, וע"כ א"צ להפריש מע"ש אלא ט', ועי' חזו"א דמאי סימן ד' סקי"ז וסימן י' סק"ג </w:t>
      </w:r>
      <w:r>
        <w:rPr>
          <w:rFonts w:hint="cs"/>
          <w:rtl/>
        </w:rPr>
        <w:t xml:space="preserve">ד"ה שם ויראה </w:t>
      </w:r>
      <w:r>
        <w:rPr>
          <w:rFonts w:hint="cs"/>
          <w:sz w:val="26"/>
          <w:szCs w:val="26"/>
          <w:rtl/>
        </w:rPr>
        <w:t xml:space="preserve">מש"כ בזה, </w:t>
      </w:r>
      <w:r>
        <w:rPr>
          <w:rFonts w:hint="cs"/>
          <w:rtl/>
        </w:rPr>
        <w:t>ודבריו בסימן ד', הם ע"פ הגיר' בפיהמ"ש שבדפוסים דמפריש י' למע"ש</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והנה בטעמא דמילתא הי' מקום לפרש, דהוא משום דמה שמפריש לבסוף למעשר ראשון איגלאי מילתא דמעולם ל"ה מחויב במע"ש, וע"כ הוא דא"צ להפריש מע"ש אלא על השאר,  -  אך ראיתי להעיר ע"ז ממש"כ הרמב"ם בפ"ז ממעשר ה"ג, ז"ל, </w:t>
      </w:r>
      <w:r w:rsidRPr="00D730D3">
        <w:rPr>
          <w:rFonts w:hint="cs"/>
          <w:sz w:val="26"/>
          <w:szCs w:val="26"/>
          <w:rtl/>
        </w:rPr>
        <w:t>ויש לאדם לקבוע מע</w:t>
      </w:r>
      <w:r>
        <w:rPr>
          <w:rFonts w:hint="cs"/>
          <w:sz w:val="26"/>
          <w:szCs w:val="26"/>
          <w:rtl/>
        </w:rPr>
        <w:t>"ש</w:t>
      </w:r>
      <w:r w:rsidRPr="00D730D3">
        <w:rPr>
          <w:rFonts w:hint="cs"/>
          <w:sz w:val="26"/>
          <w:szCs w:val="26"/>
          <w:rtl/>
        </w:rPr>
        <w:t xml:space="preserve"> ופודה אותו וחוזר ועושה אותו מעשר ראשון על אותן הפירות או על פירות אחרות</w:t>
      </w:r>
      <w:r>
        <w:rPr>
          <w:rFonts w:hint="cs"/>
          <w:sz w:val="26"/>
          <w:szCs w:val="26"/>
          <w:rtl/>
        </w:rPr>
        <w:t>,</w:t>
      </w:r>
      <w:r w:rsidRPr="00D730D3">
        <w:rPr>
          <w:rFonts w:hint="cs"/>
          <w:sz w:val="26"/>
          <w:szCs w:val="26"/>
          <w:rtl/>
        </w:rPr>
        <w:t xml:space="preserve"> עכ"ל</w:t>
      </w:r>
      <w:r>
        <w:rPr>
          <w:rFonts w:hint="cs"/>
          <w:sz w:val="26"/>
          <w:szCs w:val="26"/>
          <w:rtl/>
        </w:rPr>
        <w:t xml:space="preserve">, </w:t>
      </w:r>
      <w:r>
        <w:rPr>
          <w:rFonts w:hint="cs"/>
          <w:rtl/>
        </w:rPr>
        <w:t xml:space="preserve">והוא מירושלמי בפ"ק דדמאי, </w:t>
      </w:r>
      <w:r>
        <w:rPr>
          <w:rFonts w:hint="cs"/>
          <w:sz w:val="26"/>
          <w:szCs w:val="26"/>
          <w:rtl/>
        </w:rPr>
        <w:t>ואי נימא דמה שהפריש למעשר ראשון איגלאי מילתא דל"ה מחויב במע"ש, א"כ היאך מצי לקבוע מע"ש ולפדותו ואח"כ לעשותו מעשר ראשון על אותן הפירות, הרי אחר שעושה אותו מעשר ראשון, איגלאי מילתא דלא הי' מחויב במע"ש, ובטלה הפרשת המע"ש שהפריש תחילה.</w:t>
      </w:r>
    </w:p>
    <w:p w:rsidR="009043FD" w:rsidRDefault="009043FD" w:rsidP="009043FD">
      <w:pPr>
        <w:spacing w:after="0" w:line="320" w:lineRule="exact"/>
        <w:ind w:firstLine="720"/>
        <w:jc w:val="both"/>
        <w:rPr>
          <w:sz w:val="26"/>
          <w:szCs w:val="26"/>
          <w:rtl/>
        </w:rPr>
      </w:pPr>
      <w:r>
        <w:rPr>
          <w:rFonts w:hint="cs"/>
          <w:sz w:val="26"/>
          <w:szCs w:val="26"/>
          <w:rtl/>
        </w:rPr>
        <w:t>ואשר ע"כ נראה, דטעם הא דא"צ להפריש מע"ש אלא על השאר, הוא משום דזהו מידת המעשר שיש בהכרי, דכיון דדינא הוא דמפרישין תחילה מעשר ראשון ואח"כ מע"ש, ע"כ מידת המעשר שבכרי היא אחד מעשר מן המשתייר אחר הפרשת המעשר ראשון, וע"כ אף דאם הקדים מע"ש, מחויבים כל הק' סאין במע"ש, מ"מ מידת המע"ש שצריך להפריש אינה אלא ט' סאין, וע"י הפרשת הט' סאין, נתקן כל הכרי.</w:t>
      </w:r>
    </w:p>
    <w:p w:rsidR="009043FD" w:rsidRPr="00D730D3"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כה] </w:t>
      </w:r>
      <w:r>
        <w:rPr>
          <w:rFonts w:hint="cs"/>
          <w:b/>
          <w:bCs/>
          <w:sz w:val="28"/>
          <w:szCs w:val="28"/>
          <w:rtl/>
        </w:rPr>
        <w:t xml:space="preserve">ולא מן התלוש על המחובר, </w:t>
      </w:r>
      <w:r>
        <w:rPr>
          <w:rFonts w:hint="cs"/>
          <w:sz w:val="26"/>
          <w:szCs w:val="26"/>
          <w:rtl/>
        </w:rPr>
        <w:t xml:space="preserve">בפירש"י בקידושין ס"ב א' כתב, דהא דאין תורמין מן התלוש על המחובר, הוא משום דמחובר </w:t>
      </w:r>
      <w:r w:rsidRPr="00D730D3">
        <w:rPr>
          <w:rFonts w:hint="cs"/>
          <w:sz w:val="26"/>
          <w:szCs w:val="26"/>
          <w:rtl/>
        </w:rPr>
        <w:t>אינו</w:t>
      </w:r>
      <w:r w:rsidRPr="00D730D3">
        <w:rPr>
          <w:sz w:val="26"/>
          <w:szCs w:val="26"/>
          <w:rtl/>
        </w:rPr>
        <w:t xml:space="preserve"> </w:t>
      </w:r>
      <w:r w:rsidRPr="00D730D3">
        <w:rPr>
          <w:rFonts w:hint="cs"/>
          <w:sz w:val="26"/>
          <w:szCs w:val="26"/>
          <w:rtl/>
        </w:rPr>
        <w:t>חייב</w:t>
      </w:r>
      <w:r w:rsidRPr="00D730D3">
        <w:rPr>
          <w:sz w:val="26"/>
          <w:szCs w:val="26"/>
          <w:rtl/>
        </w:rPr>
        <w:t xml:space="preserve"> </w:t>
      </w:r>
      <w:r w:rsidRPr="00D730D3">
        <w:rPr>
          <w:rFonts w:hint="cs"/>
          <w:sz w:val="26"/>
          <w:szCs w:val="26"/>
          <w:rtl/>
        </w:rPr>
        <w:t>בתרומה</w:t>
      </w:r>
      <w:r w:rsidRPr="00D730D3">
        <w:rPr>
          <w:sz w:val="26"/>
          <w:szCs w:val="26"/>
          <w:rtl/>
        </w:rPr>
        <w:t xml:space="preserve"> </w:t>
      </w:r>
      <w:r w:rsidRPr="00D730D3">
        <w:rPr>
          <w:rFonts w:hint="cs"/>
          <w:sz w:val="26"/>
          <w:szCs w:val="26"/>
          <w:rtl/>
        </w:rPr>
        <w:t>דראשית</w:t>
      </w:r>
      <w:r w:rsidRPr="00D730D3">
        <w:rPr>
          <w:sz w:val="26"/>
          <w:szCs w:val="26"/>
          <w:rtl/>
        </w:rPr>
        <w:t xml:space="preserve"> </w:t>
      </w:r>
      <w:r w:rsidRPr="00D730D3">
        <w:rPr>
          <w:rFonts w:hint="cs"/>
          <w:sz w:val="26"/>
          <w:szCs w:val="26"/>
          <w:rtl/>
        </w:rPr>
        <w:t>דגנך</w:t>
      </w:r>
      <w:r w:rsidRPr="00D730D3">
        <w:rPr>
          <w:sz w:val="26"/>
          <w:szCs w:val="26"/>
          <w:rtl/>
        </w:rPr>
        <w:t xml:space="preserve"> </w:t>
      </w:r>
      <w:r w:rsidRPr="00D730D3">
        <w:rPr>
          <w:rFonts w:hint="cs"/>
          <w:sz w:val="26"/>
          <w:szCs w:val="26"/>
          <w:rtl/>
        </w:rPr>
        <w:t>כתיב</w:t>
      </w:r>
      <w:r w:rsidRPr="00D730D3">
        <w:rPr>
          <w:sz w:val="26"/>
          <w:szCs w:val="26"/>
          <w:rtl/>
        </w:rPr>
        <w:t xml:space="preserve"> </w:t>
      </w:r>
      <w:r w:rsidRPr="00D730D3">
        <w:rPr>
          <w:rFonts w:hint="cs"/>
          <w:sz w:val="26"/>
          <w:szCs w:val="26"/>
          <w:rtl/>
        </w:rPr>
        <w:t>מידי</w:t>
      </w:r>
      <w:r w:rsidRPr="00D730D3">
        <w:rPr>
          <w:sz w:val="26"/>
          <w:szCs w:val="26"/>
          <w:rtl/>
        </w:rPr>
        <w:t xml:space="preserve"> </w:t>
      </w:r>
      <w:r w:rsidRPr="00D730D3">
        <w:rPr>
          <w:rFonts w:hint="cs"/>
          <w:sz w:val="26"/>
          <w:szCs w:val="26"/>
          <w:rtl/>
        </w:rPr>
        <w:t>דמידגן</w:t>
      </w:r>
      <w:r w:rsidRPr="00D730D3">
        <w:rPr>
          <w:sz w:val="26"/>
          <w:szCs w:val="26"/>
          <w:rtl/>
        </w:rPr>
        <w:t xml:space="preserve"> </w:t>
      </w:r>
      <w:r w:rsidRPr="00D730D3">
        <w:rPr>
          <w:rFonts w:hint="cs"/>
          <w:sz w:val="26"/>
          <w:szCs w:val="26"/>
          <w:rtl/>
        </w:rPr>
        <w:t>שנאסף</w:t>
      </w:r>
      <w:r w:rsidRPr="00D730D3">
        <w:rPr>
          <w:sz w:val="26"/>
          <w:szCs w:val="26"/>
          <w:rtl/>
        </w:rPr>
        <w:t xml:space="preserve"> </w:t>
      </w:r>
      <w:r w:rsidRPr="00D730D3">
        <w:rPr>
          <w:rFonts w:hint="cs"/>
          <w:sz w:val="26"/>
          <w:szCs w:val="26"/>
          <w:rtl/>
        </w:rPr>
        <w:t>בכרי</w:t>
      </w:r>
      <w:r>
        <w:rPr>
          <w:rFonts w:hint="cs"/>
          <w:sz w:val="26"/>
          <w:szCs w:val="26"/>
          <w:rtl/>
        </w:rPr>
        <w:t xml:space="preserve">, וע"כ לא חל שם תרומה על התלוש שהופרש עליו, והתוס' שם תמהו ע"ז, דא"כ אף בתלוש קודם שנתמרח לא תהא תרומתו תרומה, וממה שאמרו דמעשר ראשון שהקדימו בשבלים פטור מתרומה גדולה, מבו' דחיילא ההפרשה קודם מירוח, והכי תנן להדיא לקמן מ"י דהתורם מדבר שנגמרה מלאכתו על דבר שלא נגמרה מלאכתו </w:t>
      </w:r>
      <w:r>
        <w:rPr>
          <w:rFonts w:hint="cs"/>
          <w:rtl/>
        </w:rPr>
        <w:t xml:space="preserve">דהיינו קודם מירוח </w:t>
      </w:r>
      <w:r>
        <w:rPr>
          <w:rFonts w:hint="cs"/>
          <w:sz w:val="26"/>
          <w:szCs w:val="26"/>
          <w:rtl/>
        </w:rPr>
        <w:t xml:space="preserve">תרומתו תרומה, ועיי"ש שכתבו דהא דמחובר פטור נפקא לן מדכתיב ממנו, </w:t>
      </w:r>
      <w:r w:rsidRPr="00D730D3">
        <w:rPr>
          <w:rFonts w:hint="cs"/>
          <w:sz w:val="26"/>
          <w:szCs w:val="26"/>
          <w:rtl/>
        </w:rPr>
        <w:t>דדריש</w:t>
      </w:r>
      <w:r w:rsidRPr="00D730D3">
        <w:rPr>
          <w:sz w:val="26"/>
          <w:szCs w:val="26"/>
          <w:rtl/>
        </w:rPr>
        <w:t xml:space="preserve"> </w:t>
      </w:r>
      <w:r w:rsidRPr="00D730D3">
        <w:rPr>
          <w:rFonts w:hint="cs"/>
          <w:sz w:val="26"/>
          <w:szCs w:val="26"/>
          <w:rtl/>
        </w:rPr>
        <w:t>בספרי</w:t>
      </w:r>
      <w:r w:rsidRPr="00D730D3">
        <w:rPr>
          <w:sz w:val="26"/>
          <w:szCs w:val="26"/>
          <w:rtl/>
        </w:rPr>
        <w:t xml:space="preserve"> </w:t>
      </w:r>
      <w:r w:rsidRPr="00D730D3">
        <w:rPr>
          <w:rFonts w:hint="cs"/>
          <w:sz w:val="26"/>
          <w:szCs w:val="26"/>
          <w:rtl/>
        </w:rPr>
        <w:t>ממנו</w:t>
      </w:r>
      <w:r w:rsidRPr="00D730D3">
        <w:rPr>
          <w:sz w:val="26"/>
          <w:szCs w:val="26"/>
          <w:rtl/>
        </w:rPr>
        <w:t xml:space="preserve"> </w:t>
      </w:r>
      <w:r w:rsidRPr="00D730D3">
        <w:rPr>
          <w:rFonts w:hint="cs"/>
          <w:sz w:val="26"/>
          <w:szCs w:val="26"/>
          <w:rtl/>
        </w:rPr>
        <w:t>ולא</w:t>
      </w:r>
      <w:r w:rsidRPr="00D730D3">
        <w:rPr>
          <w:sz w:val="26"/>
          <w:szCs w:val="26"/>
          <w:rtl/>
        </w:rPr>
        <w:t xml:space="preserve"> </w:t>
      </w:r>
      <w:r w:rsidRPr="00D730D3">
        <w:rPr>
          <w:rFonts w:hint="cs"/>
          <w:sz w:val="26"/>
          <w:szCs w:val="26"/>
          <w:rtl/>
        </w:rPr>
        <w:t>מן</w:t>
      </w:r>
      <w:r w:rsidRPr="00D730D3">
        <w:rPr>
          <w:sz w:val="26"/>
          <w:szCs w:val="26"/>
          <w:rtl/>
        </w:rPr>
        <w:t xml:space="preserve"> </w:t>
      </w:r>
      <w:r w:rsidRPr="00D730D3">
        <w:rPr>
          <w:rFonts w:hint="cs"/>
          <w:sz w:val="26"/>
          <w:szCs w:val="26"/>
          <w:rtl/>
        </w:rPr>
        <w:t>המחובר</w:t>
      </w:r>
      <w:r>
        <w:rPr>
          <w:rFonts w:hint="cs"/>
          <w:sz w:val="26"/>
          <w:szCs w:val="26"/>
          <w:rtl/>
        </w:rPr>
        <w:t xml:space="preserve">, </w:t>
      </w:r>
      <w:r>
        <w:rPr>
          <w:rFonts w:hint="cs"/>
          <w:rtl/>
        </w:rPr>
        <w:t>וע"כ אתא קרא למימר דאפי' בדיעבד נמי אסור, דאי משום לכתחילה אתא, תיפו"ל משום דכתיב דגנך ומחובר לאו מידגן הוא</w:t>
      </w:r>
      <w:r>
        <w:rPr>
          <w:rFonts w:hint="cs"/>
          <w:sz w:val="26"/>
          <w:szCs w:val="26"/>
          <w:rtl/>
        </w:rPr>
        <w:t>, וכ"כ הרשב"א שם.</w:t>
      </w:r>
    </w:p>
    <w:p w:rsidR="009043FD" w:rsidRDefault="009043FD" w:rsidP="009043FD">
      <w:pPr>
        <w:spacing w:after="0" w:line="320" w:lineRule="exact"/>
        <w:ind w:firstLine="720"/>
        <w:jc w:val="both"/>
        <w:rPr>
          <w:sz w:val="26"/>
          <w:szCs w:val="26"/>
          <w:rtl/>
        </w:rPr>
      </w:pPr>
      <w:r>
        <w:rPr>
          <w:rFonts w:hint="cs"/>
          <w:sz w:val="26"/>
          <w:szCs w:val="26"/>
          <w:rtl/>
        </w:rPr>
        <w:t>ובחי' הריטב"א שם כתב, דתימה</w:t>
      </w:r>
      <w:r w:rsidRPr="00363C86">
        <w:rPr>
          <w:sz w:val="26"/>
          <w:szCs w:val="26"/>
          <w:rtl/>
        </w:rPr>
        <w:t xml:space="preserve"> </w:t>
      </w:r>
      <w:r w:rsidRPr="00363C86">
        <w:rPr>
          <w:rFonts w:hint="cs"/>
          <w:sz w:val="26"/>
          <w:szCs w:val="26"/>
          <w:rtl/>
        </w:rPr>
        <w:t>גדול</w:t>
      </w:r>
      <w:r w:rsidRPr="00363C86">
        <w:rPr>
          <w:sz w:val="26"/>
          <w:szCs w:val="26"/>
          <w:rtl/>
        </w:rPr>
        <w:t xml:space="preserve"> </w:t>
      </w:r>
      <w:r w:rsidRPr="00363C86">
        <w:rPr>
          <w:rFonts w:hint="cs"/>
          <w:sz w:val="26"/>
          <w:szCs w:val="26"/>
          <w:rtl/>
        </w:rPr>
        <w:t>הוא</w:t>
      </w:r>
      <w:r w:rsidRPr="00363C86">
        <w:rPr>
          <w:sz w:val="26"/>
          <w:szCs w:val="26"/>
          <w:rtl/>
        </w:rPr>
        <w:t xml:space="preserve"> </w:t>
      </w:r>
      <w:r w:rsidRPr="00363C86">
        <w:rPr>
          <w:rFonts w:hint="cs"/>
          <w:sz w:val="26"/>
          <w:szCs w:val="26"/>
          <w:rtl/>
        </w:rPr>
        <w:t>היאך</w:t>
      </w:r>
      <w:r w:rsidRPr="00363C86">
        <w:rPr>
          <w:sz w:val="26"/>
          <w:szCs w:val="26"/>
          <w:rtl/>
        </w:rPr>
        <w:t xml:space="preserve"> </w:t>
      </w:r>
      <w:r w:rsidRPr="00363C86">
        <w:rPr>
          <w:rFonts w:hint="cs"/>
          <w:sz w:val="26"/>
          <w:szCs w:val="26"/>
          <w:rtl/>
        </w:rPr>
        <w:t>יטעה</w:t>
      </w:r>
      <w:r w:rsidRPr="00363C86">
        <w:rPr>
          <w:sz w:val="26"/>
          <w:szCs w:val="26"/>
          <w:rtl/>
        </w:rPr>
        <w:t xml:space="preserve"> </w:t>
      </w:r>
      <w:r w:rsidRPr="00363C86">
        <w:rPr>
          <w:rFonts w:hint="cs"/>
          <w:sz w:val="26"/>
          <w:szCs w:val="26"/>
          <w:rtl/>
        </w:rPr>
        <w:t>רש</w:t>
      </w:r>
      <w:r w:rsidRPr="00363C86">
        <w:rPr>
          <w:sz w:val="26"/>
          <w:szCs w:val="26"/>
          <w:rtl/>
        </w:rPr>
        <w:t>"</w:t>
      </w:r>
      <w:r w:rsidRPr="00363C86">
        <w:rPr>
          <w:rFonts w:hint="cs"/>
          <w:sz w:val="26"/>
          <w:szCs w:val="26"/>
          <w:rtl/>
        </w:rPr>
        <w:t>י</w:t>
      </w:r>
      <w:r w:rsidRPr="00363C86">
        <w:rPr>
          <w:sz w:val="26"/>
          <w:szCs w:val="26"/>
          <w:rtl/>
        </w:rPr>
        <w:t xml:space="preserve"> </w:t>
      </w:r>
      <w:r w:rsidRPr="00363C86">
        <w:rPr>
          <w:rFonts w:hint="cs"/>
          <w:sz w:val="26"/>
          <w:szCs w:val="26"/>
          <w:rtl/>
        </w:rPr>
        <w:t>ז</w:t>
      </w:r>
      <w:r w:rsidRPr="00363C86">
        <w:rPr>
          <w:sz w:val="26"/>
          <w:szCs w:val="26"/>
          <w:rtl/>
        </w:rPr>
        <w:t>"</w:t>
      </w:r>
      <w:r w:rsidRPr="00363C86">
        <w:rPr>
          <w:rFonts w:hint="cs"/>
          <w:sz w:val="26"/>
          <w:szCs w:val="26"/>
          <w:rtl/>
        </w:rPr>
        <w:t>ל</w:t>
      </w:r>
      <w:r w:rsidRPr="00363C86">
        <w:rPr>
          <w:sz w:val="26"/>
          <w:szCs w:val="26"/>
          <w:rtl/>
        </w:rPr>
        <w:t xml:space="preserve"> </w:t>
      </w:r>
      <w:r w:rsidRPr="00363C86">
        <w:rPr>
          <w:rFonts w:hint="cs"/>
          <w:sz w:val="26"/>
          <w:szCs w:val="26"/>
          <w:rtl/>
        </w:rPr>
        <w:t>בזה</w:t>
      </w:r>
      <w:r w:rsidRPr="00363C86">
        <w:rPr>
          <w:sz w:val="26"/>
          <w:szCs w:val="26"/>
          <w:rtl/>
        </w:rPr>
        <w:t>,</w:t>
      </w:r>
      <w:r>
        <w:rPr>
          <w:rFonts w:hint="cs"/>
          <w:sz w:val="26"/>
          <w:szCs w:val="26"/>
          <w:rtl/>
        </w:rPr>
        <w:t xml:space="preserve"> ועיי"ש שכתב בדעת רש"י דה"ק, </w:t>
      </w:r>
      <w:r w:rsidRPr="00363C86">
        <w:rPr>
          <w:rFonts w:hint="cs"/>
          <w:sz w:val="26"/>
          <w:szCs w:val="26"/>
          <w:rtl/>
        </w:rPr>
        <w:t>דאע</w:t>
      </w:r>
      <w:r w:rsidRPr="00363C86">
        <w:rPr>
          <w:sz w:val="26"/>
          <w:szCs w:val="26"/>
          <w:rtl/>
        </w:rPr>
        <w:t>"</w:t>
      </w:r>
      <w:r w:rsidRPr="00363C86">
        <w:rPr>
          <w:rFonts w:hint="cs"/>
          <w:sz w:val="26"/>
          <w:szCs w:val="26"/>
          <w:rtl/>
        </w:rPr>
        <w:t>ג</w:t>
      </w:r>
      <w:r w:rsidRPr="00363C86">
        <w:rPr>
          <w:sz w:val="26"/>
          <w:szCs w:val="26"/>
          <w:rtl/>
        </w:rPr>
        <w:t xml:space="preserve"> </w:t>
      </w:r>
      <w:r w:rsidRPr="00363C86">
        <w:rPr>
          <w:rFonts w:hint="cs"/>
          <w:sz w:val="26"/>
          <w:szCs w:val="26"/>
          <w:rtl/>
        </w:rPr>
        <w:t>דדרשינן</w:t>
      </w:r>
      <w:r w:rsidRPr="00363C86">
        <w:rPr>
          <w:sz w:val="26"/>
          <w:szCs w:val="26"/>
          <w:rtl/>
        </w:rPr>
        <w:t xml:space="preserve"> </w:t>
      </w:r>
      <w:r w:rsidRPr="00363C86">
        <w:rPr>
          <w:rFonts w:hint="cs"/>
          <w:sz w:val="26"/>
          <w:szCs w:val="26"/>
          <w:rtl/>
        </w:rPr>
        <w:t>דגנך</w:t>
      </w:r>
      <w:r w:rsidRPr="00363C86">
        <w:rPr>
          <w:sz w:val="26"/>
          <w:szCs w:val="26"/>
          <w:rtl/>
        </w:rPr>
        <w:t xml:space="preserve"> </w:t>
      </w:r>
      <w:r w:rsidRPr="00363C86">
        <w:rPr>
          <w:rFonts w:hint="cs"/>
          <w:sz w:val="26"/>
          <w:szCs w:val="26"/>
          <w:rtl/>
        </w:rPr>
        <w:t>דיגונך</w:t>
      </w:r>
      <w:r w:rsidRPr="00363C86">
        <w:rPr>
          <w:sz w:val="26"/>
          <w:szCs w:val="26"/>
          <w:rtl/>
        </w:rPr>
        <w:t xml:space="preserve">, </w:t>
      </w:r>
      <w:r w:rsidRPr="00363C86">
        <w:rPr>
          <w:rFonts w:hint="cs"/>
          <w:sz w:val="26"/>
          <w:szCs w:val="26"/>
          <w:rtl/>
        </w:rPr>
        <w:t>מ</w:t>
      </w:r>
      <w:r>
        <w:rPr>
          <w:rFonts w:hint="cs"/>
          <w:sz w:val="26"/>
          <w:szCs w:val="26"/>
          <w:rtl/>
        </w:rPr>
        <w:t>"מ</w:t>
      </w:r>
      <w:r w:rsidRPr="00363C86">
        <w:rPr>
          <w:sz w:val="26"/>
          <w:szCs w:val="26"/>
          <w:rtl/>
        </w:rPr>
        <w:t xml:space="preserve"> </w:t>
      </w:r>
      <w:r w:rsidRPr="00363C86">
        <w:rPr>
          <w:rFonts w:hint="cs"/>
          <w:sz w:val="26"/>
          <w:szCs w:val="26"/>
          <w:rtl/>
        </w:rPr>
        <w:t>לא</w:t>
      </w:r>
      <w:r w:rsidRPr="00363C86">
        <w:rPr>
          <w:sz w:val="26"/>
          <w:szCs w:val="26"/>
          <w:rtl/>
        </w:rPr>
        <w:t xml:space="preserve"> </w:t>
      </w:r>
      <w:r w:rsidRPr="00363C86">
        <w:rPr>
          <w:rFonts w:hint="cs"/>
          <w:sz w:val="26"/>
          <w:szCs w:val="26"/>
          <w:rtl/>
        </w:rPr>
        <w:t>נפיק</w:t>
      </w:r>
      <w:r w:rsidRPr="00363C86">
        <w:rPr>
          <w:sz w:val="26"/>
          <w:szCs w:val="26"/>
          <w:rtl/>
        </w:rPr>
        <w:t xml:space="preserve"> </w:t>
      </w:r>
      <w:r>
        <w:rPr>
          <w:rFonts w:hint="cs"/>
          <w:sz w:val="26"/>
          <w:szCs w:val="26"/>
          <w:rtl/>
        </w:rPr>
        <w:t>מפשטי'</w:t>
      </w:r>
      <w:r w:rsidRPr="00363C86">
        <w:rPr>
          <w:sz w:val="26"/>
          <w:szCs w:val="26"/>
          <w:rtl/>
        </w:rPr>
        <w:t xml:space="preserve"> </w:t>
      </w:r>
      <w:r w:rsidRPr="00363C86">
        <w:rPr>
          <w:rFonts w:hint="cs"/>
          <w:sz w:val="26"/>
          <w:szCs w:val="26"/>
          <w:rtl/>
        </w:rPr>
        <w:t>דגנך</w:t>
      </w:r>
      <w:r w:rsidRPr="00363C86">
        <w:rPr>
          <w:sz w:val="26"/>
          <w:szCs w:val="26"/>
          <w:rtl/>
        </w:rPr>
        <w:t xml:space="preserve"> </w:t>
      </w:r>
      <w:r w:rsidRPr="00363C86">
        <w:rPr>
          <w:rFonts w:hint="cs"/>
          <w:sz w:val="26"/>
          <w:szCs w:val="26"/>
          <w:rtl/>
        </w:rPr>
        <w:t>היינו</w:t>
      </w:r>
      <w:r w:rsidRPr="00363C86">
        <w:rPr>
          <w:sz w:val="26"/>
          <w:szCs w:val="26"/>
          <w:rtl/>
        </w:rPr>
        <w:t xml:space="preserve"> </w:t>
      </w:r>
      <w:r w:rsidRPr="00363C86">
        <w:rPr>
          <w:rFonts w:hint="cs"/>
          <w:sz w:val="26"/>
          <w:szCs w:val="26"/>
          <w:rtl/>
        </w:rPr>
        <w:t>שבא</w:t>
      </w:r>
      <w:r w:rsidRPr="00363C86">
        <w:rPr>
          <w:sz w:val="26"/>
          <w:szCs w:val="26"/>
          <w:rtl/>
        </w:rPr>
        <w:t xml:space="preserve"> </w:t>
      </w:r>
      <w:r w:rsidRPr="00363C86">
        <w:rPr>
          <w:rFonts w:hint="cs"/>
          <w:sz w:val="26"/>
          <w:szCs w:val="26"/>
          <w:rtl/>
        </w:rPr>
        <w:t>לכלל</w:t>
      </w:r>
      <w:r w:rsidRPr="00363C86">
        <w:rPr>
          <w:sz w:val="26"/>
          <w:szCs w:val="26"/>
          <w:rtl/>
        </w:rPr>
        <w:t xml:space="preserve"> </w:t>
      </w:r>
      <w:r w:rsidRPr="00363C86">
        <w:rPr>
          <w:rFonts w:hint="cs"/>
          <w:sz w:val="26"/>
          <w:szCs w:val="26"/>
          <w:rtl/>
        </w:rPr>
        <w:t>דיגון</w:t>
      </w:r>
      <w:r w:rsidRPr="00363C86">
        <w:rPr>
          <w:sz w:val="26"/>
          <w:szCs w:val="26"/>
          <w:rtl/>
        </w:rPr>
        <w:t xml:space="preserve"> </w:t>
      </w:r>
      <w:r w:rsidRPr="00363C86">
        <w:rPr>
          <w:rFonts w:hint="cs"/>
          <w:sz w:val="26"/>
          <w:szCs w:val="26"/>
          <w:rtl/>
        </w:rPr>
        <w:t>דהיינו</w:t>
      </w:r>
      <w:r w:rsidRPr="00363C86">
        <w:rPr>
          <w:sz w:val="26"/>
          <w:szCs w:val="26"/>
          <w:rtl/>
        </w:rPr>
        <w:t xml:space="preserve"> </w:t>
      </w:r>
      <w:r w:rsidRPr="00363C86">
        <w:rPr>
          <w:rFonts w:hint="cs"/>
          <w:sz w:val="26"/>
          <w:szCs w:val="26"/>
          <w:rtl/>
        </w:rPr>
        <w:t>תלוש</w:t>
      </w:r>
      <w:r w:rsidRPr="00363C86">
        <w:rPr>
          <w:sz w:val="26"/>
          <w:szCs w:val="26"/>
          <w:rtl/>
        </w:rPr>
        <w:t xml:space="preserve">, </w:t>
      </w:r>
      <w:r>
        <w:rPr>
          <w:rFonts w:hint="cs"/>
          <w:rtl/>
        </w:rPr>
        <w:t xml:space="preserve">ועיי"ש שדקדק כן מל' רש"י, שכתב דדגנך מידי דמידגן, ולא כתב דאידגן אלא דמידגן, </w:t>
      </w:r>
      <w:r>
        <w:rPr>
          <w:rFonts w:hint="cs"/>
          <w:sz w:val="26"/>
          <w:szCs w:val="26"/>
          <w:rtl/>
        </w:rPr>
        <w:t xml:space="preserve">עכ"ד, ועי' עוד בכ' הגרי"ז בנזיר י"ב א' ובמנחות ע' א', ובמקד"ד סימן נ"ה סק"ב </w:t>
      </w:r>
      <w:r>
        <w:rPr>
          <w:rFonts w:hint="cs"/>
          <w:rtl/>
        </w:rPr>
        <w:t xml:space="preserve">עמ' 366 </w:t>
      </w:r>
      <w:r>
        <w:rPr>
          <w:rFonts w:hint="cs"/>
          <w:sz w:val="26"/>
          <w:szCs w:val="26"/>
          <w:rtl/>
        </w:rPr>
        <w:t>ובאבי עזרי פ"ה מתרומות ה"ט ופי"ג ממכירה הט"ו מש"כ בדעת רש"י.</w:t>
      </w:r>
    </w:p>
    <w:p w:rsidR="009043FD" w:rsidRDefault="009043FD" w:rsidP="009043FD">
      <w:pPr>
        <w:spacing w:after="0" w:line="320" w:lineRule="exact"/>
        <w:ind w:firstLine="720"/>
        <w:jc w:val="both"/>
        <w:rPr>
          <w:sz w:val="26"/>
          <w:szCs w:val="26"/>
          <w:rtl/>
        </w:rPr>
      </w:pPr>
      <w:r>
        <w:rPr>
          <w:rFonts w:hint="cs"/>
          <w:sz w:val="26"/>
          <w:szCs w:val="26"/>
          <w:rtl/>
        </w:rPr>
        <w:t xml:space="preserve">כו] והיראים בסימן קמ"ח כתב, ז"ל, </w:t>
      </w:r>
      <w:r w:rsidRPr="000F4596">
        <w:rPr>
          <w:rFonts w:hint="cs"/>
          <w:sz w:val="26"/>
          <w:szCs w:val="26"/>
          <w:rtl/>
        </w:rPr>
        <w:t>אמר</w:t>
      </w:r>
      <w:r w:rsidRPr="000F4596">
        <w:rPr>
          <w:sz w:val="26"/>
          <w:szCs w:val="26"/>
          <w:rtl/>
        </w:rPr>
        <w:t xml:space="preserve"> </w:t>
      </w:r>
      <w:r w:rsidRPr="000F4596">
        <w:rPr>
          <w:rFonts w:hint="cs"/>
          <w:sz w:val="26"/>
          <w:szCs w:val="26"/>
          <w:rtl/>
        </w:rPr>
        <w:t>ר</w:t>
      </w:r>
      <w:r w:rsidRPr="000F4596">
        <w:rPr>
          <w:sz w:val="26"/>
          <w:szCs w:val="26"/>
          <w:rtl/>
        </w:rPr>
        <w:t>"</w:t>
      </w:r>
      <w:r>
        <w:rPr>
          <w:rFonts w:hint="cs"/>
          <w:sz w:val="26"/>
          <w:szCs w:val="26"/>
          <w:rtl/>
        </w:rPr>
        <w:t>ל</w:t>
      </w:r>
      <w:r w:rsidRPr="000F4596">
        <w:rPr>
          <w:sz w:val="26"/>
          <w:szCs w:val="26"/>
          <w:rtl/>
        </w:rPr>
        <w:t xml:space="preserve"> </w:t>
      </w:r>
      <w:r w:rsidRPr="000F4596">
        <w:rPr>
          <w:rFonts w:hint="cs"/>
          <w:sz w:val="26"/>
          <w:szCs w:val="26"/>
          <w:rtl/>
        </w:rPr>
        <w:t>מעשר</w:t>
      </w:r>
      <w:r w:rsidRPr="000F4596">
        <w:rPr>
          <w:sz w:val="26"/>
          <w:szCs w:val="26"/>
          <w:rtl/>
        </w:rPr>
        <w:t xml:space="preserve"> </w:t>
      </w:r>
      <w:r w:rsidRPr="000F4596">
        <w:rPr>
          <w:rFonts w:hint="cs"/>
          <w:sz w:val="26"/>
          <w:szCs w:val="26"/>
          <w:rtl/>
        </w:rPr>
        <w:t>ראשון</w:t>
      </w:r>
      <w:r w:rsidRPr="000F4596">
        <w:rPr>
          <w:sz w:val="26"/>
          <w:szCs w:val="26"/>
          <w:rtl/>
        </w:rPr>
        <w:t xml:space="preserve"> </w:t>
      </w:r>
      <w:r w:rsidRPr="000F4596">
        <w:rPr>
          <w:rFonts w:hint="cs"/>
          <w:sz w:val="26"/>
          <w:szCs w:val="26"/>
          <w:rtl/>
        </w:rPr>
        <w:t>שהקדימו</w:t>
      </w:r>
      <w:r w:rsidRPr="000F4596">
        <w:rPr>
          <w:sz w:val="26"/>
          <w:szCs w:val="26"/>
          <w:rtl/>
        </w:rPr>
        <w:t xml:space="preserve"> </w:t>
      </w:r>
      <w:r w:rsidRPr="000F4596">
        <w:rPr>
          <w:rFonts w:hint="cs"/>
          <w:sz w:val="26"/>
          <w:szCs w:val="26"/>
          <w:rtl/>
        </w:rPr>
        <w:t>בשבלים</w:t>
      </w:r>
      <w:r w:rsidRPr="000F4596">
        <w:rPr>
          <w:sz w:val="26"/>
          <w:szCs w:val="26"/>
          <w:rtl/>
        </w:rPr>
        <w:t xml:space="preserve"> </w:t>
      </w:r>
      <w:r w:rsidRPr="000F4596">
        <w:rPr>
          <w:rFonts w:hint="cs"/>
          <w:sz w:val="26"/>
          <w:szCs w:val="26"/>
          <w:rtl/>
        </w:rPr>
        <w:t>פטור</w:t>
      </w:r>
      <w:r w:rsidRPr="000F4596">
        <w:rPr>
          <w:sz w:val="26"/>
          <w:szCs w:val="26"/>
          <w:rtl/>
        </w:rPr>
        <w:t xml:space="preserve"> </w:t>
      </w:r>
      <w:r w:rsidRPr="000F4596">
        <w:rPr>
          <w:rFonts w:hint="cs"/>
          <w:sz w:val="26"/>
          <w:szCs w:val="26"/>
          <w:rtl/>
        </w:rPr>
        <w:t>מתרומה</w:t>
      </w:r>
      <w:r w:rsidRPr="000F4596">
        <w:rPr>
          <w:sz w:val="26"/>
          <w:szCs w:val="26"/>
          <w:rtl/>
        </w:rPr>
        <w:t xml:space="preserve"> </w:t>
      </w:r>
      <w:r w:rsidRPr="000F4596">
        <w:rPr>
          <w:rFonts w:hint="cs"/>
          <w:sz w:val="26"/>
          <w:szCs w:val="26"/>
          <w:rtl/>
        </w:rPr>
        <w:t>גדולה</w:t>
      </w:r>
      <w:r>
        <w:rPr>
          <w:rFonts w:hint="cs"/>
          <w:sz w:val="26"/>
          <w:szCs w:val="26"/>
          <w:rtl/>
        </w:rPr>
        <w:t xml:space="preserve"> וכו', </w:t>
      </w:r>
      <w:r w:rsidRPr="000F4596">
        <w:rPr>
          <w:rFonts w:hint="cs"/>
          <w:sz w:val="26"/>
          <w:szCs w:val="26"/>
          <w:rtl/>
        </w:rPr>
        <w:t>למדנו</w:t>
      </w:r>
      <w:r w:rsidRPr="000F4596">
        <w:rPr>
          <w:sz w:val="26"/>
          <w:szCs w:val="26"/>
          <w:rtl/>
        </w:rPr>
        <w:t xml:space="preserve"> </w:t>
      </w:r>
      <w:r w:rsidRPr="000F4596">
        <w:rPr>
          <w:rFonts w:hint="cs"/>
          <w:sz w:val="26"/>
          <w:szCs w:val="26"/>
          <w:rtl/>
        </w:rPr>
        <w:t>שהתורם</w:t>
      </w:r>
      <w:r w:rsidRPr="000F4596">
        <w:rPr>
          <w:sz w:val="26"/>
          <w:szCs w:val="26"/>
          <w:rtl/>
        </w:rPr>
        <w:t xml:space="preserve"> </w:t>
      </w:r>
      <w:r w:rsidRPr="000F4596">
        <w:rPr>
          <w:rFonts w:hint="cs"/>
          <w:sz w:val="26"/>
          <w:szCs w:val="26"/>
          <w:rtl/>
        </w:rPr>
        <w:t>בעודו</w:t>
      </w:r>
      <w:r>
        <w:rPr>
          <w:sz w:val="26"/>
          <w:szCs w:val="26"/>
          <w:rtl/>
        </w:rPr>
        <w:t xml:space="preserve"> </w:t>
      </w:r>
      <w:r w:rsidRPr="000F4596">
        <w:rPr>
          <w:rFonts w:hint="cs"/>
          <w:sz w:val="26"/>
          <w:szCs w:val="26"/>
          <w:rtl/>
        </w:rPr>
        <w:t>בשבלים</w:t>
      </w:r>
      <w:r w:rsidRPr="000F4596">
        <w:rPr>
          <w:sz w:val="26"/>
          <w:szCs w:val="26"/>
          <w:rtl/>
        </w:rPr>
        <w:t xml:space="preserve"> </w:t>
      </w:r>
      <w:r w:rsidRPr="000F4596">
        <w:rPr>
          <w:rFonts w:hint="cs"/>
          <w:sz w:val="26"/>
          <w:szCs w:val="26"/>
          <w:rtl/>
        </w:rPr>
        <w:t>פטור</w:t>
      </w:r>
      <w:r>
        <w:rPr>
          <w:rFonts w:hint="cs"/>
          <w:sz w:val="26"/>
          <w:szCs w:val="26"/>
          <w:rtl/>
        </w:rPr>
        <w:t xml:space="preserve">, כגון </w:t>
      </w:r>
      <w:r w:rsidRPr="000F4596">
        <w:rPr>
          <w:rFonts w:hint="cs"/>
          <w:sz w:val="26"/>
          <w:szCs w:val="26"/>
          <w:rtl/>
        </w:rPr>
        <w:t>כגון</w:t>
      </w:r>
      <w:r w:rsidRPr="000F4596">
        <w:rPr>
          <w:sz w:val="26"/>
          <w:szCs w:val="26"/>
          <w:rtl/>
        </w:rPr>
        <w:t xml:space="preserve"> </w:t>
      </w:r>
      <w:r w:rsidRPr="000F4596">
        <w:rPr>
          <w:rFonts w:hint="cs"/>
          <w:sz w:val="26"/>
          <w:szCs w:val="26"/>
          <w:rtl/>
        </w:rPr>
        <w:t>שאמר</w:t>
      </w:r>
      <w:r w:rsidRPr="000F4596">
        <w:rPr>
          <w:sz w:val="26"/>
          <w:szCs w:val="26"/>
          <w:rtl/>
        </w:rPr>
        <w:t xml:space="preserve"> </w:t>
      </w:r>
      <w:r w:rsidRPr="000F4596">
        <w:rPr>
          <w:rFonts w:hint="cs"/>
          <w:sz w:val="26"/>
          <w:szCs w:val="26"/>
          <w:rtl/>
        </w:rPr>
        <w:t>לא</w:t>
      </w:r>
      <w:r w:rsidRPr="000F4596">
        <w:rPr>
          <w:sz w:val="26"/>
          <w:szCs w:val="26"/>
          <w:rtl/>
        </w:rPr>
        <w:t xml:space="preserve"> </w:t>
      </w:r>
      <w:r w:rsidRPr="000F4596">
        <w:rPr>
          <w:rFonts w:hint="cs"/>
          <w:sz w:val="26"/>
          <w:szCs w:val="26"/>
          <w:rtl/>
        </w:rPr>
        <w:t>יחול</w:t>
      </w:r>
      <w:r w:rsidRPr="000F4596">
        <w:rPr>
          <w:sz w:val="26"/>
          <w:szCs w:val="26"/>
          <w:rtl/>
        </w:rPr>
        <w:t xml:space="preserve"> </w:t>
      </w:r>
      <w:r w:rsidRPr="000F4596">
        <w:rPr>
          <w:rFonts w:hint="cs"/>
          <w:sz w:val="26"/>
          <w:szCs w:val="26"/>
          <w:rtl/>
        </w:rPr>
        <w:t>שם</w:t>
      </w:r>
      <w:r w:rsidRPr="000F4596">
        <w:rPr>
          <w:sz w:val="26"/>
          <w:szCs w:val="26"/>
          <w:rtl/>
        </w:rPr>
        <w:t xml:space="preserve"> </w:t>
      </w:r>
      <w:r w:rsidRPr="000F4596">
        <w:rPr>
          <w:rFonts w:hint="cs"/>
          <w:sz w:val="26"/>
          <w:szCs w:val="26"/>
          <w:rtl/>
        </w:rPr>
        <w:t>תרומה</w:t>
      </w:r>
      <w:r w:rsidRPr="000F4596">
        <w:rPr>
          <w:sz w:val="26"/>
          <w:szCs w:val="26"/>
          <w:rtl/>
        </w:rPr>
        <w:t xml:space="preserve"> </w:t>
      </w:r>
      <w:r w:rsidRPr="000F4596">
        <w:rPr>
          <w:rFonts w:hint="cs"/>
          <w:sz w:val="26"/>
          <w:szCs w:val="26"/>
          <w:rtl/>
        </w:rPr>
        <w:t>עד</w:t>
      </w:r>
      <w:r w:rsidRPr="000F4596">
        <w:rPr>
          <w:sz w:val="26"/>
          <w:szCs w:val="26"/>
          <w:rtl/>
        </w:rPr>
        <w:t xml:space="preserve"> </w:t>
      </w:r>
      <w:r w:rsidRPr="000F4596">
        <w:rPr>
          <w:rFonts w:hint="cs"/>
          <w:sz w:val="26"/>
          <w:szCs w:val="26"/>
          <w:rtl/>
        </w:rPr>
        <w:t>שתמרח</w:t>
      </w:r>
      <w:r w:rsidRPr="000F4596">
        <w:rPr>
          <w:sz w:val="26"/>
          <w:szCs w:val="26"/>
          <w:rtl/>
        </w:rPr>
        <w:t xml:space="preserve"> </w:t>
      </w:r>
      <w:r w:rsidRPr="000F4596">
        <w:rPr>
          <w:rFonts w:hint="cs"/>
          <w:sz w:val="26"/>
          <w:szCs w:val="26"/>
          <w:rtl/>
        </w:rPr>
        <w:t>ויגיע</w:t>
      </w:r>
      <w:r w:rsidRPr="000F4596">
        <w:rPr>
          <w:sz w:val="26"/>
          <w:szCs w:val="26"/>
          <w:rtl/>
        </w:rPr>
        <w:t xml:space="preserve"> </w:t>
      </w:r>
      <w:r w:rsidRPr="000F4596">
        <w:rPr>
          <w:rFonts w:hint="cs"/>
          <w:sz w:val="26"/>
          <w:szCs w:val="26"/>
          <w:rtl/>
        </w:rPr>
        <w:t>לחיוב</w:t>
      </w:r>
      <w:r w:rsidRPr="000F4596">
        <w:rPr>
          <w:sz w:val="26"/>
          <w:szCs w:val="26"/>
          <w:rtl/>
        </w:rPr>
        <w:t xml:space="preserve"> </w:t>
      </w:r>
      <w:r w:rsidRPr="000F4596">
        <w:rPr>
          <w:rFonts w:hint="cs"/>
          <w:sz w:val="26"/>
          <w:szCs w:val="26"/>
          <w:rtl/>
        </w:rPr>
        <w:t>וכענין</w:t>
      </w:r>
      <w:r w:rsidRPr="000F4596">
        <w:rPr>
          <w:sz w:val="26"/>
          <w:szCs w:val="26"/>
          <w:rtl/>
        </w:rPr>
        <w:t xml:space="preserve"> </w:t>
      </w:r>
      <w:r w:rsidRPr="000F4596">
        <w:rPr>
          <w:rFonts w:hint="cs"/>
          <w:sz w:val="26"/>
          <w:szCs w:val="26"/>
          <w:rtl/>
        </w:rPr>
        <w:t>הזה</w:t>
      </w:r>
      <w:r w:rsidRPr="000F4596">
        <w:rPr>
          <w:sz w:val="26"/>
          <w:szCs w:val="26"/>
          <w:rtl/>
        </w:rPr>
        <w:t xml:space="preserve"> </w:t>
      </w:r>
      <w:r w:rsidRPr="000F4596">
        <w:rPr>
          <w:rFonts w:hint="cs"/>
          <w:sz w:val="26"/>
          <w:szCs w:val="26"/>
          <w:rtl/>
        </w:rPr>
        <w:t>מועיל</w:t>
      </w:r>
      <w:r w:rsidRPr="000F4596">
        <w:rPr>
          <w:sz w:val="26"/>
          <w:szCs w:val="26"/>
          <w:rtl/>
        </w:rPr>
        <w:t xml:space="preserve"> </w:t>
      </w:r>
      <w:r w:rsidRPr="000F4596">
        <w:rPr>
          <w:rFonts w:hint="cs"/>
          <w:sz w:val="26"/>
          <w:szCs w:val="26"/>
          <w:rtl/>
        </w:rPr>
        <w:t>דקי</w:t>
      </w:r>
      <w:r w:rsidRPr="000F4596">
        <w:rPr>
          <w:sz w:val="26"/>
          <w:szCs w:val="26"/>
          <w:rtl/>
        </w:rPr>
        <w:t>"</w:t>
      </w:r>
      <w:r>
        <w:rPr>
          <w:rFonts w:hint="cs"/>
          <w:sz w:val="26"/>
          <w:szCs w:val="26"/>
          <w:rtl/>
        </w:rPr>
        <w:t>ל</w:t>
      </w:r>
      <w:r w:rsidRPr="000F4596">
        <w:rPr>
          <w:sz w:val="26"/>
          <w:szCs w:val="26"/>
          <w:rtl/>
        </w:rPr>
        <w:t xml:space="preserve"> </w:t>
      </w:r>
      <w:r w:rsidRPr="000F4596">
        <w:rPr>
          <w:rFonts w:hint="cs"/>
          <w:sz w:val="26"/>
          <w:szCs w:val="26"/>
          <w:rtl/>
        </w:rPr>
        <w:t>כר</w:t>
      </w:r>
      <w:r w:rsidRPr="000F4596">
        <w:rPr>
          <w:sz w:val="26"/>
          <w:szCs w:val="26"/>
          <w:rtl/>
        </w:rPr>
        <w:t>"</w:t>
      </w:r>
      <w:r w:rsidRPr="000F4596">
        <w:rPr>
          <w:rFonts w:hint="cs"/>
          <w:sz w:val="26"/>
          <w:szCs w:val="26"/>
          <w:rtl/>
        </w:rPr>
        <w:t>א</w:t>
      </w:r>
      <w:r w:rsidRPr="000F4596">
        <w:rPr>
          <w:sz w:val="26"/>
          <w:szCs w:val="26"/>
          <w:rtl/>
        </w:rPr>
        <w:t xml:space="preserve"> </w:t>
      </w:r>
      <w:r w:rsidRPr="000F4596">
        <w:rPr>
          <w:rFonts w:hint="cs"/>
          <w:sz w:val="26"/>
          <w:szCs w:val="26"/>
          <w:rtl/>
        </w:rPr>
        <w:t>בן</w:t>
      </w:r>
      <w:r w:rsidRPr="000F4596">
        <w:rPr>
          <w:sz w:val="26"/>
          <w:szCs w:val="26"/>
          <w:rtl/>
        </w:rPr>
        <w:t xml:space="preserve"> </w:t>
      </w:r>
      <w:r w:rsidRPr="000F4596">
        <w:rPr>
          <w:rFonts w:hint="cs"/>
          <w:sz w:val="26"/>
          <w:szCs w:val="26"/>
          <w:rtl/>
        </w:rPr>
        <w:t>יעקב</w:t>
      </w:r>
      <w:r>
        <w:rPr>
          <w:rFonts w:hint="cs"/>
          <w:sz w:val="26"/>
          <w:szCs w:val="26"/>
          <w:rtl/>
        </w:rPr>
        <w:t xml:space="preserve">, עכ"ל, ונתחדש בדבריו, דבאמת כ"ה דל"מ ההפרשה במחובר, ה"נ ל"מ ההפרשה בשבלים, וכל הא דמהניא ההפרשה בשבלים, הוא רק כשאמר שלא יחול שם תרומה עד שיתמרח ויגיע לחיוב, </w:t>
      </w:r>
      <w:r>
        <w:rPr>
          <w:rFonts w:hint="cs"/>
          <w:rtl/>
        </w:rPr>
        <w:t>ובכה"ג מהניא ההפרשה אף במחובר, כמו שאמרו בקידושין שם</w:t>
      </w:r>
      <w:r>
        <w:rPr>
          <w:rFonts w:hint="cs"/>
          <w:sz w:val="26"/>
          <w:szCs w:val="26"/>
          <w:rtl/>
        </w:rPr>
        <w:t>.</w:t>
      </w:r>
    </w:p>
    <w:p w:rsidR="009043FD" w:rsidRPr="001F0E17" w:rsidRDefault="009043FD" w:rsidP="009043FD">
      <w:pPr>
        <w:spacing w:after="0" w:line="320" w:lineRule="exact"/>
        <w:ind w:firstLine="720"/>
        <w:jc w:val="both"/>
        <w:rPr>
          <w:sz w:val="26"/>
          <w:szCs w:val="26"/>
          <w:rtl/>
        </w:rPr>
      </w:pPr>
      <w:r>
        <w:rPr>
          <w:rFonts w:hint="cs"/>
          <w:sz w:val="26"/>
          <w:szCs w:val="26"/>
          <w:rtl/>
        </w:rPr>
        <w:t>ובביאור ווי העמודים שם הק' ע"ז, מהא דתנן הכא דאין תורמין מן התלוש על המחובר ולא מן המחובר על התלוש ואם תרם אין תרומתו תרומה, ולקמן מ"י תנן דאין תורמין מדבר שלא נגמרה מלאכתו על דבר שנגמרה מלאכתו, ואם תרם תרומתו תרומה, ואם כל הא דאם תרם על דבר שלא נגמרה מלאכתו תרומתו תרומה, הוא רק כשאמר שלא יחול שם תרומה עד שתגמר מלאכתו, א"כ הרי בכה"ג אף כשתרם מן התלוש על המחובר ומן המחובר על התלוש תרומתו תרומה,  -  עוד צ"ע בזה, דאם כל הא דחיילא הפרשת המעשר ראשון בשבלים, הוא רק כשאמר שלא יחול שם מעשר ראשון עד שיתמרח, א"כ מ"ט הוא פטור מתרומה גדולה, ולכאו' הו"ל כמעשר ראשון שהקדימו בכרי דחייב בתרומה גדולה, וצ"ע בזה.</w:t>
      </w:r>
    </w:p>
    <w:p w:rsidR="009043FD" w:rsidRDefault="009043FD" w:rsidP="009043FD">
      <w:pPr>
        <w:spacing w:after="0" w:line="320" w:lineRule="exact"/>
        <w:ind w:firstLine="720"/>
        <w:jc w:val="both"/>
        <w:rPr>
          <w:sz w:val="26"/>
          <w:szCs w:val="26"/>
          <w:rtl/>
        </w:rPr>
      </w:pPr>
    </w:p>
    <w:p w:rsidR="009043FD" w:rsidRPr="000F4596" w:rsidRDefault="009043FD" w:rsidP="009043FD">
      <w:pPr>
        <w:spacing w:after="0" w:line="320" w:lineRule="exact"/>
        <w:ind w:firstLine="720"/>
        <w:jc w:val="both"/>
        <w:rPr>
          <w:sz w:val="26"/>
          <w:szCs w:val="26"/>
          <w:rtl/>
        </w:rPr>
      </w:pPr>
      <w:r>
        <w:rPr>
          <w:rFonts w:hint="cs"/>
          <w:sz w:val="26"/>
          <w:szCs w:val="26"/>
          <w:rtl/>
        </w:rPr>
        <w:t xml:space="preserve">כז] בכ' הגרי"ז במנחות שם פירש בתחילת דבריו, דלדעת רש"י הא דאין תורמין מן המחובר, הוא משום דאינו מחויב כלל בתרו"מ, אך לדעת התוס' הא דאין תורמין מן המחובר, אי"ז חיסרון בהתבואה, אלא הוי זה חיסרון בהפרשה דאין מפרישין מן המחובר מקרא דממנו, </w:t>
      </w:r>
      <w:r>
        <w:rPr>
          <w:rFonts w:hint="cs"/>
          <w:rtl/>
        </w:rPr>
        <w:t>וצ"ל לפ"ז, דהא דאין תורמין מן התלוש על המחובר, הוא משום דבכלל עשיית התרומה הוא גם היתר השירים, (עמש"נ לעיל מ"ג אות ט), וגם בעשיית השירים נאמר הך דינא דבעינן שיהא מן התלוש</w:t>
      </w:r>
      <w:r>
        <w:rPr>
          <w:rFonts w:hint="cs"/>
          <w:sz w:val="26"/>
          <w:szCs w:val="26"/>
          <w:rtl/>
        </w:rPr>
        <w:t>.</w:t>
      </w:r>
    </w:p>
    <w:p w:rsidR="009043FD" w:rsidRPr="00790149" w:rsidRDefault="009043FD" w:rsidP="009043FD">
      <w:pPr>
        <w:spacing w:after="0" w:line="320" w:lineRule="exact"/>
        <w:ind w:firstLine="720"/>
        <w:jc w:val="both"/>
        <w:rPr>
          <w:sz w:val="26"/>
          <w:szCs w:val="26"/>
          <w:rtl/>
        </w:rPr>
      </w:pPr>
      <w:r>
        <w:rPr>
          <w:rFonts w:hint="cs"/>
          <w:sz w:val="26"/>
          <w:szCs w:val="26"/>
          <w:rtl/>
        </w:rPr>
        <w:t xml:space="preserve">ועיי"ש שהק' ע"ז, </w:t>
      </w:r>
      <w:r w:rsidRPr="00363C86">
        <w:rPr>
          <w:rFonts w:ascii="FrankRuehl" w:hAnsi="FrankRuehl" w:hint="cs"/>
          <w:sz w:val="26"/>
          <w:szCs w:val="26"/>
          <w:rtl/>
        </w:rPr>
        <w:t xml:space="preserve">מהא דמיבע"ל </w:t>
      </w:r>
      <w:r>
        <w:rPr>
          <w:rFonts w:ascii="FrankRuehl" w:hAnsi="FrankRuehl" w:hint="cs"/>
          <w:sz w:val="26"/>
          <w:szCs w:val="26"/>
          <w:rtl/>
        </w:rPr>
        <w:t xml:space="preserve">התם </w:t>
      </w:r>
      <w:r w:rsidRPr="00363C86">
        <w:rPr>
          <w:rFonts w:ascii="FrankRuehl" w:hAnsi="FrankRuehl" w:hint="cs"/>
          <w:sz w:val="26"/>
          <w:szCs w:val="26"/>
          <w:rtl/>
        </w:rPr>
        <w:t>בשבולת שמירחה בכרי ושתלה וקרא עלי' שם במחובר מהו, אם כיון דמרחה טבלה לה וכי קרא עלי' שם במחובר קדשה לה, או"ד כיון דשתלא פקע לי' טיבלא מינה, ו</w:t>
      </w:r>
      <w:r>
        <w:rPr>
          <w:rFonts w:ascii="FrankRuehl" w:hAnsi="FrankRuehl" w:hint="cs"/>
          <w:sz w:val="26"/>
          <w:szCs w:val="26"/>
          <w:rtl/>
        </w:rPr>
        <w:t xml:space="preserve">אי נימא דהא דאין תורמין מן המחובר, הוי זה חיסרון במעשה ההפרשה, א"כ הרי פשיטא דכיון </w:t>
      </w:r>
      <w:r w:rsidRPr="00363C86">
        <w:rPr>
          <w:rFonts w:hint="cs"/>
          <w:sz w:val="26"/>
          <w:szCs w:val="26"/>
          <w:rtl/>
        </w:rPr>
        <w:t>דזרעה</w:t>
      </w:r>
      <w:r w:rsidRPr="00363C86">
        <w:rPr>
          <w:sz w:val="26"/>
          <w:szCs w:val="26"/>
          <w:rtl/>
        </w:rPr>
        <w:t xml:space="preserve"> </w:t>
      </w:r>
      <w:r w:rsidRPr="00363C86">
        <w:rPr>
          <w:rFonts w:hint="cs"/>
          <w:sz w:val="26"/>
          <w:szCs w:val="26"/>
          <w:rtl/>
        </w:rPr>
        <w:t>והוי</w:t>
      </w:r>
      <w:r w:rsidRPr="00363C86">
        <w:rPr>
          <w:sz w:val="26"/>
          <w:szCs w:val="26"/>
          <w:rtl/>
        </w:rPr>
        <w:t xml:space="preserve"> </w:t>
      </w:r>
      <w:r w:rsidRPr="00363C86">
        <w:rPr>
          <w:rFonts w:hint="cs"/>
          <w:sz w:val="26"/>
          <w:szCs w:val="26"/>
          <w:rtl/>
        </w:rPr>
        <w:t>מחובר</w:t>
      </w:r>
      <w:r w:rsidRPr="00363C86">
        <w:rPr>
          <w:sz w:val="26"/>
          <w:szCs w:val="26"/>
          <w:rtl/>
        </w:rPr>
        <w:t xml:space="preserve"> </w:t>
      </w:r>
      <w:r w:rsidRPr="00363C86">
        <w:rPr>
          <w:rFonts w:hint="cs"/>
          <w:sz w:val="26"/>
          <w:szCs w:val="26"/>
          <w:rtl/>
        </w:rPr>
        <w:t>דלא</w:t>
      </w:r>
      <w:r w:rsidRPr="00363C86">
        <w:rPr>
          <w:sz w:val="26"/>
          <w:szCs w:val="26"/>
          <w:rtl/>
        </w:rPr>
        <w:t xml:space="preserve"> </w:t>
      </w:r>
      <w:r w:rsidRPr="00363C86">
        <w:rPr>
          <w:rFonts w:hint="cs"/>
          <w:sz w:val="26"/>
          <w:szCs w:val="26"/>
          <w:rtl/>
        </w:rPr>
        <w:t>יועיל</w:t>
      </w:r>
      <w:r w:rsidRPr="00363C86">
        <w:rPr>
          <w:sz w:val="26"/>
          <w:szCs w:val="26"/>
          <w:rtl/>
        </w:rPr>
        <w:t xml:space="preserve"> </w:t>
      </w:r>
      <w:r w:rsidRPr="00363C86">
        <w:rPr>
          <w:rFonts w:hint="cs"/>
          <w:sz w:val="26"/>
          <w:szCs w:val="26"/>
          <w:rtl/>
        </w:rPr>
        <w:t>לו</w:t>
      </w:r>
      <w:r w:rsidRPr="00363C86">
        <w:rPr>
          <w:sz w:val="26"/>
          <w:szCs w:val="26"/>
          <w:rtl/>
        </w:rPr>
        <w:t xml:space="preserve"> </w:t>
      </w:r>
      <w:r w:rsidRPr="00363C86">
        <w:rPr>
          <w:rFonts w:hint="cs"/>
          <w:sz w:val="26"/>
          <w:szCs w:val="26"/>
          <w:rtl/>
        </w:rPr>
        <w:t>הפרשתו</w:t>
      </w:r>
      <w:r>
        <w:rPr>
          <w:rFonts w:hint="cs"/>
          <w:sz w:val="26"/>
          <w:szCs w:val="26"/>
          <w:rtl/>
        </w:rPr>
        <w:t xml:space="preserve">, </w:t>
      </w:r>
      <w:r>
        <w:rPr>
          <w:rFonts w:hint="cs"/>
          <w:sz w:val="26"/>
          <w:szCs w:val="26"/>
          <w:rtl/>
        </w:rPr>
        <w:lastRenderedPageBreak/>
        <w:t xml:space="preserve">ומה מהני הא דטבלה כבר, כיון </w:t>
      </w:r>
      <w:r w:rsidRPr="00363C86">
        <w:rPr>
          <w:rFonts w:hint="cs"/>
          <w:sz w:val="26"/>
          <w:szCs w:val="26"/>
          <w:rtl/>
        </w:rPr>
        <w:t>דבשעת</w:t>
      </w:r>
      <w:r w:rsidRPr="00363C86">
        <w:rPr>
          <w:sz w:val="26"/>
          <w:szCs w:val="26"/>
          <w:rtl/>
        </w:rPr>
        <w:t xml:space="preserve"> </w:t>
      </w:r>
      <w:r w:rsidRPr="00363C86">
        <w:rPr>
          <w:rFonts w:hint="cs"/>
          <w:sz w:val="26"/>
          <w:szCs w:val="26"/>
          <w:rtl/>
        </w:rPr>
        <w:t>הפרשה</w:t>
      </w:r>
      <w:r w:rsidRPr="00363C86">
        <w:rPr>
          <w:sz w:val="26"/>
          <w:szCs w:val="26"/>
          <w:rtl/>
        </w:rPr>
        <w:t xml:space="preserve"> </w:t>
      </w:r>
      <w:r w:rsidRPr="00363C86">
        <w:rPr>
          <w:rFonts w:hint="cs"/>
          <w:sz w:val="26"/>
          <w:szCs w:val="26"/>
          <w:rtl/>
        </w:rPr>
        <w:t>הוא</w:t>
      </w:r>
      <w:r w:rsidRPr="00363C86">
        <w:rPr>
          <w:sz w:val="26"/>
          <w:szCs w:val="26"/>
          <w:rtl/>
        </w:rPr>
        <w:t xml:space="preserve"> </w:t>
      </w:r>
      <w:r w:rsidRPr="00363C86">
        <w:rPr>
          <w:rFonts w:hint="cs"/>
          <w:sz w:val="26"/>
          <w:szCs w:val="26"/>
          <w:rtl/>
        </w:rPr>
        <w:t>שוב</w:t>
      </w:r>
      <w:r w:rsidRPr="00363C86">
        <w:rPr>
          <w:sz w:val="26"/>
          <w:szCs w:val="26"/>
          <w:rtl/>
        </w:rPr>
        <w:t xml:space="preserve"> </w:t>
      </w:r>
      <w:r w:rsidRPr="00363C86">
        <w:rPr>
          <w:rFonts w:hint="cs"/>
          <w:sz w:val="26"/>
          <w:szCs w:val="26"/>
          <w:rtl/>
        </w:rPr>
        <w:t>מחובר</w:t>
      </w:r>
      <w:r w:rsidRPr="00363C86">
        <w:rPr>
          <w:sz w:val="26"/>
          <w:szCs w:val="26"/>
          <w:rtl/>
        </w:rPr>
        <w:t xml:space="preserve">, </w:t>
      </w:r>
      <w:r w:rsidRPr="00363C86">
        <w:rPr>
          <w:rFonts w:hint="cs"/>
          <w:rtl/>
        </w:rPr>
        <w:t>ו</w:t>
      </w:r>
      <w:r>
        <w:rPr>
          <w:rFonts w:hint="cs"/>
          <w:rtl/>
        </w:rPr>
        <w:t xml:space="preserve">גם </w:t>
      </w:r>
      <w:r w:rsidRPr="00363C86">
        <w:rPr>
          <w:rFonts w:hint="cs"/>
          <w:rtl/>
        </w:rPr>
        <w:t>במחובר</w:t>
      </w:r>
      <w:r w:rsidRPr="00363C86">
        <w:rPr>
          <w:rtl/>
        </w:rPr>
        <w:t xml:space="preserve"> </w:t>
      </w:r>
      <w:r w:rsidRPr="00363C86">
        <w:rPr>
          <w:rFonts w:hint="cs"/>
          <w:rtl/>
        </w:rPr>
        <w:t>בעלמא</w:t>
      </w:r>
      <w:r w:rsidRPr="00363C86">
        <w:rPr>
          <w:rtl/>
        </w:rPr>
        <w:t xml:space="preserve"> </w:t>
      </w:r>
      <w:r>
        <w:rPr>
          <w:rFonts w:hint="cs"/>
          <w:rtl/>
        </w:rPr>
        <w:t>הרי</w:t>
      </w:r>
      <w:r w:rsidRPr="00363C86">
        <w:rPr>
          <w:rtl/>
        </w:rPr>
        <w:t xml:space="preserve"> </w:t>
      </w:r>
      <w:r w:rsidRPr="00363C86">
        <w:rPr>
          <w:rFonts w:hint="cs"/>
          <w:rtl/>
        </w:rPr>
        <w:t>אין</w:t>
      </w:r>
      <w:r w:rsidRPr="00363C86">
        <w:rPr>
          <w:rtl/>
        </w:rPr>
        <w:t xml:space="preserve"> </w:t>
      </w:r>
      <w:r w:rsidRPr="00363C86">
        <w:rPr>
          <w:rFonts w:hint="cs"/>
          <w:rtl/>
        </w:rPr>
        <w:t>החסרון</w:t>
      </w:r>
      <w:r w:rsidRPr="00363C86">
        <w:rPr>
          <w:rtl/>
        </w:rPr>
        <w:t xml:space="preserve"> </w:t>
      </w:r>
      <w:r w:rsidRPr="00363C86">
        <w:rPr>
          <w:rFonts w:hint="cs"/>
          <w:rtl/>
        </w:rPr>
        <w:t>בהתבואה</w:t>
      </w:r>
      <w:r w:rsidRPr="00363C86">
        <w:rPr>
          <w:rtl/>
        </w:rPr>
        <w:t xml:space="preserve"> </w:t>
      </w:r>
      <w:r w:rsidRPr="00363C86">
        <w:rPr>
          <w:rFonts w:hint="cs"/>
          <w:rtl/>
        </w:rPr>
        <w:t>אלא</w:t>
      </w:r>
      <w:r w:rsidRPr="00363C86">
        <w:rPr>
          <w:rtl/>
        </w:rPr>
        <w:t xml:space="preserve"> </w:t>
      </w:r>
      <w:r w:rsidRPr="00363C86">
        <w:rPr>
          <w:rFonts w:hint="cs"/>
          <w:rtl/>
        </w:rPr>
        <w:t>רק</w:t>
      </w:r>
      <w:r w:rsidRPr="00363C86">
        <w:rPr>
          <w:rtl/>
        </w:rPr>
        <w:t xml:space="preserve"> </w:t>
      </w:r>
      <w:r>
        <w:rPr>
          <w:rFonts w:hint="cs"/>
          <w:rtl/>
        </w:rPr>
        <w:t>ב</w:t>
      </w:r>
      <w:r w:rsidRPr="00363C86">
        <w:rPr>
          <w:rFonts w:hint="cs"/>
          <w:rtl/>
        </w:rPr>
        <w:t>מה</w:t>
      </w:r>
      <w:r w:rsidRPr="00363C86">
        <w:rPr>
          <w:rtl/>
        </w:rPr>
        <w:t xml:space="preserve"> </w:t>
      </w:r>
      <w:r w:rsidRPr="00363C86">
        <w:rPr>
          <w:rFonts w:hint="cs"/>
          <w:rtl/>
        </w:rPr>
        <w:t>שהוא</w:t>
      </w:r>
      <w:r w:rsidRPr="00363C86">
        <w:rPr>
          <w:rtl/>
        </w:rPr>
        <w:t xml:space="preserve"> </w:t>
      </w:r>
      <w:r w:rsidRPr="00363C86">
        <w:rPr>
          <w:rFonts w:hint="cs"/>
          <w:rtl/>
        </w:rPr>
        <w:t>מחובר</w:t>
      </w:r>
      <w:r w:rsidRPr="00363C86">
        <w:rPr>
          <w:rtl/>
        </w:rPr>
        <w:t xml:space="preserve">, </w:t>
      </w:r>
      <w:r w:rsidRPr="00363C86">
        <w:rPr>
          <w:rFonts w:hint="cs"/>
          <w:rtl/>
        </w:rPr>
        <w:t>וה</w:t>
      </w:r>
      <w:r w:rsidRPr="00363C86">
        <w:rPr>
          <w:rtl/>
        </w:rPr>
        <w:t>"</w:t>
      </w:r>
      <w:r w:rsidRPr="00363C86">
        <w:rPr>
          <w:rFonts w:hint="cs"/>
          <w:rtl/>
        </w:rPr>
        <w:t>נ</w:t>
      </w:r>
      <w:r w:rsidRPr="00363C86">
        <w:rPr>
          <w:rtl/>
        </w:rPr>
        <w:t xml:space="preserve"> </w:t>
      </w:r>
      <w:r w:rsidRPr="00363C86">
        <w:rPr>
          <w:rFonts w:hint="cs"/>
          <w:rtl/>
        </w:rPr>
        <w:t>הכא</w:t>
      </w:r>
      <w:r>
        <w:rPr>
          <w:rFonts w:hint="cs"/>
          <w:rtl/>
        </w:rPr>
        <w:t xml:space="preserve"> הרי</w:t>
      </w:r>
      <w:r w:rsidRPr="00363C86">
        <w:rPr>
          <w:rtl/>
        </w:rPr>
        <w:t xml:space="preserve"> </w:t>
      </w:r>
      <w:r w:rsidRPr="00363C86">
        <w:rPr>
          <w:rFonts w:hint="cs"/>
          <w:rtl/>
        </w:rPr>
        <w:t>הוי</w:t>
      </w:r>
      <w:r w:rsidRPr="00363C86">
        <w:rPr>
          <w:rtl/>
        </w:rPr>
        <w:t xml:space="preserve"> </w:t>
      </w:r>
      <w:r w:rsidRPr="00363C86">
        <w:rPr>
          <w:rFonts w:hint="cs"/>
          <w:rtl/>
        </w:rPr>
        <w:t>מחובר</w:t>
      </w:r>
      <w:r w:rsidRPr="00363C86">
        <w:rPr>
          <w:rtl/>
        </w:rPr>
        <w:t>,</w:t>
      </w:r>
      <w:r w:rsidRPr="00363C86">
        <w:rPr>
          <w:sz w:val="26"/>
          <w:szCs w:val="26"/>
          <w:rtl/>
        </w:rPr>
        <w:t xml:space="preserve"> </w:t>
      </w:r>
      <w:r>
        <w:rPr>
          <w:rFonts w:hint="cs"/>
          <w:sz w:val="26"/>
          <w:szCs w:val="26"/>
          <w:rtl/>
        </w:rPr>
        <w:t xml:space="preserve">וכתב דצ"ל דגם לדעת התוס' אי"ז חיסרון בהפרשה גרידא, אלא היינו דמחובר אין לו דין תרו"מ כלל, </w:t>
      </w:r>
      <w:r>
        <w:rPr>
          <w:rFonts w:hint="cs"/>
          <w:rtl/>
        </w:rPr>
        <w:t xml:space="preserve">אלא דאי"ז כדעת רש"י דהוא משום דל"ה התבואה גמורה למעשר, אלא דהוא חיסרון דמחובר אינו מחויב בתרו"מ מגזה"כ דממנו, </w:t>
      </w:r>
      <w:r>
        <w:rPr>
          <w:rFonts w:hint="cs"/>
          <w:sz w:val="26"/>
          <w:szCs w:val="26"/>
          <w:rtl/>
        </w:rPr>
        <w:t>ועי' גם באבי עזרי בפ"ג מתרומות ה"ט ובפי"ג ממכירה הט"ו שעמד בכעי"ז.</w:t>
      </w:r>
    </w:p>
    <w:p w:rsidR="009043FD" w:rsidRDefault="009043FD" w:rsidP="009043FD">
      <w:pPr>
        <w:spacing w:after="0" w:line="320" w:lineRule="exact"/>
        <w:ind w:firstLine="720"/>
        <w:jc w:val="both"/>
        <w:rPr>
          <w:sz w:val="26"/>
          <w:szCs w:val="26"/>
          <w:rtl/>
        </w:rPr>
      </w:pPr>
      <w:r>
        <w:rPr>
          <w:rFonts w:hint="cs"/>
          <w:sz w:val="26"/>
          <w:szCs w:val="26"/>
          <w:rtl/>
        </w:rPr>
        <w:t>כח] אך הגרי"ז שם בסו"ד כתב די"ל, דאף אם הא דאין תורמין מן המחובר הוי חיסרון בהקריאת שם, מ"מ כל שנתחייבה כבר בתלוש, ה"ז משוי להקריאת שם להפרשה גמורה,</w:t>
      </w:r>
      <w:r>
        <w:rPr>
          <w:rStyle w:val="a8"/>
          <w:sz w:val="26"/>
          <w:szCs w:val="26"/>
          <w:rtl/>
        </w:rPr>
        <w:footnoteReference w:id="53"/>
      </w:r>
      <w:r>
        <w:rPr>
          <w:rFonts w:hint="cs"/>
          <w:sz w:val="26"/>
          <w:szCs w:val="26"/>
          <w:rtl/>
        </w:rPr>
        <w:t xml:space="preserve"> וצ"ב.</w:t>
      </w:r>
    </w:p>
    <w:p w:rsidR="009043FD" w:rsidRDefault="009043FD" w:rsidP="009043FD">
      <w:pPr>
        <w:spacing w:after="0" w:line="320" w:lineRule="exact"/>
        <w:ind w:firstLine="720"/>
        <w:jc w:val="both"/>
        <w:rPr>
          <w:sz w:val="26"/>
          <w:szCs w:val="26"/>
          <w:rtl/>
        </w:rPr>
      </w:pPr>
      <w:r>
        <w:rPr>
          <w:rFonts w:hint="cs"/>
          <w:sz w:val="26"/>
          <w:szCs w:val="26"/>
          <w:rtl/>
        </w:rPr>
        <w:t xml:space="preserve">ולכאו' יש להוכיח כן, דהנה בשטמ"ק </w:t>
      </w:r>
      <w:r w:rsidRPr="00C044E9">
        <w:rPr>
          <w:rFonts w:hint="cs"/>
          <w:sz w:val="26"/>
          <w:szCs w:val="26"/>
          <w:rtl/>
        </w:rPr>
        <w:t>שם</w:t>
      </w:r>
      <w:r>
        <w:rPr>
          <w:rFonts w:hint="cs"/>
          <w:sz w:val="26"/>
          <w:szCs w:val="26"/>
          <w:rtl/>
        </w:rPr>
        <w:t xml:space="preserve"> כתב</w:t>
      </w:r>
      <w:r w:rsidRPr="00C044E9">
        <w:rPr>
          <w:rFonts w:hint="cs"/>
          <w:sz w:val="26"/>
          <w:szCs w:val="26"/>
          <w:rtl/>
        </w:rPr>
        <w:t>, דאף להצד דלא חייל הקריאת שם במחובר, מ"מ ה"ה אסורה ב</w:t>
      </w:r>
      <w:r>
        <w:rPr>
          <w:rFonts w:hint="cs"/>
          <w:sz w:val="26"/>
          <w:szCs w:val="26"/>
          <w:rtl/>
        </w:rPr>
        <w:t>אכילה משום טבל</w:t>
      </w:r>
      <w:r>
        <w:rPr>
          <w:rFonts w:hint="cs"/>
          <w:rtl/>
        </w:rPr>
        <w:t xml:space="preserve">, ועי' בכ' הגרי"ז שם מש"כ בביאור דבריו, </w:t>
      </w:r>
      <w:r>
        <w:rPr>
          <w:rFonts w:hint="cs"/>
          <w:sz w:val="26"/>
          <w:szCs w:val="26"/>
          <w:rtl/>
        </w:rPr>
        <w:t>ולפ"ז הרי בע"כ דהא דאין תורמין מן המחובר, הוי זה דין בההפרשה דל"מ הפרשה במחובר, וזהו דמיבע"ל דאף בכה"ג שמירחה ושתלה, לא חיילא עלי' קריאת שם תרומה, אף דהויא טבל גמור.</w:t>
      </w:r>
    </w:p>
    <w:p w:rsidR="009043FD" w:rsidRDefault="009043FD" w:rsidP="009043FD">
      <w:pPr>
        <w:spacing w:after="0" w:line="320" w:lineRule="exact"/>
        <w:ind w:firstLine="720"/>
        <w:jc w:val="both"/>
        <w:rPr>
          <w:sz w:val="26"/>
          <w:szCs w:val="26"/>
          <w:rtl/>
        </w:rPr>
      </w:pPr>
      <w:r>
        <w:rPr>
          <w:rFonts w:hint="cs"/>
          <w:sz w:val="26"/>
          <w:szCs w:val="26"/>
          <w:rtl/>
        </w:rPr>
        <w:t xml:space="preserve">ובאמת דגם לפ"מ שפירש הר"ש לקמן פ"ט מ"ז, דלהצד דפקע טיבלא מינה ה"ה מותרת באכילה, </w:t>
      </w:r>
      <w:r>
        <w:rPr>
          <w:rFonts w:hint="cs"/>
          <w:rtl/>
        </w:rPr>
        <w:t xml:space="preserve">וכ"ה משמעות ד' הרמב"ם בפי"א מתרומות הכ"ו, </w:t>
      </w:r>
      <w:r>
        <w:rPr>
          <w:rFonts w:hint="cs"/>
          <w:sz w:val="26"/>
          <w:szCs w:val="26"/>
          <w:rtl/>
        </w:rPr>
        <w:t xml:space="preserve">ג"כ משמע דהא דאין תורמין במחובר הוי דין בההפרשה, דאי נימא דהוי זה דין בחיוב הפירות דאינם מתחייבין במחובר, הרי הדין נותן דכל שכבר נתחייבו לא פקע חיובם מהן, ובע"כ מזה דעיקר הא דאין תורמין מן המחובר הוי זה דין בההפרשה, ומה"ט הוא דפקע הטבל, דטבל שאין בו דין הפרשה, פקע מיני' איסור טבל, ועי' מעדני ארץ תרומות פ"ב הט"ו אות ב' בתחילת דבריו שפירש כן, </w:t>
      </w:r>
      <w:r>
        <w:rPr>
          <w:rFonts w:hint="cs"/>
          <w:rtl/>
        </w:rPr>
        <w:t>וראיתי להוסיף, דמה"ט הוא שהעמידו בגמ' להאיבעיא אם חיילא הקריאת שם, אף דמיבע"ל נמי אם ה"ה אסורה באכילה, והיינו משום דעיקר האיבעיא היא לגבי הקריאת שם, ודין הטבל הוא בתולדה מזה</w:t>
      </w:r>
      <w:r>
        <w:rPr>
          <w:rFonts w:hint="cs"/>
          <w:sz w:val="26"/>
          <w:szCs w:val="26"/>
          <w:rtl/>
        </w:rPr>
        <w:t>.</w:t>
      </w:r>
    </w:p>
    <w:p w:rsidR="009043FD" w:rsidRPr="003C330D" w:rsidRDefault="009043FD" w:rsidP="009043FD">
      <w:pPr>
        <w:spacing w:after="0" w:line="320" w:lineRule="exact"/>
        <w:ind w:firstLine="720"/>
        <w:jc w:val="both"/>
        <w:rPr>
          <w:sz w:val="26"/>
          <w:szCs w:val="26"/>
          <w:rtl/>
        </w:rPr>
      </w:pPr>
      <w:r>
        <w:rPr>
          <w:rFonts w:hint="cs"/>
          <w:sz w:val="26"/>
          <w:szCs w:val="26"/>
          <w:rtl/>
        </w:rPr>
        <w:t xml:space="preserve">כט] ובעיקר האיבעיא דהתם, יש להעיר, דכיון דמיבע"ל אם חייל עלי' שם תרומה, א"כ מ"ט מיבע"ל דוקא בגונא שמירחה תחילה בכרי ואח"כ שתלה, הרי ה"נ הו"ל למיבעי בגונא שחזר ושתלה קודם שמירחה, דכיון דקודם שחזר ושתלה חייל עלי' קריאת שם, </w:t>
      </w:r>
      <w:r>
        <w:rPr>
          <w:rFonts w:hint="cs"/>
          <w:rtl/>
        </w:rPr>
        <w:t xml:space="preserve">דהמקדים ותורם בשבלים תרומתו תרומה, </w:t>
      </w:r>
      <w:r>
        <w:rPr>
          <w:rFonts w:hint="cs"/>
          <w:sz w:val="26"/>
          <w:szCs w:val="26"/>
          <w:rtl/>
        </w:rPr>
        <w:t>א"כ אף אחר שחיברה חיילא עלי' קריאת שם תרומה, ומ' דבכה"ג פשיטא לן דלא חייל עלי' שם תרומה, וצ"ב הטעם בזה, ויש לדון בזה ע"פ מש"נ לעיל, וצ"ע.</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ל] בתוס' הגרע"א הביא מש"כ התוס' בסנהדרין ט"ו א' דאף למ"ד דהעומד ליקצר כקצור דמי, מ"מ לענין תרומה לא אמרינן הכי, ואין תורמין מן המחובר, אף בדבר העומד ליקצר, </w:t>
      </w:r>
      <w:r>
        <w:rPr>
          <w:rFonts w:hint="cs"/>
          <w:rtl/>
        </w:rPr>
        <w:t xml:space="preserve">ואף שכבר נתייבש כל צרכו וא"צ עוד לינק מן הקרקע, </w:t>
      </w:r>
      <w:r>
        <w:rPr>
          <w:rFonts w:hint="cs"/>
          <w:sz w:val="26"/>
          <w:szCs w:val="26"/>
          <w:rtl/>
        </w:rPr>
        <w:t xml:space="preserve">ועיי"ש שהוכיח כן מסוגיית הגמ' בפסחים ל"ג א' שאמרו בדינא דתתן לו ולא לאורו, דהוא רק כשלא היתה לו שעת הכושר, ואמרו שם דתבואה שהחמיצה במחובר לא היתה לה שעת הכושר, ובתשו' הרשב"א ח"ז סימן כ' דהא דתבואה מחמצת במחובר, הוא רק כשנתבשל לגמרי במחובר וא"צ כלל ליניקה, וכיון שנתייבשה לגמרי במחובר, </w:t>
      </w:r>
      <w:r w:rsidRPr="001F0E17">
        <w:rPr>
          <w:rFonts w:hint="cs"/>
          <w:sz w:val="26"/>
          <w:szCs w:val="26"/>
          <w:rtl/>
        </w:rPr>
        <w:t>כמאן</w:t>
      </w:r>
      <w:r w:rsidRPr="001F0E17">
        <w:rPr>
          <w:sz w:val="26"/>
          <w:szCs w:val="26"/>
          <w:rtl/>
        </w:rPr>
        <w:t xml:space="preserve"> </w:t>
      </w:r>
      <w:r w:rsidRPr="001F0E17">
        <w:rPr>
          <w:rFonts w:hint="cs"/>
          <w:sz w:val="26"/>
          <w:szCs w:val="26"/>
          <w:rtl/>
        </w:rPr>
        <w:t>דמנחא</w:t>
      </w:r>
      <w:r w:rsidRPr="001F0E17">
        <w:rPr>
          <w:sz w:val="26"/>
          <w:szCs w:val="26"/>
          <w:rtl/>
        </w:rPr>
        <w:t xml:space="preserve"> </w:t>
      </w:r>
      <w:r w:rsidRPr="001F0E17">
        <w:rPr>
          <w:rFonts w:hint="cs"/>
          <w:sz w:val="26"/>
          <w:szCs w:val="26"/>
          <w:rtl/>
        </w:rPr>
        <w:t>בכדא</w:t>
      </w:r>
      <w:r w:rsidRPr="001F0E17">
        <w:rPr>
          <w:sz w:val="26"/>
          <w:szCs w:val="26"/>
          <w:rtl/>
        </w:rPr>
        <w:t xml:space="preserve"> </w:t>
      </w:r>
      <w:r w:rsidRPr="001F0E17">
        <w:rPr>
          <w:rFonts w:hint="cs"/>
          <w:sz w:val="26"/>
          <w:szCs w:val="26"/>
          <w:rtl/>
        </w:rPr>
        <w:t>דמיא</w:t>
      </w:r>
      <w:r w:rsidRPr="001F0E17">
        <w:rPr>
          <w:sz w:val="26"/>
          <w:szCs w:val="26"/>
          <w:rtl/>
        </w:rPr>
        <w:t xml:space="preserve"> </w:t>
      </w:r>
      <w:r w:rsidRPr="001F0E17">
        <w:rPr>
          <w:rFonts w:hint="cs"/>
          <w:sz w:val="26"/>
          <w:szCs w:val="26"/>
          <w:rtl/>
        </w:rPr>
        <w:t>ומקבלת</w:t>
      </w:r>
      <w:r w:rsidRPr="001F0E17">
        <w:rPr>
          <w:sz w:val="26"/>
          <w:szCs w:val="26"/>
          <w:rtl/>
        </w:rPr>
        <w:t xml:space="preserve"> </w:t>
      </w:r>
      <w:r w:rsidRPr="001F0E17">
        <w:rPr>
          <w:rFonts w:hint="cs"/>
          <w:sz w:val="26"/>
          <w:szCs w:val="26"/>
          <w:rtl/>
        </w:rPr>
        <w:t>חימוץ</w:t>
      </w:r>
      <w:r w:rsidRPr="001F0E17">
        <w:rPr>
          <w:sz w:val="26"/>
          <w:szCs w:val="26"/>
          <w:rtl/>
        </w:rPr>
        <w:t xml:space="preserve"> </w:t>
      </w:r>
      <w:r w:rsidRPr="001F0E17">
        <w:rPr>
          <w:rFonts w:hint="cs"/>
          <w:sz w:val="26"/>
          <w:szCs w:val="26"/>
          <w:rtl/>
        </w:rPr>
        <w:t>אם</w:t>
      </w:r>
      <w:r w:rsidRPr="001F0E17">
        <w:rPr>
          <w:sz w:val="26"/>
          <w:szCs w:val="26"/>
          <w:rtl/>
        </w:rPr>
        <w:t xml:space="preserve"> </w:t>
      </w:r>
      <w:r w:rsidRPr="001F0E17">
        <w:rPr>
          <w:rFonts w:hint="cs"/>
          <w:sz w:val="26"/>
          <w:szCs w:val="26"/>
          <w:rtl/>
        </w:rPr>
        <w:t>ירדו</w:t>
      </w:r>
      <w:r w:rsidRPr="001F0E17">
        <w:rPr>
          <w:sz w:val="26"/>
          <w:szCs w:val="26"/>
          <w:rtl/>
        </w:rPr>
        <w:t xml:space="preserve"> </w:t>
      </w:r>
      <w:r>
        <w:rPr>
          <w:rFonts w:hint="cs"/>
          <w:sz w:val="26"/>
          <w:szCs w:val="26"/>
          <w:rtl/>
        </w:rPr>
        <w:t>עלי'</w:t>
      </w:r>
      <w:r w:rsidRPr="001F0E17">
        <w:rPr>
          <w:sz w:val="26"/>
          <w:szCs w:val="26"/>
          <w:rtl/>
        </w:rPr>
        <w:t xml:space="preserve"> </w:t>
      </w:r>
      <w:r w:rsidRPr="001F0E17">
        <w:rPr>
          <w:rFonts w:hint="cs"/>
          <w:sz w:val="26"/>
          <w:szCs w:val="26"/>
          <w:rtl/>
        </w:rPr>
        <w:t>גשמים</w:t>
      </w:r>
      <w:r>
        <w:rPr>
          <w:rFonts w:hint="cs"/>
          <w:sz w:val="26"/>
          <w:szCs w:val="26"/>
          <w:rtl/>
        </w:rPr>
        <w:t>, ומבו' להדיא לפ"ז, דאף שנתייבשה התבואה וא"צ כלל לקרקע, לא חייל עלי' שם תרומה, וע"כ חשיב דל"ה לו שעת הכושר.</w:t>
      </w:r>
    </w:p>
    <w:p w:rsidR="009043FD" w:rsidRDefault="009043FD" w:rsidP="009043FD">
      <w:pPr>
        <w:spacing w:after="0" w:line="320" w:lineRule="exact"/>
        <w:ind w:firstLine="720"/>
        <w:jc w:val="both"/>
        <w:rPr>
          <w:sz w:val="26"/>
          <w:szCs w:val="26"/>
          <w:rtl/>
        </w:rPr>
      </w:pPr>
      <w:r>
        <w:rPr>
          <w:rFonts w:hint="cs"/>
          <w:sz w:val="26"/>
          <w:szCs w:val="26"/>
          <w:rtl/>
        </w:rPr>
        <w:t xml:space="preserve">ובחזו"א ליקוטים סימן ג' סק"א כתב להוסיף בזה, דכ"ז הוא כשעדיין יש לו איחוי עם השרשים ומגיע עדיין הנקה להפירות, </w:t>
      </w:r>
      <w:r>
        <w:rPr>
          <w:rFonts w:hint="cs"/>
          <w:rtl/>
        </w:rPr>
        <w:t xml:space="preserve">אלא שזה ללא צורך או לגירעון, </w:t>
      </w:r>
      <w:r>
        <w:rPr>
          <w:rFonts w:hint="cs"/>
          <w:sz w:val="26"/>
          <w:szCs w:val="26"/>
          <w:rtl/>
        </w:rPr>
        <w:t xml:space="preserve">אך כל שנסתלק החיות ממנה ואינה עומדת בקשר יניקה עם האילן, חייל עלי' שם תרו"מ, עיי"ש שהוכיח כן, אך במקד"ד סימן נ"ה סק"ב </w:t>
      </w:r>
      <w:r>
        <w:rPr>
          <w:rFonts w:hint="cs"/>
          <w:rtl/>
        </w:rPr>
        <w:t xml:space="preserve">עמ' 366 </w:t>
      </w:r>
      <w:r>
        <w:rPr>
          <w:rFonts w:hint="cs"/>
          <w:sz w:val="26"/>
          <w:szCs w:val="26"/>
          <w:rtl/>
        </w:rPr>
        <w:t>נקט לא כן.</w:t>
      </w:r>
      <w:r>
        <w:rPr>
          <w:rStyle w:val="a8"/>
          <w:sz w:val="26"/>
          <w:szCs w:val="26"/>
          <w:rtl/>
        </w:rPr>
        <w:footnoteReference w:id="54"/>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4"/>
          <w:szCs w:val="24"/>
          <w:rtl/>
        </w:rPr>
      </w:pPr>
      <w:r>
        <w:rPr>
          <w:rFonts w:hint="cs"/>
          <w:sz w:val="26"/>
          <w:szCs w:val="26"/>
          <w:rtl/>
        </w:rPr>
        <w:t xml:space="preserve">לא] </w:t>
      </w:r>
      <w:r>
        <w:rPr>
          <w:rFonts w:hint="cs"/>
          <w:b/>
          <w:bCs/>
          <w:sz w:val="28"/>
          <w:szCs w:val="28"/>
          <w:rtl/>
        </w:rPr>
        <w:t xml:space="preserve">ולא מן החדש על הישן ולא מן הישן על החדש, </w:t>
      </w:r>
      <w:r>
        <w:rPr>
          <w:rFonts w:hint="cs"/>
          <w:sz w:val="26"/>
          <w:szCs w:val="26"/>
          <w:rtl/>
        </w:rPr>
        <w:t xml:space="preserve">הר"ש הביא מספרי </w:t>
      </w:r>
      <w:r>
        <w:rPr>
          <w:rFonts w:hint="cs"/>
          <w:rtl/>
        </w:rPr>
        <w:t xml:space="preserve">בפרשת ראה י"ד כ"ב, </w:t>
      </w:r>
      <w:r>
        <w:rPr>
          <w:rFonts w:hint="cs"/>
          <w:sz w:val="26"/>
          <w:szCs w:val="26"/>
          <w:rtl/>
        </w:rPr>
        <w:t xml:space="preserve">דילפינן לה מדכתיב עשר תעשר את כל תבואת זרעך היוצא השדה שנה שנה, וכ"כ הרמב"ם בפ"ה מתרומות הי"א, וכן פירש"י </w:t>
      </w:r>
      <w:r>
        <w:rPr>
          <w:rFonts w:hint="cs"/>
          <w:sz w:val="26"/>
          <w:szCs w:val="26"/>
          <w:rtl/>
        </w:rPr>
        <w:lastRenderedPageBreak/>
        <w:t xml:space="preserve">בר"ה י"ב ג' ובחולין </w:t>
      </w:r>
      <w:r w:rsidRPr="00371091">
        <w:rPr>
          <w:rFonts w:hint="cs"/>
          <w:sz w:val="26"/>
          <w:szCs w:val="26"/>
          <w:rtl/>
        </w:rPr>
        <w:t>קל</w:t>
      </w:r>
      <w:r w:rsidRPr="00371091">
        <w:rPr>
          <w:sz w:val="26"/>
          <w:szCs w:val="26"/>
          <w:rtl/>
        </w:rPr>
        <w:t>"</w:t>
      </w:r>
      <w:r w:rsidRPr="00371091">
        <w:rPr>
          <w:rFonts w:hint="cs"/>
          <w:sz w:val="26"/>
          <w:szCs w:val="26"/>
          <w:rtl/>
        </w:rPr>
        <w:t>ו</w:t>
      </w:r>
      <w:r w:rsidRPr="00371091">
        <w:rPr>
          <w:sz w:val="26"/>
          <w:szCs w:val="26"/>
          <w:rtl/>
        </w:rPr>
        <w:t xml:space="preserve"> </w:t>
      </w:r>
      <w:r w:rsidRPr="00371091">
        <w:rPr>
          <w:rFonts w:hint="cs"/>
          <w:sz w:val="26"/>
          <w:szCs w:val="26"/>
          <w:rtl/>
        </w:rPr>
        <w:t>א</w:t>
      </w:r>
      <w:r w:rsidRPr="00371091">
        <w:rPr>
          <w:sz w:val="26"/>
          <w:szCs w:val="26"/>
          <w:rtl/>
        </w:rPr>
        <w:t xml:space="preserve">' </w:t>
      </w:r>
      <w:r>
        <w:rPr>
          <w:rFonts w:hint="cs"/>
          <w:sz w:val="26"/>
          <w:szCs w:val="26"/>
          <w:rtl/>
        </w:rPr>
        <w:t xml:space="preserve">ובבכורות נ"ג ב',  -  אך הרמב"ם בפיהמ"ש כתב דילפינן לה מדכתיב והרמותם ממנו תרומת ד', ר"ל ממנו בעינו, שיוציא החק שחייב לו מאותו המין ולא ממין אחר, וכ"ה בספרי פר' קרח </w:t>
      </w:r>
      <w:r>
        <w:rPr>
          <w:rFonts w:hint="cs"/>
          <w:rtl/>
        </w:rPr>
        <w:t>פיסקא ק"כ</w:t>
      </w:r>
      <w:r>
        <w:rPr>
          <w:rFonts w:hint="cs"/>
          <w:sz w:val="24"/>
          <w:szCs w:val="24"/>
          <w:rtl/>
        </w:rPr>
        <w:t>.</w:t>
      </w:r>
    </w:p>
    <w:p w:rsidR="009043FD" w:rsidRDefault="009043FD" w:rsidP="009043FD">
      <w:pPr>
        <w:spacing w:after="0" w:line="320" w:lineRule="exact"/>
        <w:ind w:firstLine="720"/>
        <w:jc w:val="both"/>
        <w:rPr>
          <w:sz w:val="24"/>
          <w:szCs w:val="24"/>
          <w:rtl/>
        </w:rPr>
      </w:pPr>
      <w:r w:rsidRPr="00371091">
        <w:rPr>
          <w:rFonts w:hint="cs"/>
          <w:sz w:val="26"/>
          <w:szCs w:val="26"/>
          <w:rtl/>
        </w:rPr>
        <w:t>והמהרי"ט בקידושין ס"ב</w:t>
      </w:r>
      <w:r w:rsidRPr="00371091">
        <w:rPr>
          <w:rFonts w:hint="cs"/>
          <w:sz w:val="28"/>
          <w:szCs w:val="28"/>
          <w:rtl/>
        </w:rPr>
        <w:t xml:space="preserve"> </w:t>
      </w:r>
      <w:r w:rsidRPr="00371091">
        <w:rPr>
          <w:rFonts w:hint="cs"/>
          <w:sz w:val="26"/>
          <w:szCs w:val="26"/>
          <w:rtl/>
        </w:rPr>
        <w:t xml:space="preserve">א' פירש דהא </w:t>
      </w:r>
      <w:r>
        <w:rPr>
          <w:rFonts w:hint="cs"/>
          <w:sz w:val="26"/>
          <w:szCs w:val="26"/>
          <w:rtl/>
        </w:rPr>
        <w:t>דבעינן תרי קראי, הוא משום דמקרא דהיוצא השדה שנה שנה, לא שמעינן עיכובא, וע"ז אתי קרא דממנו, דממעטינן מינה כל מידי דלכתחילה אין מעשרין, דאף בדיעבד אין תרומתו תרומה, עכ"ד,  -  אך בד' הכס"מ בהל' תרומות שם מבו', דמקרא דהיוצא השדה שנה שנה שמעינן דה"ז מעכב בדיעבד, עיי"ש.</w:t>
      </w:r>
      <w:r>
        <w:rPr>
          <w:rStyle w:val="a8"/>
          <w:sz w:val="24"/>
          <w:szCs w:val="24"/>
          <w:rtl/>
        </w:rPr>
        <w:footnoteReference w:id="55"/>
      </w:r>
    </w:p>
    <w:p w:rsidR="009043FD" w:rsidRDefault="009043FD" w:rsidP="009043FD">
      <w:pPr>
        <w:spacing w:after="0" w:line="320" w:lineRule="exact"/>
        <w:ind w:firstLine="720"/>
        <w:jc w:val="both"/>
        <w:rPr>
          <w:sz w:val="26"/>
          <w:szCs w:val="26"/>
          <w:rtl/>
        </w:rPr>
      </w:pPr>
      <w:r>
        <w:rPr>
          <w:rFonts w:hint="cs"/>
          <w:sz w:val="26"/>
          <w:szCs w:val="26"/>
          <w:rtl/>
        </w:rPr>
        <w:t>ל</w:t>
      </w:r>
      <w:r w:rsidRPr="00B062CC">
        <w:rPr>
          <w:rFonts w:hint="cs"/>
          <w:sz w:val="26"/>
          <w:szCs w:val="26"/>
          <w:rtl/>
        </w:rPr>
        <w:t>ב] והנה בד' הרמב"ם בפיהמ"ש</w:t>
      </w:r>
      <w:r>
        <w:rPr>
          <w:rFonts w:hint="cs"/>
          <w:sz w:val="26"/>
          <w:szCs w:val="26"/>
          <w:rtl/>
        </w:rPr>
        <w:t xml:space="preserve"> מבו', דהא דאין תורמין מן החדש על הישן, הוא משום דחשבינן להו כב' מינים, </w:t>
      </w:r>
      <w:r>
        <w:rPr>
          <w:rFonts w:hint="cs"/>
          <w:rtl/>
        </w:rPr>
        <w:t xml:space="preserve">ופירש כן בהא דממעטינן לה מקרא דממנו, דעיקרו אתא להא דאין תורמין ממין על שאינו מינו, </w:t>
      </w:r>
      <w:r>
        <w:rPr>
          <w:rFonts w:hint="cs"/>
          <w:sz w:val="26"/>
          <w:szCs w:val="26"/>
          <w:rtl/>
        </w:rPr>
        <w:t>וכ"ה בפי' רבינו הלל בספרי שם.</w:t>
      </w:r>
    </w:p>
    <w:p w:rsidR="009043FD" w:rsidRDefault="009043FD" w:rsidP="009043FD">
      <w:pPr>
        <w:spacing w:after="0" w:line="320" w:lineRule="exact"/>
        <w:ind w:firstLine="720"/>
        <w:jc w:val="both"/>
        <w:rPr>
          <w:sz w:val="26"/>
          <w:szCs w:val="26"/>
          <w:rtl/>
        </w:rPr>
      </w:pPr>
      <w:r>
        <w:rPr>
          <w:rFonts w:hint="cs"/>
          <w:sz w:val="26"/>
          <w:szCs w:val="26"/>
          <w:rtl/>
        </w:rPr>
        <w:t>אך לדעת ש"ר דילפינן לה מקרא דהיוצא השדה שנה שנה, נראה דהא דאין תורמין מן הישן על החדש, אי"ז משום דחשבינן להו כב' מינים, אלא הוא דין בפנ"ע,  -  ובחזו"א בגליונות לחי' הגר"ח פ"א מתרומות הכ"ב כתב לפרש ליסוד הדין בזה, דהיינו דכל שנה מתחייבין פירותיהן במעשרן, ושנה זו אינה מתחייבת בפירות של שנה אחרת, והוי מפטור לחיוב ומחיוב לפטור.</w:t>
      </w:r>
    </w:p>
    <w:p w:rsidR="009043FD" w:rsidRDefault="009043FD" w:rsidP="009043FD">
      <w:pPr>
        <w:spacing w:after="0" w:line="320" w:lineRule="exact"/>
        <w:ind w:firstLine="720"/>
        <w:jc w:val="both"/>
        <w:rPr>
          <w:sz w:val="26"/>
          <w:szCs w:val="26"/>
          <w:rtl/>
        </w:rPr>
      </w:pPr>
      <w:r>
        <w:rPr>
          <w:rFonts w:hint="cs"/>
          <w:sz w:val="26"/>
          <w:szCs w:val="26"/>
          <w:rtl/>
        </w:rPr>
        <w:t xml:space="preserve">לג] והנה החזו"א שם כתב </w:t>
      </w:r>
      <w:r w:rsidRPr="00C446D1">
        <w:rPr>
          <w:rFonts w:hint="cs"/>
          <w:sz w:val="26"/>
          <w:szCs w:val="26"/>
          <w:rtl/>
        </w:rPr>
        <w:t xml:space="preserve">לפ"ז, דמהא דבחלה אין מפרישין מן החדש על הישן, </w:t>
      </w:r>
      <w:r w:rsidRPr="00C446D1">
        <w:rPr>
          <w:rFonts w:hint="cs"/>
          <w:rtl/>
        </w:rPr>
        <w:t>וכמבו' בחלה פ"ד מ"ד,</w:t>
      </w:r>
      <w:r w:rsidRPr="00C446D1">
        <w:rPr>
          <w:rFonts w:hint="cs"/>
          <w:sz w:val="24"/>
          <w:szCs w:val="24"/>
          <w:rtl/>
        </w:rPr>
        <w:t xml:space="preserve"> </w:t>
      </w:r>
      <w:r w:rsidRPr="00C446D1">
        <w:rPr>
          <w:rFonts w:hint="cs"/>
          <w:sz w:val="26"/>
          <w:szCs w:val="26"/>
          <w:rtl/>
        </w:rPr>
        <w:t>יש ללמוד דגם בחלה צריך חיוב על הגידול שיחול על הגידולין מצות חלה,</w:t>
      </w:r>
      <w:r w:rsidRPr="00C446D1">
        <w:rPr>
          <w:rFonts w:hint="cs"/>
          <w:sz w:val="24"/>
          <w:szCs w:val="24"/>
          <w:rtl/>
        </w:rPr>
        <w:t xml:space="preserve"> </w:t>
      </w:r>
      <w:r w:rsidRPr="00C446D1">
        <w:rPr>
          <w:rFonts w:hint="cs"/>
          <w:rtl/>
        </w:rPr>
        <w:t>דאם אין לחלה קשר לגידול, לא שייך להגדיר בו חדש וישן, ששורש חילוקן בגידול,</w:t>
      </w:r>
      <w:r w:rsidRPr="00C446D1">
        <w:rPr>
          <w:rFonts w:hint="cs"/>
          <w:sz w:val="24"/>
          <w:szCs w:val="24"/>
          <w:rtl/>
        </w:rPr>
        <w:t xml:space="preserve"> </w:t>
      </w:r>
      <w:r w:rsidRPr="00C446D1">
        <w:rPr>
          <w:rFonts w:hint="cs"/>
          <w:sz w:val="26"/>
          <w:szCs w:val="26"/>
          <w:rtl/>
        </w:rPr>
        <w:t>וכ"כ בקצרה בחזו"א שביעית סימן ב' סק"ב</w:t>
      </w:r>
      <w:r>
        <w:rPr>
          <w:rFonts w:hint="cs"/>
          <w:sz w:val="26"/>
          <w:szCs w:val="26"/>
          <w:rtl/>
        </w:rPr>
        <w:t>.</w:t>
      </w:r>
    </w:p>
    <w:p w:rsidR="009043FD" w:rsidRPr="00DF597A" w:rsidRDefault="009043FD" w:rsidP="009043FD">
      <w:pPr>
        <w:spacing w:after="0" w:line="320" w:lineRule="exact"/>
        <w:ind w:firstLine="720"/>
        <w:jc w:val="both"/>
        <w:rPr>
          <w:sz w:val="26"/>
          <w:szCs w:val="26"/>
          <w:rtl/>
        </w:rPr>
      </w:pPr>
      <w:r>
        <w:rPr>
          <w:rFonts w:hint="cs"/>
          <w:sz w:val="26"/>
          <w:szCs w:val="26"/>
          <w:rtl/>
        </w:rPr>
        <w:t xml:space="preserve">אך למש"כ בחי' הגר"ח שם דחיוב חלה לא תלי כלל בגידול, עיי"ש, בעכצ"ל דהא דאין מפרישין מן החדש על הישן, אי"ז משום דכל שנה הוא חיוב בפנ"ע, </w:t>
      </w:r>
      <w:r w:rsidRPr="00DF597A">
        <w:rPr>
          <w:rFonts w:hint="cs"/>
          <w:rtl/>
        </w:rPr>
        <w:t>וי"ל דהוא כמש"כ הרמב"ם בפיהמ"ש ורבינו הלל דחשבינן להו כב' מינים,</w:t>
      </w:r>
      <w:r>
        <w:rPr>
          <w:rFonts w:hint="cs"/>
          <w:sz w:val="26"/>
          <w:szCs w:val="26"/>
          <w:rtl/>
        </w:rPr>
        <w:t xml:space="preserve"> וע"כ אף ד</w:t>
      </w:r>
      <w:r w:rsidRPr="00C446D1">
        <w:rPr>
          <w:rFonts w:hint="cs"/>
          <w:sz w:val="26"/>
          <w:szCs w:val="26"/>
          <w:rtl/>
        </w:rPr>
        <w:t>חיוב חלה אינו כלל מכח הגידול, מ"מ יש בזה לדי</w:t>
      </w:r>
      <w:r>
        <w:rPr>
          <w:rFonts w:hint="cs"/>
          <w:sz w:val="26"/>
          <w:szCs w:val="26"/>
          <w:rtl/>
        </w:rPr>
        <w:t>נא דאין מפרישין מן החדש על הישן, וצ"ע בזה,</w:t>
      </w:r>
      <w:r>
        <w:rPr>
          <w:rStyle w:val="a8"/>
          <w:sz w:val="26"/>
          <w:szCs w:val="26"/>
          <w:rtl/>
        </w:rPr>
        <w:footnoteReference w:id="56"/>
      </w:r>
      <w:r>
        <w:rPr>
          <w:rFonts w:hint="cs"/>
          <w:sz w:val="26"/>
          <w:szCs w:val="26"/>
          <w:rtl/>
        </w:rPr>
        <w:t xml:space="preserve"> </w:t>
      </w:r>
      <w:r>
        <w:rPr>
          <w:rFonts w:hint="cs"/>
          <w:rtl/>
        </w:rPr>
        <w:t>וי"ל עוד, דהא דאין מפרישין חלה מן החדש על הישן, אינו אלא מדרבנן, דגזרו אטו תרו"מ, וכבר נחלקו בזה האחרונים, ואכמ"ל</w:t>
      </w:r>
      <w:r>
        <w:rPr>
          <w:rFonts w:hint="cs"/>
          <w:sz w:val="26"/>
          <w:szCs w:val="26"/>
          <w:rtl/>
        </w:rPr>
        <w:t>.</w:t>
      </w:r>
    </w:p>
    <w:p w:rsidR="009043FD" w:rsidRPr="00DF597A" w:rsidRDefault="009043FD" w:rsidP="009043FD">
      <w:pPr>
        <w:spacing w:after="0" w:line="320" w:lineRule="exact"/>
        <w:ind w:firstLine="720"/>
        <w:jc w:val="both"/>
        <w:rPr>
          <w:sz w:val="26"/>
          <w:szCs w:val="26"/>
          <w:rtl/>
        </w:rPr>
      </w:pPr>
      <w:r>
        <w:rPr>
          <w:rFonts w:hint="cs"/>
          <w:sz w:val="26"/>
          <w:szCs w:val="26"/>
          <w:rtl/>
        </w:rPr>
        <w:t xml:space="preserve">לד] והנה בצפנת פענח פ"ו ממתנו"ע ה"ה ופ"א מתרומות הכ"ב בסו"ד נסתפק בפירות חו"ל שנכנסו לארץ דחייבין בתרו"מ מדבריהם, </w:t>
      </w:r>
      <w:r>
        <w:rPr>
          <w:rFonts w:hint="cs"/>
          <w:rtl/>
        </w:rPr>
        <w:t xml:space="preserve">כמש"כ הרמב"ם בפ"א מתרומות הכ"ב, (וכ"ה גיר' הרמב"ם במתניתין דחלה פ"ב מ"א), </w:t>
      </w:r>
      <w:r>
        <w:rPr>
          <w:rFonts w:hint="cs"/>
          <w:sz w:val="26"/>
          <w:szCs w:val="26"/>
          <w:rtl/>
        </w:rPr>
        <w:t xml:space="preserve">אם אזלינן בתר שנת גידולם, או אזלינן בתר השנה שנכנסו לארץ ונתחייבו, </w:t>
      </w:r>
      <w:r>
        <w:rPr>
          <w:rFonts w:hint="cs"/>
          <w:rtl/>
        </w:rPr>
        <w:t xml:space="preserve">ונסתפק גם לגבי חיוב מעשר שני ומעשר עני, </w:t>
      </w:r>
      <w:r>
        <w:rPr>
          <w:rFonts w:hint="cs"/>
          <w:sz w:val="26"/>
          <w:szCs w:val="26"/>
          <w:rtl/>
        </w:rPr>
        <w:t>ועי' בדרך אמונה בביאוה"ל בהל' מתנו"ע שם מש"כ בזה.</w:t>
      </w:r>
      <w:r>
        <w:rPr>
          <w:rStyle w:val="a8"/>
          <w:sz w:val="26"/>
          <w:szCs w:val="26"/>
          <w:rtl/>
        </w:rPr>
        <w:footnoteReference w:id="57"/>
      </w:r>
    </w:p>
    <w:p w:rsidR="009043FD" w:rsidRDefault="009043FD" w:rsidP="009043FD">
      <w:pPr>
        <w:spacing w:after="0" w:line="320" w:lineRule="exact"/>
        <w:ind w:firstLine="720"/>
        <w:jc w:val="both"/>
        <w:rPr>
          <w:sz w:val="26"/>
          <w:szCs w:val="26"/>
          <w:rtl/>
        </w:rPr>
      </w:pPr>
      <w:r>
        <w:rPr>
          <w:rFonts w:hint="cs"/>
          <w:sz w:val="26"/>
          <w:szCs w:val="26"/>
          <w:rtl/>
        </w:rPr>
        <w:t>והנה אי נימא דהא דאין תורמין מן הישן על החדש הוא משום דהוו כב' מינים, לכאו' פשוט דאזלינן בתר שנת הגידול,  -  וכל מקום הספק הוא אי נימא דהא דאין תורמין מן הישן על החדש, הוא משום דבכל שנה הוא חיוב בפנ"ע, דבזה יש להסתפק אם תליא בשעת הגידול, או תליא בשעת החיוב.</w:t>
      </w:r>
    </w:p>
    <w:p w:rsidR="009043FD" w:rsidRPr="003959EC" w:rsidRDefault="009043FD" w:rsidP="009043FD">
      <w:pPr>
        <w:spacing w:after="0" w:line="320" w:lineRule="exact"/>
        <w:ind w:firstLine="720"/>
        <w:jc w:val="both"/>
        <w:rPr>
          <w:sz w:val="26"/>
          <w:szCs w:val="26"/>
          <w:rtl/>
        </w:rPr>
      </w:pPr>
      <w:r>
        <w:rPr>
          <w:rFonts w:hint="cs"/>
          <w:sz w:val="26"/>
          <w:szCs w:val="26"/>
          <w:rtl/>
        </w:rPr>
        <w:t xml:space="preserve">ומצאתי במהרי"ט אלגאזי בהל' חלה סוף אות ב' </w:t>
      </w:r>
      <w:r>
        <w:rPr>
          <w:rFonts w:hint="cs"/>
          <w:rtl/>
        </w:rPr>
        <w:t xml:space="preserve">ד"ה ואפשר לישב </w:t>
      </w:r>
      <w:r>
        <w:rPr>
          <w:rFonts w:hint="cs"/>
          <w:sz w:val="26"/>
          <w:szCs w:val="26"/>
          <w:rtl/>
        </w:rPr>
        <w:t>דמבו' בתו"ד דפשיטא לי' דפירות חו"ל שנכנסו לארץ דחייבין בחלה, אזלינן בתר שעת גידולן, עיי"ש.</w:t>
      </w:r>
    </w:p>
    <w:p w:rsidR="009043FD" w:rsidRDefault="009043FD" w:rsidP="009043FD">
      <w:pPr>
        <w:spacing w:after="0" w:line="320" w:lineRule="exact"/>
        <w:ind w:firstLine="720"/>
        <w:jc w:val="both"/>
        <w:rPr>
          <w:sz w:val="26"/>
          <w:szCs w:val="26"/>
          <w:rtl/>
        </w:rPr>
      </w:pPr>
    </w:p>
    <w:p w:rsidR="009043FD" w:rsidRPr="003959EC" w:rsidRDefault="009043FD" w:rsidP="009043FD">
      <w:pPr>
        <w:spacing w:after="0" w:line="320" w:lineRule="exact"/>
        <w:ind w:firstLine="720"/>
        <w:jc w:val="both"/>
        <w:rPr>
          <w:rFonts w:eastAsia="Times New Roman"/>
          <w:noProof/>
          <w:sz w:val="26"/>
          <w:szCs w:val="26"/>
          <w:rtl/>
          <w:lang w:eastAsia="he-IL"/>
        </w:rPr>
      </w:pPr>
      <w:r>
        <w:rPr>
          <w:rFonts w:hint="cs"/>
          <w:sz w:val="26"/>
          <w:szCs w:val="26"/>
          <w:rtl/>
        </w:rPr>
        <w:t xml:space="preserve">לה] </w:t>
      </w:r>
      <w:r>
        <w:rPr>
          <w:rFonts w:hint="cs"/>
          <w:b/>
          <w:bCs/>
          <w:sz w:val="28"/>
          <w:szCs w:val="28"/>
          <w:rtl/>
        </w:rPr>
        <w:t xml:space="preserve">ולא מפירות הארץ על פירות חו"ל ולא מפירות חו"ל על פירות הארץ, </w:t>
      </w:r>
      <w:r>
        <w:rPr>
          <w:rFonts w:eastAsia="Times New Roman" w:hint="cs"/>
          <w:noProof/>
          <w:sz w:val="26"/>
          <w:szCs w:val="26"/>
          <w:rtl/>
          <w:lang w:eastAsia="he-IL"/>
        </w:rPr>
        <w:t xml:space="preserve">הרמב"ם בפיהמ"ש כתב דילפינן לה מדכתיב וכל מעשר הארץ מזרע הארץ, והוא מספרי פר' קרח </w:t>
      </w:r>
      <w:r>
        <w:rPr>
          <w:rFonts w:eastAsia="Times New Roman" w:hint="cs"/>
          <w:noProof/>
          <w:rtl/>
          <w:lang w:eastAsia="he-IL"/>
        </w:rPr>
        <w:t>פיסקא ק"כ</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וצ"ב דמ"ט בעינן קרא להכי, הרי פירות חו"ל פטורין מן המעשרות, והו"ל מפריש מן החיוב על הפטור ומן הפטור על החיוב,  -  ובפי' רבינו הלל שם מבו', דמהך קרא דכל מעשר הארץ מזרע הארץ, הוא דילפינן להא דפירות חו"ל פטורין מן המעשרות, עיי"ש, ולפ"ז ניחא.</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lastRenderedPageBreak/>
        <w:t xml:space="preserve">והלבוש בסימן של"א סנ"ח כתב דמהכא ילפינן להך דינא דאין תורמין מן החיוב על הפטור ומן הפטור על החיוב, עיי"ש, ועי' במהרי"ט אלאגזי בהל' חלה </w:t>
      </w:r>
      <w:r>
        <w:rPr>
          <w:rFonts w:eastAsia="Times New Roman" w:hint="cs"/>
          <w:noProof/>
          <w:rtl/>
          <w:lang w:eastAsia="he-IL"/>
        </w:rPr>
        <w:t xml:space="preserve">סוף אות ב' </w:t>
      </w:r>
      <w:r>
        <w:rPr>
          <w:rFonts w:eastAsia="Times New Roman" w:hint="cs"/>
          <w:noProof/>
          <w:sz w:val="26"/>
          <w:szCs w:val="26"/>
          <w:rtl/>
          <w:lang w:eastAsia="he-IL"/>
        </w:rPr>
        <w:t>שצידד עד"ז בדעת התוס', דקרא אסמכתא בעלמא הוא, דאסמכוה להא דאין תורמין מן הפטור על החיוב, אקרא דכל מעשר הארץ מזרע הארץ.</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לו] אמנם בדעת הרמב"ם צידד המהרי"ט אלאגזי שם, דהא דאין תורמין מפירות הארץ על פירות חו"ל ומפירות חו"ל על פירות הארץ, גזה"כ הוא, ואף בלא הא דהו"ל מן החיוב על הפטור ומן הפטור על החיוב,  -  ועיי"ש שכתב נפ"מ בזה, דאף דפירות חו"ל שנכנסו לארץ חייבין בחלה, מ"מ אין מפרישין מזע"ז, </w:t>
      </w:r>
      <w:r w:rsidRPr="006A740C">
        <w:rPr>
          <w:rFonts w:eastAsia="Times New Roman" w:hint="cs"/>
          <w:noProof/>
          <w:rtl/>
          <w:lang w:eastAsia="he-IL"/>
        </w:rPr>
        <w:t>ועיי"ש מש"כ עוד בזה</w:t>
      </w:r>
      <w:r>
        <w:rPr>
          <w:rFonts w:eastAsia="Times New Roman" w:hint="cs"/>
          <w:noProof/>
          <w:rtl/>
          <w:lang w:eastAsia="he-IL"/>
        </w:rPr>
        <w:t xml:space="preserve">, ונת' להלן אות ?, </w:t>
      </w:r>
      <w:r>
        <w:rPr>
          <w:rFonts w:eastAsia="Times New Roman" w:hint="cs"/>
          <w:noProof/>
          <w:sz w:val="26"/>
          <w:szCs w:val="26"/>
          <w:rtl/>
          <w:lang w:eastAsia="he-IL"/>
        </w:rPr>
        <w:t xml:space="preserve">וכ"כ המשנה אחרונה, ועי' גם במשך חכמה פר' קרח </w:t>
      </w:r>
      <w:r>
        <w:rPr>
          <w:rFonts w:eastAsia="Times New Roman" w:hint="cs"/>
          <w:noProof/>
          <w:rtl/>
          <w:lang w:eastAsia="he-IL"/>
        </w:rPr>
        <w:t xml:space="preserve">י"ח כ"ו </w:t>
      </w:r>
      <w:r>
        <w:rPr>
          <w:rFonts w:eastAsia="Times New Roman" w:hint="cs"/>
          <w:noProof/>
          <w:sz w:val="26"/>
          <w:szCs w:val="26"/>
          <w:rtl/>
          <w:lang w:eastAsia="he-IL"/>
        </w:rPr>
        <w:t>שדן לפרש כן,  -  ובישועות מלכו פ"ה מתרומות הי"ב כתב להוכיח כן, לדעת הכס"מ שם פ"א הכ"ב דפירות חו"ל שנכנסו לארץ חייבין בתרו"מ מדאורייתא, ומהא דתנן סתמא דאין תורמין מפירות הארץ על פירות חו"ל, משמע דאף בכה"ג שנתחייבו פירות חו"ל מדאורייתא, אין תורמין מזע"ז.</w:t>
      </w:r>
      <w:r>
        <w:rPr>
          <w:rStyle w:val="a8"/>
          <w:rFonts w:eastAsia="Times New Roman"/>
          <w:noProof/>
          <w:sz w:val="26"/>
          <w:szCs w:val="26"/>
          <w:rtl/>
          <w:lang w:eastAsia="he-IL"/>
        </w:rPr>
        <w:footnoteReference w:id="58"/>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לז] הריבמ"צ והר"ש הביאו מתוספתא, דאין תורמין מפירות א"י על של סוריא ולא משל סוריא על פירות א"י, והריבמ"צ הוסיף </w:t>
      </w:r>
      <w:r>
        <w:rPr>
          <w:rFonts w:eastAsia="Times New Roman" w:hint="cs"/>
          <w:noProof/>
          <w:rtl/>
          <w:lang w:eastAsia="he-IL"/>
        </w:rPr>
        <w:t xml:space="preserve">וכנראה גריס כן בתוספתא </w:t>
      </w:r>
      <w:r>
        <w:rPr>
          <w:rFonts w:eastAsia="Times New Roman" w:hint="cs"/>
          <w:noProof/>
          <w:sz w:val="26"/>
          <w:szCs w:val="26"/>
          <w:rtl/>
          <w:lang w:eastAsia="he-IL"/>
        </w:rPr>
        <w:t>דאם תרמו אין תרומתן תרומה, וכ"כ הרמב"ם בפ"ה מתרומות הי"ב.</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והמהר"י קורקוס שם הק', דכיון דפירות סוריא חייבין מדרבנן, א"כ מ"ש ממש"כ הרמב"ם שם הט"ז דאם תרם משאינו נקוב על הנקוב, תרומה ויחזור ויתרום, ואם תרם מעציץ נקוב על שאינו נקוב תרומה ולא תאכל עד שיוציא עלי תרו"מ ממקום אחר, וכ"כ הרמב"ם שם הי"ד בתורם מדבר שחייב מדאורייתא על דבר שחייב מדרבנן, ובתורם מדבר שחייב מדרבנן על דבר שחייב מדאורייתא.</w:t>
      </w:r>
    </w:p>
    <w:p w:rsidR="009043FD" w:rsidRPr="00FB7016"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ועיי"ש שכתב דיש לחלק, דשאני הכא שהם מב' מקומות, ולכך אוקמוה אדינא, דמדינא ודאי תורם מן החיוב על הפטור או איפכא אינה תרומה כלל, וחכמים הם שהחמירו שם ואמרו דתרומתו תרומה, וכאן שהם ב' מקומות שהחילוק הוא רב אוקמוה אדינא,</w:t>
      </w:r>
      <w:r>
        <w:rPr>
          <w:rStyle w:val="a8"/>
          <w:rFonts w:eastAsia="Times New Roman"/>
          <w:noProof/>
          <w:sz w:val="26"/>
          <w:szCs w:val="26"/>
          <w:rtl/>
          <w:lang w:eastAsia="he-IL"/>
        </w:rPr>
        <w:footnoteReference w:id="59"/>
      </w:r>
      <w:r>
        <w:rPr>
          <w:rFonts w:eastAsia="Times New Roman" w:hint="cs"/>
          <w:noProof/>
          <w:sz w:val="26"/>
          <w:szCs w:val="26"/>
          <w:rtl/>
          <w:lang w:eastAsia="he-IL"/>
        </w:rPr>
        <w:t xml:space="preserve"> </w:t>
      </w:r>
      <w:r>
        <w:rPr>
          <w:rFonts w:eastAsia="Times New Roman" w:hint="cs"/>
          <w:noProof/>
          <w:rtl/>
          <w:lang w:eastAsia="he-IL"/>
        </w:rPr>
        <w:t>ועיי"ש שהק' דמנין לו לרבינו לחלק כן, ולמש"נ לעיל מד' הריבמ"צ דגרסינן הכי הכי בתוספתא, ניחא</w:t>
      </w:r>
      <w:r>
        <w:rPr>
          <w:rFonts w:eastAsia="Times New Roman" w:hint="cs"/>
          <w:noProof/>
          <w:sz w:val="26"/>
          <w:szCs w:val="26"/>
          <w:rtl/>
          <w:lang w:eastAsia="he-IL"/>
        </w:rPr>
        <w:t>.</w:t>
      </w:r>
    </w:p>
    <w:p w:rsidR="009043FD" w:rsidRPr="00550A91"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ובסו"ד כתב דשמא אה"נ אף הכא דינא הוא דהויא תרומה ולא תאכל וכו' או דתרומה ויחזור ויתרום, וכ"נ בביאור הגר"א יו"ד סימן של"א ס"ק ק"א, עיי"ש שכתב דהא דאין תורמין מפירות א"י על של סוריא ומשל סוריא על פירות א"י, הוא משום דאין תורמין מד"ת על ד"ס, ולא מד"ס על ד"ת.</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לח] והמהרי"ט אלגאזי בהל' חלה שם כתב בביאור ד' הרמב"ם, דכיון דילפינן מקרא דאין תורמין מפירות הארץ על פירות חו"ל ומפירות חו"ל על פירות הארץ, לא דרשינן טעמא דקרא, ואמרינן דגזה"כ הוא דאין תורמין מזע"ז, אף אם שניהם חייבין בתרומה, וע"כ אף דפירות סוריא חייבין מדרבנן בתרו"מ, מ"מ אם תרם מפירות הארץ עליהן או תרם מהן על פירות הארץ, אין תרומתו תרומה, וכ"כ הישועות מלכו בהל' תרומות שם.</w:t>
      </w:r>
      <w:r>
        <w:rPr>
          <w:rStyle w:val="a8"/>
          <w:rFonts w:eastAsia="Times New Roman"/>
          <w:noProof/>
          <w:sz w:val="26"/>
          <w:szCs w:val="26"/>
          <w:rtl/>
          <w:lang w:eastAsia="he-IL"/>
        </w:rPr>
        <w:footnoteReference w:id="60"/>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והנה המל"מ שם הי"ז נקט בפשיטות דתורמין מפירות עציץ שאינו נקוב החייבין מדרבנן על פירות חו"ל, והישועות מלכו שם כתב לפי דבריו, דאין תורמין מזע"ז, דאף דתרוייהו חייבין מדרבנן והו"ל מן החיוב על החיוב, מ"מ </w:t>
      </w:r>
      <w:r>
        <w:rPr>
          <w:rFonts w:eastAsia="Times New Roman" w:hint="cs"/>
          <w:noProof/>
          <w:sz w:val="26"/>
          <w:szCs w:val="26"/>
          <w:rtl/>
          <w:lang w:eastAsia="he-IL"/>
        </w:rPr>
        <w:lastRenderedPageBreak/>
        <w:t xml:space="preserve">כיון דהוא דין בפנ"ע דאין תורמין מפירות חו"ל על פירות הארץ, </w:t>
      </w:r>
      <w:r>
        <w:rPr>
          <w:rFonts w:eastAsia="Times New Roman" w:hint="cs"/>
          <w:noProof/>
          <w:rtl/>
          <w:lang w:eastAsia="he-IL"/>
        </w:rPr>
        <w:t xml:space="preserve">וע"כ הוא דאין תרומתו תרומה כלל, ולא אמרינן דתרומה ויחזור ויתרום, </w:t>
      </w:r>
      <w:r>
        <w:rPr>
          <w:rFonts w:eastAsia="Times New Roman" w:hint="cs"/>
          <w:noProof/>
          <w:sz w:val="26"/>
          <w:szCs w:val="26"/>
          <w:rtl/>
          <w:lang w:eastAsia="he-IL"/>
        </w:rPr>
        <w:t xml:space="preserve">ע"כ אף אם תרם מהן על טבל דרבנן, אין תרומתו תרומה, עכ"ד,  -  ובדרך אמונה בביאוה"ל שם, הביא מד' התוס' במנחות ל"א א', וספר התרומה הל' א"י, דמפורש בדבריהם דאפשר לתרום מפירות חו"ל על פירות א"י שהם מדרבנן, עיי"ש, </w:t>
      </w:r>
      <w:r>
        <w:rPr>
          <w:rFonts w:eastAsia="Times New Roman" w:hint="cs"/>
          <w:noProof/>
          <w:rtl/>
          <w:lang w:eastAsia="he-IL"/>
        </w:rPr>
        <w:t xml:space="preserve">ועמש"נ בזה להלן אות ט' בהערה, </w:t>
      </w:r>
      <w:r>
        <w:rPr>
          <w:rFonts w:eastAsia="Times New Roman" w:hint="cs"/>
          <w:noProof/>
          <w:sz w:val="26"/>
          <w:szCs w:val="26"/>
          <w:rtl/>
          <w:lang w:eastAsia="he-IL"/>
        </w:rPr>
        <w:t>ועיי"ש בדרך אמונה במה שהאריך הרבה בענין זה.</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לט] ובתורת זרעים כתב, דהא דהכא אין תרומתו תרומה, </w:t>
      </w:r>
      <w:r>
        <w:rPr>
          <w:rFonts w:eastAsia="Times New Roman" w:hint="cs"/>
          <w:noProof/>
          <w:rtl/>
          <w:lang w:eastAsia="he-IL"/>
        </w:rPr>
        <w:t xml:space="preserve">אף באותם הארצות החייבות מדרבנן, </w:t>
      </w:r>
      <w:r>
        <w:rPr>
          <w:rFonts w:eastAsia="Times New Roman" w:hint="cs"/>
          <w:noProof/>
          <w:sz w:val="26"/>
          <w:szCs w:val="26"/>
          <w:rtl/>
          <w:lang w:eastAsia="he-IL"/>
        </w:rPr>
        <w:t>הוא משום דשאני תרומת חו"ל דעיקר תורת תרומה שלה שאני משאר תרומה, כדאיתא בבכורות כ"ז א' דתרומה חו"ל אוכל והלך ואח"כ מפריש ואינה טובלת את הכרי באיסור טבל, נמצא דאינה אלא מצות הפרשה בעלמא, אבל אינה הפרשה כלל על תיקון הכרי, ונמצא דלגבי תיקון הכרי הוי מפריש מן החיוב על הפטור לגמרי ומן הפטור לגמרי על החיוב, וע"כ אין תרומתן תרומה כלל,  -  ועוד, דבלא"ה אפי' לגבי הפרשת התרומה עצמה, כיון דתרומת חו"ל קיילא משאר תרומה דרבנן, כדאיתא בבכורות שם דאינה אסורה אלא למי שטומאה יוצאת עליו מגופו וגם מותר לבטלה ברוב ולאכלה בימי טומאתו, ע"כ קילא משאר תרומה דרבנן ונחשבת כפטור לגבי פירות הארץ.</w:t>
      </w:r>
    </w:p>
    <w:p w:rsidR="009043FD" w:rsidRPr="001E57D2"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ועיי"ש שכתב עוד, דמה"ט אף אם תרם מפירות הארץ על פירות סוריא או מפירות סוריא על פירות הארץ אין תרומתו תרומה, דאף דהחיוב של סוריא הוא בתורת ארץ ישראל דעשאוה כארץ ישראל מדרבנן וכמבו' בכ"ד, מ"מ דין תרומתה כדין תרומת חו"ל לכל הדינים, וכמבו' בד' הרמב"ם בפ"ה מביכורים ה"י דאף חלת סוריא דינה כחלת חו"ל דאינה אסורה אלא למי שטומאה יוצאת עליו מגופו, וה"נ הוא לענין שאר הדינים שהקילו בחלת חו"ל, וע"כ אם תרם מפירות הארץ על פירות סוריא או מפירות סוריא על פירות הארץ, אין תרומתו תרומה, עכ"ד, וכ"כ בכ' הגר"ח החדש במשנתינו ובמנחות ל"א א', עיי"ש,</w:t>
      </w:r>
      <w:r>
        <w:rPr>
          <w:rStyle w:val="a8"/>
          <w:rFonts w:eastAsia="Times New Roman"/>
          <w:noProof/>
          <w:sz w:val="26"/>
          <w:szCs w:val="26"/>
          <w:rtl/>
          <w:lang w:eastAsia="he-IL"/>
        </w:rPr>
        <w:footnoteReference w:id="61"/>
      </w:r>
      <w:r>
        <w:rPr>
          <w:rFonts w:eastAsia="Times New Roman" w:hint="cs"/>
          <w:noProof/>
          <w:sz w:val="26"/>
          <w:szCs w:val="26"/>
          <w:rtl/>
          <w:lang w:eastAsia="he-IL"/>
        </w:rPr>
        <w:t xml:space="preserve"> וכ"ה מבו' בד' המלבושי יו"ט חובת קרקע סימן י"ז </w:t>
      </w:r>
      <w:r>
        <w:rPr>
          <w:rFonts w:eastAsia="Times New Roman" w:hint="cs"/>
          <w:noProof/>
          <w:rtl/>
          <w:lang w:eastAsia="he-IL"/>
        </w:rPr>
        <w:t>ד"ה ובזה שביארנו</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אמנם בעיקר הדברים יש להעיר, דאמנם דעת הרמב"ם היא כן, דהקילו בתרומת סוריא בכל הדינים שהקילו בתרומת חו"ל, </w:t>
      </w:r>
      <w:r>
        <w:rPr>
          <w:rFonts w:eastAsia="Times New Roman" w:hint="cs"/>
          <w:noProof/>
          <w:rtl/>
          <w:lang w:eastAsia="he-IL"/>
        </w:rPr>
        <w:t xml:space="preserve">ואך דדינא דאוכל והולך ואח"כ מפריש, לא מצאנוהו בתרומת סוריא, וכ"כ בדרך אמונה פ"א ממעשר סקמ"ד, </w:t>
      </w:r>
      <w:r>
        <w:rPr>
          <w:rFonts w:eastAsia="Times New Roman" w:hint="cs"/>
          <w:noProof/>
          <w:sz w:val="26"/>
          <w:szCs w:val="26"/>
          <w:rtl/>
          <w:lang w:eastAsia="he-IL"/>
        </w:rPr>
        <w:t xml:space="preserve">אך דעת ש"ר אינה כן, וכמו שהביא בדרך אמונה פ"ז מתרומות סקנ"א, עיי"ש, ולדעתם אין לפרש דמה"ט הוא דאם תרם מפירות הארץ על פירות סוריא או איפכא, אין תרומתו תרומה, </w:t>
      </w:r>
      <w:r>
        <w:rPr>
          <w:rFonts w:eastAsia="Times New Roman" w:hint="cs"/>
          <w:noProof/>
          <w:rtl/>
          <w:lang w:eastAsia="he-IL"/>
        </w:rPr>
        <w:t>ושמא ס"ל דבאמת בכה"ג תרומתו תרומה, ולא גרסי בתוספתא דאין תרומתו תרומה</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מ] במלבושי יו"ט חובת קרקע סימן י"ז </w:t>
      </w:r>
      <w:r>
        <w:rPr>
          <w:rFonts w:eastAsia="Times New Roman" w:hint="cs"/>
          <w:noProof/>
          <w:rtl/>
          <w:lang w:eastAsia="he-IL"/>
        </w:rPr>
        <w:t xml:space="preserve">ד"ה ובזה שביארנו </w:t>
      </w:r>
      <w:r>
        <w:rPr>
          <w:rFonts w:eastAsia="Times New Roman" w:hint="cs"/>
          <w:noProof/>
          <w:sz w:val="26"/>
          <w:szCs w:val="26"/>
          <w:rtl/>
          <w:lang w:eastAsia="he-IL"/>
        </w:rPr>
        <w:t xml:space="preserve">כתב, דאם הפריש ממקום שכבשו עולי בבל על מקום שכבשו עולי מצרים, הרי דאף להסוברים דמקום שכבשו עולי בבל חייב מדאורייתא, מ"מ הו"ל כתורם מדבר החייב מדאורייתא על דבר החייב מדרבנן, דתרומתו תרומה ולא תאכל וכו', ול"ד למפריש מפירות הארץ על פירות חו"ל דהו"ל מן החיוב על הפטור, </w:t>
      </w:r>
      <w:r>
        <w:rPr>
          <w:rFonts w:eastAsia="Times New Roman" w:hint="cs"/>
          <w:noProof/>
          <w:rtl/>
          <w:lang w:eastAsia="he-IL"/>
        </w:rPr>
        <w:t xml:space="preserve">והיינו משום דתרומת חו"ל חלוקה בדינה מתרומת א"י, אך תרומת מקום שכבשו עולי מצרים, שוה בדינה לתרומת א"י, </w:t>
      </w:r>
      <w:r>
        <w:rPr>
          <w:rFonts w:eastAsia="Times New Roman" w:hint="cs"/>
          <w:noProof/>
          <w:sz w:val="26"/>
          <w:szCs w:val="26"/>
          <w:rtl/>
          <w:lang w:eastAsia="he-IL"/>
        </w:rPr>
        <w:t xml:space="preserve"> -  ועיי"ש שנסתפק לדעת הרמב"ם דגם מקום שכבשו עולי בבל אין חייב בתרו"מ בזה"ז אלא מדרבנן, אם כשהפריש ממקום שכבשו עולי בבל על מקום שכבשו עולי מצרים, אם כיון דשניהם אין חיובן אלא מדרבנן א"צ לחזור ולתרום, או דכיון דמקום שכבשו עולי בבל חמור יותר, ע"כ לא תאכל התרומה על שיוציא עלי' תרו"מ ממקום אחר.</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ובחזו"א שביעית סימן ג' סקל"ב בתו"ד נקט, דבזה"ז מצי להפריש ממקום שכבשו עולי בבל על מקום שכבשו עולי מצרים ואיפכא, ול"ה כתורם מפירות הארץ על פירות חו"ל ומפירות חו"ל על פירות הארץ,  -  ובדרך אמונה בביאוה"ל פ"א מתרומות ה"ח עמד בזה, ממש"כ בתשו' מהר"ם </w:t>
      </w:r>
      <w:r>
        <w:rPr>
          <w:rFonts w:eastAsia="Times New Roman" w:hint="cs"/>
          <w:noProof/>
          <w:rtl/>
          <w:lang w:eastAsia="he-IL"/>
        </w:rPr>
        <w:t>ד' פראג סימן תכ"ג</w:t>
      </w:r>
      <w:r>
        <w:rPr>
          <w:rFonts w:eastAsia="Times New Roman" w:hint="cs"/>
          <w:noProof/>
          <w:sz w:val="26"/>
          <w:szCs w:val="26"/>
          <w:rtl/>
          <w:lang w:eastAsia="he-IL"/>
        </w:rPr>
        <w:t xml:space="preserve"> דאין תורמין מדבר דחיובו הוא חד דרבנן, על דבר דחיובו הוא תרי דרבנן, דהו"ל כמן החיוב על הפטור, והביאו הב"י בסימן ש"ל,</w:t>
      </w:r>
      <w:r>
        <w:rPr>
          <w:rStyle w:val="a8"/>
          <w:rFonts w:eastAsia="Times New Roman"/>
          <w:noProof/>
          <w:sz w:val="26"/>
          <w:szCs w:val="26"/>
          <w:rtl/>
          <w:lang w:eastAsia="he-IL"/>
        </w:rPr>
        <w:footnoteReference w:id="62"/>
      </w:r>
      <w:r>
        <w:rPr>
          <w:rFonts w:eastAsia="Times New Roman" w:hint="cs"/>
          <w:noProof/>
          <w:sz w:val="26"/>
          <w:szCs w:val="26"/>
          <w:rtl/>
          <w:lang w:eastAsia="he-IL"/>
        </w:rPr>
        <w:t xml:space="preserve"> </w:t>
      </w:r>
      <w:r w:rsidRPr="0066307D">
        <w:rPr>
          <w:rFonts w:eastAsia="Times New Roman" w:hint="cs"/>
          <w:noProof/>
          <w:rtl/>
          <w:lang w:eastAsia="he-IL"/>
        </w:rPr>
        <w:t>ועיי"ש שהאריך לדון בעיקר הך מילתא דאין תורמין מחד דרבנן על תרי דרבנן, וצ"ע בזה</w:t>
      </w:r>
      <w:r>
        <w:rPr>
          <w:rFonts w:eastAsia="Times New Roman" w:hint="cs"/>
          <w:noProof/>
          <w:sz w:val="26"/>
          <w:szCs w:val="26"/>
          <w:rtl/>
          <w:lang w:eastAsia="he-IL"/>
        </w:rPr>
        <w:t>.</w:t>
      </w:r>
    </w:p>
    <w:p w:rsidR="009043FD" w:rsidRPr="004C7A2F" w:rsidRDefault="009043FD" w:rsidP="009043FD">
      <w:pPr>
        <w:spacing w:after="0" w:line="320" w:lineRule="exact"/>
        <w:jc w:val="center"/>
        <w:rPr>
          <w:b/>
          <w:bCs/>
          <w:sz w:val="36"/>
          <w:szCs w:val="36"/>
          <w:rtl/>
        </w:rPr>
      </w:pPr>
      <w:r>
        <w:rPr>
          <w:rFonts w:hint="cs"/>
          <w:b/>
          <w:bCs/>
          <w:sz w:val="36"/>
          <w:szCs w:val="36"/>
          <w:rtl/>
        </w:rPr>
        <w:lastRenderedPageBreak/>
        <w:t>תרומות פ"א מ"ו</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 </w:t>
      </w:r>
      <w:r>
        <w:rPr>
          <w:rFonts w:eastAsia="Times New Roman" w:hint="cs"/>
          <w:b/>
          <w:bCs/>
          <w:noProof/>
          <w:sz w:val="28"/>
          <w:szCs w:val="28"/>
          <w:rtl/>
          <w:lang w:eastAsia="he-IL"/>
        </w:rPr>
        <w:t xml:space="preserve">האלם, </w:t>
      </w:r>
      <w:r>
        <w:rPr>
          <w:rFonts w:eastAsia="Times New Roman" w:hint="cs"/>
          <w:noProof/>
          <w:sz w:val="26"/>
          <w:szCs w:val="26"/>
          <w:rtl/>
          <w:lang w:eastAsia="he-IL"/>
        </w:rPr>
        <w:t>הריבמ"צ והר"ש הביאו מירושלמי, דהא דאלם לא יתרום, הוא משום דאינו יכול לברך, וכ"כ הרמב"ם בפיהמ"ש, ובפ"ד מתרומות ה"ד.</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ובאו"ז ח"א סימן שס"ז הוכיח מזה, דל"מ אדם להוציא את חבירו בברכת התרומה, דאי נימא דמצי להוציאו, א"כ אלם ג"כ יתרום ואחר יברך על גביו, והובא בהג"א פ"ק דחולין סימן ג', והביאו הב"י והדרכ"מ ביו"ד סימן א', והב"ח שם סי"ב פירש דהוא משום דהו"ל כברכת הנהנין, דכל שאינו אוכל אינו מוציא את חבירו, דלא ליתהני ולא ליברך, וכ"כ הפר"ח שם סקל"ג.</w:t>
      </w:r>
    </w:p>
    <w:p w:rsidR="009043FD" w:rsidRPr="00626221" w:rsidRDefault="009043FD" w:rsidP="009043FD">
      <w:pPr>
        <w:spacing w:after="0" w:line="320" w:lineRule="exact"/>
        <w:ind w:firstLine="720"/>
        <w:jc w:val="both"/>
        <w:rPr>
          <w:rFonts w:eastAsia="Times New Roman"/>
          <w:noProof/>
          <w:rtl/>
          <w:lang w:eastAsia="he-IL"/>
        </w:rPr>
      </w:pPr>
      <w:r>
        <w:rPr>
          <w:rFonts w:eastAsia="Times New Roman" w:hint="cs"/>
          <w:noProof/>
          <w:sz w:val="26"/>
          <w:szCs w:val="26"/>
          <w:rtl/>
          <w:lang w:eastAsia="he-IL"/>
        </w:rPr>
        <w:t xml:space="preserve">והט"ז שם סקי"ז הק' ע"ד האו"ז דמ"ש מברכת המצוות דאע"פ שיצא מוציא משום דכל ישראל ערבין זל"ז, וכתב דהוא משום דדוקא בכל המצוות שאדם </w:t>
      </w:r>
      <w:r w:rsidRPr="00626221">
        <w:rPr>
          <w:rFonts w:eastAsia="Times New Roman" w:hint="cs"/>
          <w:noProof/>
          <w:sz w:val="26"/>
          <w:szCs w:val="26"/>
          <w:rtl/>
          <w:lang w:eastAsia="he-IL"/>
        </w:rPr>
        <w:t>צריך</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לעשות</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בגופו</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דוקא</w:t>
      </w:r>
      <w:r w:rsidRPr="00626221">
        <w:rPr>
          <w:rFonts w:eastAsia="Times New Roman"/>
          <w:noProof/>
          <w:sz w:val="26"/>
          <w:szCs w:val="26"/>
          <w:rtl/>
          <w:lang w:eastAsia="he-IL"/>
        </w:rPr>
        <w:t xml:space="preserve"> </w:t>
      </w:r>
      <w:r>
        <w:rPr>
          <w:rFonts w:eastAsia="Times New Roman" w:hint="cs"/>
          <w:noProof/>
          <w:sz w:val="26"/>
          <w:szCs w:val="26"/>
          <w:rtl/>
          <w:lang w:eastAsia="he-IL"/>
        </w:rPr>
        <w:t>ו</w:t>
      </w:r>
      <w:r w:rsidRPr="00626221">
        <w:rPr>
          <w:rFonts w:eastAsia="Times New Roman" w:hint="cs"/>
          <w:noProof/>
          <w:sz w:val="26"/>
          <w:szCs w:val="26"/>
          <w:rtl/>
          <w:lang w:eastAsia="he-IL"/>
        </w:rPr>
        <w:t>לא</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ע</w:t>
      </w:r>
      <w:r w:rsidRPr="00626221">
        <w:rPr>
          <w:rFonts w:eastAsia="Times New Roman"/>
          <w:noProof/>
          <w:sz w:val="26"/>
          <w:szCs w:val="26"/>
          <w:rtl/>
          <w:lang w:eastAsia="he-IL"/>
        </w:rPr>
        <w:t>"</w:t>
      </w:r>
      <w:r w:rsidRPr="00626221">
        <w:rPr>
          <w:rFonts w:eastAsia="Times New Roman" w:hint="cs"/>
          <w:noProof/>
          <w:sz w:val="26"/>
          <w:szCs w:val="26"/>
          <w:rtl/>
          <w:lang w:eastAsia="he-IL"/>
        </w:rPr>
        <w:t>י</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אחר</w:t>
      </w:r>
      <w:r>
        <w:rPr>
          <w:rFonts w:eastAsia="Times New Roman" w:hint="cs"/>
          <w:noProof/>
          <w:sz w:val="26"/>
          <w:szCs w:val="26"/>
          <w:rtl/>
          <w:lang w:eastAsia="he-IL"/>
        </w:rPr>
        <w:t>,</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מ</w:t>
      </w:r>
      <w:r>
        <w:rPr>
          <w:rFonts w:eastAsia="Times New Roman" w:hint="cs"/>
          <w:noProof/>
          <w:sz w:val="26"/>
          <w:szCs w:val="26"/>
          <w:rtl/>
          <w:lang w:eastAsia="he-IL"/>
        </w:rPr>
        <w:t>שו</w:t>
      </w:r>
      <w:r w:rsidRPr="00626221">
        <w:rPr>
          <w:rFonts w:eastAsia="Times New Roman"/>
          <w:noProof/>
          <w:sz w:val="26"/>
          <w:szCs w:val="26"/>
          <w:rtl/>
          <w:lang w:eastAsia="he-IL"/>
        </w:rPr>
        <w:t>"</w:t>
      </w:r>
      <w:r w:rsidRPr="00626221">
        <w:rPr>
          <w:rFonts w:eastAsia="Times New Roman" w:hint="cs"/>
          <w:noProof/>
          <w:sz w:val="26"/>
          <w:szCs w:val="26"/>
          <w:rtl/>
          <w:lang w:eastAsia="he-IL"/>
        </w:rPr>
        <w:t>ה</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הכרח</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הוא</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באם</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אינו</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יכול</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לברך</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דיברך</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אחר</w:t>
      </w:r>
      <w:r>
        <w:rPr>
          <w:rFonts w:eastAsia="Times New Roman" w:hint="cs"/>
          <w:noProof/>
          <w:sz w:val="26"/>
          <w:szCs w:val="26"/>
          <w:rtl/>
          <w:lang w:eastAsia="he-IL"/>
        </w:rPr>
        <w:t>,</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משא</w:t>
      </w:r>
      <w:r w:rsidRPr="00626221">
        <w:rPr>
          <w:rFonts w:eastAsia="Times New Roman"/>
          <w:noProof/>
          <w:sz w:val="26"/>
          <w:szCs w:val="26"/>
          <w:rtl/>
          <w:lang w:eastAsia="he-IL"/>
        </w:rPr>
        <w:t>"</w:t>
      </w:r>
      <w:r w:rsidRPr="00626221">
        <w:rPr>
          <w:rFonts w:eastAsia="Times New Roman" w:hint="cs"/>
          <w:noProof/>
          <w:sz w:val="26"/>
          <w:szCs w:val="26"/>
          <w:rtl/>
          <w:lang w:eastAsia="he-IL"/>
        </w:rPr>
        <w:t>כ</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בתרומה</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ושחיטה</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דאפשר</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לעשות</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ע</w:t>
      </w:r>
      <w:r w:rsidRPr="00626221">
        <w:rPr>
          <w:rFonts w:eastAsia="Times New Roman"/>
          <w:noProof/>
          <w:sz w:val="26"/>
          <w:szCs w:val="26"/>
          <w:rtl/>
          <w:lang w:eastAsia="he-IL"/>
        </w:rPr>
        <w:t>"</w:t>
      </w:r>
      <w:r w:rsidRPr="00626221">
        <w:rPr>
          <w:rFonts w:eastAsia="Times New Roman" w:hint="cs"/>
          <w:noProof/>
          <w:sz w:val="26"/>
          <w:szCs w:val="26"/>
          <w:rtl/>
          <w:lang w:eastAsia="he-IL"/>
        </w:rPr>
        <w:t>י</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אחר</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א</w:t>
      </w:r>
      <w:r w:rsidRPr="00626221">
        <w:rPr>
          <w:rFonts w:eastAsia="Times New Roman"/>
          <w:noProof/>
          <w:sz w:val="26"/>
          <w:szCs w:val="26"/>
          <w:rtl/>
          <w:lang w:eastAsia="he-IL"/>
        </w:rPr>
        <w:t>"</w:t>
      </w:r>
      <w:r w:rsidRPr="00626221">
        <w:rPr>
          <w:rFonts w:eastAsia="Times New Roman" w:hint="cs"/>
          <w:noProof/>
          <w:sz w:val="26"/>
          <w:szCs w:val="26"/>
          <w:rtl/>
          <w:lang w:eastAsia="he-IL"/>
        </w:rPr>
        <w:t>כ</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אותו</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שיעשה</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המצות</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יברך</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ולא</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נחלק</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המצוה</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לזה</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והברכה</w:t>
      </w:r>
      <w:r w:rsidRPr="00626221">
        <w:rPr>
          <w:rFonts w:eastAsia="Times New Roman"/>
          <w:noProof/>
          <w:sz w:val="26"/>
          <w:szCs w:val="26"/>
          <w:rtl/>
          <w:lang w:eastAsia="he-IL"/>
        </w:rPr>
        <w:t xml:space="preserve"> </w:t>
      </w:r>
      <w:r w:rsidRPr="00626221">
        <w:rPr>
          <w:rFonts w:eastAsia="Times New Roman" w:hint="cs"/>
          <w:noProof/>
          <w:sz w:val="26"/>
          <w:szCs w:val="26"/>
          <w:rtl/>
          <w:lang w:eastAsia="he-IL"/>
        </w:rPr>
        <w:t>לזה</w:t>
      </w:r>
      <w:r>
        <w:rPr>
          <w:rFonts w:eastAsia="Times New Roman" w:hint="cs"/>
          <w:noProof/>
          <w:sz w:val="26"/>
          <w:szCs w:val="26"/>
          <w:rtl/>
          <w:lang w:eastAsia="he-IL"/>
        </w:rPr>
        <w:t>.</w:t>
      </w:r>
      <w:r>
        <w:rPr>
          <w:rStyle w:val="a8"/>
          <w:rFonts w:eastAsia="Times New Roman"/>
          <w:noProof/>
          <w:sz w:val="26"/>
          <w:szCs w:val="26"/>
          <w:rtl/>
          <w:lang w:eastAsia="he-IL"/>
        </w:rPr>
        <w:footnoteReference w:id="63"/>
      </w:r>
      <w:r>
        <w:rPr>
          <w:rFonts w:eastAsia="Times New Roman" w:hint="cs"/>
          <w:noProof/>
          <w:sz w:val="26"/>
          <w:szCs w:val="26"/>
          <w:rtl/>
          <w:lang w:eastAsia="he-IL"/>
        </w:rPr>
        <w:t xml:space="preserve"> </w:t>
      </w:r>
    </w:p>
    <w:p w:rsidR="009043FD" w:rsidRDefault="009043FD" w:rsidP="009043FD">
      <w:pPr>
        <w:spacing w:after="0" w:line="320" w:lineRule="exact"/>
        <w:ind w:firstLine="720"/>
        <w:jc w:val="both"/>
        <w:rPr>
          <w:rFonts w:eastAsia="Times New Roman"/>
          <w:noProof/>
          <w:sz w:val="26"/>
          <w:szCs w:val="26"/>
          <w:rtl/>
          <w:lang w:eastAsia="he-IL"/>
        </w:rPr>
      </w:pPr>
    </w:p>
    <w:p w:rsidR="009043FD" w:rsidRPr="00ED13B2"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ב] באו"ז שם נסתפק, אם אלם יוצא בברכת אחר כששניהם שוחטין, הואיל ואלם עצמו אינו ראוי לברך, ובשאג"א סימן ו' ובגל' הגרע"א ליו"ד סימן א' פירשו טעם הספק, דהוא משום די"ל דכל הא דשומע כעונה, הוא רק במי שיכול לענות, אך מי שאינו יכול לענות, אינו יוצא בשמיעה, ומשום דכל שאינו ראוי לבילה בילה מעכבת בו.</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בד' הרא"ש בפ"ק דחולין סימן ג' מבו' דאלם יוצא בברכת אחר, וע"כ הוא מותר לשחוט לכתחילה, </w:t>
      </w:r>
      <w:r>
        <w:rPr>
          <w:rFonts w:eastAsia="Times New Roman" w:hint="cs"/>
          <w:noProof/>
          <w:rtl/>
          <w:lang w:eastAsia="he-IL"/>
        </w:rPr>
        <w:t xml:space="preserve">ופירש כן בד' הרמב"ם בפ"ד משחיטה ה"ט, </w:t>
      </w:r>
      <w:r>
        <w:rPr>
          <w:rFonts w:eastAsia="Times New Roman" w:hint="cs"/>
          <w:noProof/>
          <w:sz w:val="26"/>
          <w:szCs w:val="26"/>
          <w:rtl/>
          <w:lang w:eastAsia="he-IL"/>
        </w:rPr>
        <w:t xml:space="preserve">והב"י ביו"ד סימן א' כתב בדעתו, דהא דתנן הכא דאלם לא יתרום, היינו דהכא </w:t>
      </w:r>
      <w:r w:rsidRPr="00ED13B2">
        <w:rPr>
          <w:rFonts w:eastAsia="Times New Roman" w:hint="cs"/>
          <w:noProof/>
          <w:sz w:val="26"/>
          <w:szCs w:val="26"/>
          <w:rtl/>
          <w:lang w:eastAsia="he-IL"/>
        </w:rPr>
        <w:t>לא</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תני</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תקנתא</w:t>
      </w:r>
      <w:r>
        <w:rPr>
          <w:rFonts w:eastAsia="Times New Roman" w:hint="cs"/>
          <w:noProof/>
          <w:sz w:val="26"/>
          <w:szCs w:val="26"/>
          <w:rtl/>
          <w:lang w:eastAsia="he-IL"/>
        </w:rPr>
        <w:t>,</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אבל</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א</w:t>
      </w:r>
      <w:r>
        <w:rPr>
          <w:rFonts w:eastAsia="Times New Roman" w:hint="cs"/>
          <w:noProof/>
          <w:sz w:val="26"/>
          <w:szCs w:val="26"/>
          <w:rtl/>
          <w:lang w:eastAsia="he-IL"/>
        </w:rPr>
        <w:t>ה"נ</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שאם</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בירך</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לו</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אחר</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לכתח</w:t>
      </w:r>
      <w:r>
        <w:rPr>
          <w:rFonts w:eastAsia="Times New Roman" w:hint="cs"/>
          <w:noProof/>
          <w:sz w:val="26"/>
          <w:szCs w:val="26"/>
          <w:rtl/>
          <w:lang w:eastAsia="he-IL"/>
        </w:rPr>
        <w:t>י</w:t>
      </w:r>
      <w:r w:rsidRPr="00ED13B2">
        <w:rPr>
          <w:rFonts w:eastAsia="Times New Roman" w:hint="cs"/>
          <w:noProof/>
          <w:sz w:val="26"/>
          <w:szCs w:val="26"/>
          <w:rtl/>
          <w:lang w:eastAsia="he-IL"/>
        </w:rPr>
        <w:t>לה</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נמי</w:t>
      </w:r>
      <w:r w:rsidRPr="00ED13B2">
        <w:rPr>
          <w:rFonts w:eastAsia="Times New Roman"/>
          <w:noProof/>
          <w:sz w:val="26"/>
          <w:szCs w:val="26"/>
          <w:rtl/>
          <w:lang w:eastAsia="he-IL"/>
        </w:rPr>
        <w:t xml:space="preserve"> </w:t>
      </w:r>
      <w:r w:rsidRPr="00ED13B2">
        <w:rPr>
          <w:rFonts w:eastAsia="Times New Roman" w:hint="cs"/>
          <w:noProof/>
          <w:sz w:val="26"/>
          <w:szCs w:val="26"/>
          <w:rtl/>
          <w:lang w:eastAsia="he-IL"/>
        </w:rPr>
        <w:t>תורם</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ג] במעדני ארץ פ"ד מתרומות ה"ד כתב, דלמש"כ בתשו' מהרי"ל דיסקין בקו"א סימן קפ"א דהא דמדבר ואינו שומע לא יתרום, הוא רק בשליח התורם לאחר, דלעצמו ודאי דיעבד מיקרי ואין מחייבין אותו לעשות שליח, הרי דה"נ הא דתנן הכא דאלם לא יתרום, הוא רק בשליח התורם, אך בתורם של עצמו, כיון דברכה אינה מעכבת, אינו חייב למסור את ההפרשה לאחרים, ועיי"ש שהוכיח מכ"ד דאינו רשאי לתרום אף מפירותיו.</w:t>
      </w:r>
    </w:p>
    <w:p w:rsidR="009043FD" w:rsidRPr="004164E7" w:rsidRDefault="009043FD" w:rsidP="009043FD">
      <w:pPr>
        <w:spacing w:after="0" w:line="320" w:lineRule="exact"/>
        <w:ind w:firstLine="720"/>
        <w:jc w:val="both"/>
        <w:rPr>
          <w:rFonts w:eastAsia="Times New Roman"/>
          <w:noProof/>
          <w:rtl/>
          <w:lang w:eastAsia="he-IL"/>
        </w:rPr>
      </w:pPr>
      <w:r>
        <w:rPr>
          <w:rFonts w:eastAsia="Times New Roman" w:hint="cs"/>
          <w:noProof/>
          <w:sz w:val="26"/>
          <w:szCs w:val="26"/>
          <w:rtl/>
          <w:lang w:eastAsia="he-IL"/>
        </w:rPr>
        <w:t>אך בעיקר מש"כ כן בדעת המהריל"ד, הנה לכאו' בד' המהריל"ד שם מפורש דהא דמדבר ואינו שומע תורם מפירותיו, הוא רק לדעת ר' יהודה דבדיעבד יצא אף אם לא השמיע לאזניו, אך לדעת ר' יוסי דלא יצא בדיעבד, ה"ה אסור לתרום מפירותיו, משום שא"א לו לברך כלל, עיי"ש, ולפ"ז ה"נ אלם אינו רשאי לתרום אף מפירותיו.</w:t>
      </w:r>
      <w:r>
        <w:rPr>
          <w:rStyle w:val="a8"/>
          <w:rFonts w:eastAsia="Times New Roman"/>
          <w:noProof/>
          <w:sz w:val="26"/>
          <w:szCs w:val="26"/>
          <w:rtl/>
          <w:lang w:eastAsia="he-IL"/>
        </w:rPr>
        <w:footnoteReference w:id="64"/>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ד] בתשו' הגרע"א מהדו"ק סימן כ"ט, בתשו' הגר"ב איגר, כתב להוכיח דכתיבה לאו כדיבור דמי, מהא דאלם לא יתרום מפני שאינו יכול לברך, ואי כתיבה כדיבור דמי, הרי יכול לברך ע"י הכתיבה.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והגרע"א שם בסימן ל' השיב ע"ז דאף אם כתיבה כדיבור, מ"מ לא עדיפא מדיבור שלא השמיע לאזניו, וע"כ הוא דאלם לא יתרום, דלכתחילה צריך להשמיע לאזניו הברכה, עכ"ד, ועי' גם בדבריו בסו"ס ל"ב שהביא כן מד' התומים בסימן צ"ו סק"ה דמבו' בתו"ד דאף אם כתיבה כדיבור, לא עדיפא מדיבור שלא השמיע לאזניו,  - </w:t>
      </w:r>
      <w:r w:rsidRPr="00637A6B">
        <w:rPr>
          <w:rFonts w:eastAsia="Times New Roman" w:hint="cs"/>
          <w:noProof/>
          <w:sz w:val="30"/>
          <w:szCs w:val="30"/>
          <w:rtl/>
          <w:lang w:eastAsia="he-IL"/>
        </w:rPr>
        <w:t xml:space="preserve"> </w:t>
      </w:r>
      <w:r w:rsidRPr="00637A6B">
        <w:rPr>
          <w:rFonts w:eastAsia="Times New Roman" w:hint="cs"/>
          <w:noProof/>
          <w:sz w:val="26"/>
          <w:szCs w:val="26"/>
          <w:rtl/>
          <w:lang w:eastAsia="he-IL"/>
        </w:rPr>
        <w:t>ונתחדש בזה, דלא נימא דרק בדיבור בפה איכא גריעותא במה שלא השמיע לאזניו, דאי"ז דיבור מעליא, אך בדיבור דע"י כתיבה ליכא גריעותא במה שלא השמיע לאזניו,</w:t>
      </w:r>
      <w:r>
        <w:rPr>
          <w:rFonts w:eastAsia="Times New Roman" w:hint="cs"/>
          <w:noProof/>
          <w:rtl/>
          <w:lang w:eastAsia="he-IL"/>
        </w:rPr>
        <w:t xml:space="preserve"> ויש מקום לומר דהתם מהני מה שהוא רואה את כתיבתו, דכ"ה דבדיבור בפה בעינן שישמע את דיבורו, ה"נ בדיבור שע"י כתיבה בענן שיראה את כתיבתו, </w:t>
      </w:r>
      <w:r>
        <w:rPr>
          <w:rFonts w:eastAsia="Times New Roman" w:hint="cs"/>
          <w:noProof/>
          <w:sz w:val="26"/>
          <w:szCs w:val="26"/>
          <w:rtl/>
          <w:lang w:eastAsia="he-IL"/>
        </w:rPr>
        <w:t>וי"ל דהוא להגרע"א לטעמי' דס"ל דדינא דצריך להשמיע לאזניו הוא דין בפנ"ע, ואי"ז דין בתורת דיבור דכשלא השמיע לאזניו ל"ה דיבור מעליא, ונת' בזה לעיל מ"ב אות ז', וצ"ע.</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ה] התוס' במנחות נ"ה א' כתבו להוכיח דתרומה ניטלת במחשבה, מהא דתניא בתוספתא בפירקין דמפני מה </w:t>
      </w:r>
      <w:r w:rsidRPr="00637A6B">
        <w:rPr>
          <w:rFonts w:eastAsia="Times New Roman" w:hint="cs"/>
          <w:noProof/>
          <w:sz w:val="26"/>
          <w:szCs w:val="26"/>
          <w:rtl/>
          <w:lang w:eastAsia="he-IL"/>
        </w:rPr>
        <w:t>אמרו</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אלם</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לא</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יתרום</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מפני</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שאינו</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יכול</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לברך</w:t>
      </w:r>
      <w:r>
        <w:rPr>
          <w:rFonts w:eastAsia="Times New Roman" w:hint="cs"/>
          <w:noProof/>
          <w:sz w:val="26"/>
          <w:szCs w:val="26"/>
          <w:rtl/>
          <w:lang w:eastAsia="he-IL"/>
        </w:rPr>
        <w:t>,</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משמע</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דאי</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מברך</w:t>
      </w:r>
      <w:r w:rsidRPr="00637A6B">
        <w:rPr>
          <w:rFonts w:eastAsia="Times New Roman"/>
          <w:noProof/>
          <w:sz w:val="26"/>
          <w:szCs w:val="26"/>
          <w:rtl/>
          <w:lang w:eastAsia="he-IL"/>
        </w:rPr>
        <w:t xml:space="preserve"> </w:t>
      </w:r>
      <w:r w:rsidRPr="00637A6B">
        <w:rPr>
          <w:rFonts w:eastAsia="Times New Roman" w:hint="cs"/>
          <w:noProof/>
          <w:sz w:val="26"/>
          <w:szCs w:val="26"/>
          <w:rtl/>
          <w:lang w:eastAsia="he-IL"/>
        </w:rPr>
        <w:t>א</w:t>
      </w:r>
      <w:r>
        <w:rPr>
          <w:rFonts w:eastAsia="Times New Roman" w:hint="cs"/>
          <w:noProof/>
          <w:sz w:val="26"/>
          <w:szCs w:val="26"/>
          <w:rtl/>
          <w:lang w:eastAsia="he-IL"/>
        </w:rPr>
        <w:t>ע"פ שלא ידבר בהרמה שפיר דמי.</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ובתשו' הגרע"א מהדו"ק סימן ל"א כתב הגר"ב איגר להוכיח מזה, דכתיבה לאו כדיבור דמי, דאי כתיבה כדיבור, הרי דאף אם תרומה אינה ניטלת במחשבה, מ"מ שפיר מצי אלם לתרום ע"י כתיבה שהיא כדיבור, ועיי"ש שכתב דע"ז ל"מ מש"כ הגרע"א דאף דאלם לא יתרום אף אם כתיבה כדיבור, הוא משום דהו"ל כדיבור שלא השמיע לאזניו, והיינו משום דבהפרשת תרומה, אף אם בעינן דיבור, מ"מ א"צ להשמיע לאזניו,  -  והטעם בזה י"ל, דהוא משום דקי"ל </w:t>
      </w:r>
      <w:r w:rsidRPr="00F13886">
        <w:rPr>
          <w:rFonts w:eastAsia="Times New Roman" w:hint="cs"/>
          <w:noProof/>
          <w:sz w:val="26"/>
          <w:szCs w:val="26"/>
          <w:rtl/>
          <w:lang w:eastAsia="he-IL"/>
        </w:rPr>
        <w:t>דבדיעבד יצא יד"ח אף אם לא השמיע לאזניו, ורק לכתחילה הוא דבעינן להשמיע לאזניו, וזה הוא רק במצוות ולא בהפרשת תרומה</w:t>
      </w:r>
      <w:r>
        <w:rPr>
          <w:rFonts w:eastAsia="Times New Roman" w:hint="cs"/>
          <w:noProof/>
          <w:sz w:val="26"/>
          <w:szCs w:val="26"/>
          <w:rtl/>
          <w:lang w:eastAsia="he-IL"/>
        </w:rPr>
        <w:t xml:space="preserve">, וי"ל עוד, דאף אם בדיעבד לא יצא יד"ח כשלא השמיע לאזניו, מ"מ בהפרשת תרומה מהני אף דיבור זה, </w:t>
      </w:r>
      <w:r>
        <w:rPr>
          <w:rFonts w:eastAsia="Times New Roman" w:hint="cs"/>
          <w:noProof/>
          <w:rtl/>
          <w:lang w:eastAsia="he-IL"/>
        </w:rPr>
        <w:t>וזה תליא במה שדנו בנדרים וכיו"ב, אם מהני דיבור שלא השמיע לאזניו, עי' קר"א נדרים ע"ז ב' ותשו' כת"ס יו"ד סימן ק"ד ובס' דרך המלך פ"ב מנדרים ה"ג ד"ה ויש להסתפק, ואכמ"ל</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 בחזו"א דמאי סימן ט"ו סק"ה </w:t>
      </w:r>
      <w:r>
        <w:rPr>
          <w:rFonts w:eastAsia="Times New Roman" w:hint="cs"/>
          <w:noProof/>
          <w:rtl/>
          <w:lang w:eastAsia="he-IL"/>
        </w:rPr>
        <w:t>ד"ה ואם בירך</w:t>
      </w:r>
      <w:r>
        <w:rPr>
          <w:rFonts w:eastAsia="Times New Roman" w:hint="cs"/>
          <w:noProof/>
          <w:sz w:val="26"/>
          <w:szCs w:val="26"/>
          <w:rtl/>
          <w:lang w:eastAsia="he-IL"/>
        </w:rPr>
        <w:t xml:space="preserve"> נסתפק אם מברכין על הפרשה במחשבה, עיי"ש, ובדרך אמונה בביאוה"ל פ"ב מתרומות הט"ז הביא מש"כ האו"ש בפ"ג ממילה דלהדיא מבו' בד' הרא"ש בע"ז פ"ד סימן ט' דמבו' להדיא בדבריו דמברכין על הפרשה במחשבה, עיי"ש, ועיי"ש שכתב להוכיח עוד לזה, מהא דתנן הכא דאלם לא יתרום ואמרו בירושלמי דהוא מפני הברכה, והתוס' בכ"ד הוכיחו מזה דאפשר לתרום במחשבה, והתוס' במנחות נ"ה א' כתבו דמשמע דאי מברך אע"ג שלא ידבר בהרמה שפיר דמי, ומבו' בהדיא דשייך לברך על המחשבה, דאם</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אין</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חיוב</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כלל</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לברך</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כשתורם</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במחשבה</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א</w:t>
      </w:r>
      <w:r w:rsidRPr="00732A76">
        <w:rPr>
          <w:rFonts w:eastAsia="Times New Roman"/>
          <w:noProof/>
          <w:sz w:val="26"/>
          <w:szCs w:val="26"/>
          <w:rtl/>
          <w:lang w:eastAsia="he-IL"/>
        </w:rPr>
        <w:t>"</w:t>
      </w:r>
      <w:r w:rsidRPr="00732A76">
        <w:rPr>
          <w:rFonts w:eastAsia="Times New Roman" w:hint="cs"/>
          <w:noProof/>
          <w:sz w:val="26"/>
          <w:szCs w:val="26"/>
          <w:rtl/>
          <w:lang w:eastAsia="he-IL"/>
        </w:rPr>
        <w:t>כ</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למה</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אסור</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לאלם</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לתרום</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הרי</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גם</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פקח</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מותר</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לו</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לתרום</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כה</w:t>
      </w:r>
      <w:r w:rsidRPr="00732A76">
        <w:rPr>
          <w:rFonts w:eastAsia="Times New Roman"/>
          <w:noProof/>
          <w:sz w:val="26"/>
          <w:szCs w:val="26"/>
          <w:rtl/>
          <w:lang w:eastAsia="he-IL"/>
        </w:rPr>
        <w:t>"</w:t>
      </w:r>
      <w:r w:rsidRPr="00732A76">
        <w:rPr>
          <w:rFonts w:eastAsia="Times New Roman" w:hint="cs"/>
          <w:noProof/>
          <w:sz w:val="26"/>
          <w:szCs w:val="26"/>
          <w:rtl/>
          <w:lang w:eastAsia="he-IL"/>
        </w:rPr>
        <w:t>ג</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בלי</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ברכה</w:t>
      </w:r>
      <w:r w:rsidRPr="00732A76">
        <w:rPr>
          <w:rFonts w:eastAsia="Times New Roman"/>
          <w:noProof/>
          <w:sz w:val="26"/>
          <w:szCs w:val="26"/>
          <w:rtl/>
          <w:lang w:eastAsia="he-IL"/>
        </w:rPr>
        <w:t xml:space="preserve"> </w:t>
      </w:r>
      <w:r w:rsidRPr="001F126B">
        <w:rPr>
          <w:rFonts w:eastAsia="Times New Roman" w:hint="cs"/>
          <w:noProof/>
          <w:rtl/>
          <w:lang w:eastAsia="he-IL"/>
        </w:rPr>
        <w:t>ו</w:t>
      </w:r>
      <w:r>
        <w:rPr>
          <w:rFonts w:eastAsia="Times New Roman" w:hint="cs"/>
          <w:noProof/>
          <w:rtl/>
          <w:lang w:eastAsia="he-IL"/>
        </w:rPr>
        <w:t>עיי"ש שכתב ד</w:t>
      </w:r>
      <w:r w:rsidRPr="001F126B">
        <w:rPr>
          <w:rFonts w:eastAsia="Times New Roman" w:hint="cs"/>
          <w:noProof/>
          <w:rtl/>
          <w:lang w:eastAsia="he-IL"/>
        </w:rPr>
        <w:t>אין</w:t>
      </w:r>
      <w:r w:rsidRPr="001F126B">
        <w:rPr>
          <w:rFonts w:eastAsia="Times New Roman"/>
          <w:noProof/>
          <w:rtl/>
          <w:lang w:eastAsia="he-IL"/>
        </w:rPr>
        <w:t xml:space="preserve"> </w:t>
      </w:r>
      <w:r w:rsidRPr="001F126B">
        <w:rPr>
          <w:rFonts w:eastAsia="Times New Roman" w:hint="cs"/>
          <w:noProof/>
          <w:rtl/>
          <w:lang w:eastAsia="he-IL"/>
        </w:rPr>
        <w:t>לומר</w:t>
      </w:r>
      <w:r w:rsidRPr="001F126B">
        <w:rPr>
          <w:rFonts w:eastAsia="Times New Roman"/>
          <w:noProof/>
          <w:rtl/>
          <w:lang w:eastAsia="he-IL"/>
        </w:rPr>
        <w:t xml:space="preserve"> </w:t>
      </w:r>
      <w:r w:rsidRPr="001F126B">
        <w:rPr>
          <w:rFonts w:eastAsia="Times New Roman" w:hint="cs"/>
          <w:noProof/>
          <w:rtl/>
          <w:lang w:eastAsia="he-IL"/>
        </w:rPr>
        <w:t>דבאמת</w:t>
      </w:r>
      <w:r w:rsidRPr="001F126B">
        <w:rPr>
          <w:rFonts w:eastAsia="Times New Roman"/>
          <w:noProof/>
          <w:rtl/>
          <w:lang w:eastAsia="he-IL"/>
        </w:rPr>
        <w:t xml:space="preserve"> </w:t>
      </w:r>
      <w:r w:rsidRPr="001F126B">
        <w:rPr>
          <w:rFonts w:eastAsia="Times New Roman" w:hint="cs"/>
          <w:noProof/>
          <w:rtl/>
          <w:lang w:eastAsia="he-IL"/>
        </w:rPr>
        <w:t>אסור</w:t>
      </w:r>
      <w:r w:rsidRPr="001F126B">
        <w:rPr>
          <w:rFonts w:eastAsia="Times New Roman"/>
          <w:noProof/>
          <w:rtl/>
          <w:lang w:eastAsia="he-IL"/>
        </w:rPr>
        <w:t xml:space="preserve"> </w:t>
      </w:r>
      <w:r w:rsidRPr="001F126B">
        <w:rPr>
          <w:rFonts w:eastAsia="Times New Roman" w:hint="cs"/>
          <w:noProof/>
          <w:rtl/>
          <w:lang w:eastAsia="he-IL"/>
        </w:rPr>
        <w:t>לתרום</w:t>
      </w:r>
      <w:r w:rsidRPr="001F126B">
        <w:rPr>
          <w:rFonts w:eastAsia="Times New Roman"/>
          <w:noProof/>
          <w:rtl/>
          <w:lang w:eastAsia="he-IL"/>
        </w:rPr>
        <w:t xml:space="preserve"> </w:t>
      </w:r>
      <w:r w:rsidRPr="001F126B">
        <w:rPr>
          <w:rFonts w:eastAsia="Times New Roman" w:hint="cs"/>
          <w:noProof/>
          <w:rtl/>
          <w:lang w:eastAsia="he-IL"/>
        </w:rPr>
        <w:t>במחשבה</w:t>
      </w:r>
      <w:r w:rsidRPr="001F126B">
        <w:rPr>
          <w:rFonts w:eastAsia="Times New Roman"/>
          <w:noProof/>
          <w:rtl/>
          <w:lang w:eastAsia="he-IL"/>
        </w:rPr>
        <w:t xml:space="preserve"> </w:t>
      </w:r>
      <w:r w:rsidRPr="001F126B">
        <w:rPr>
          <w:rFonts w:eastAsia="Times New Roman" w:hint="cs"/>
          <w:noProof/>
          <w:rtl/>
          <w:lang w:eastAsia="he-IL"/>
        </w:rPr>
        <w:t>שמפקיע</w:t>
      </w:r>
      <w:r w:rsidRPr="001F126B">
        <w:rPr>
          <w:rFonts w:eastAsia="Times New Roman"/>
          <w:noProof/>
          <w:rtl/>
          <w:lang w:eastAsia="he-IL"/>
        </w:rPr>
        <w:t xml:space="preserve"> </w:t>
      </w:r>
      <w:r w:rsidRPr="001F126B">
        <w:rPr>
          <w:rFonts w:eastAsia="Times New Roman" w:hint="cs"/>
          <w:noProof/>
          <w:rtl/>
          <w:lang w:eastAsia="he-IL"/>
        </w:rPr>
        <w:t>את</w:t>
      </w:r>
      <w:r w:rsidRPr="001F126B">
        <w:rPr>
          <w:rFonts w:eastAsia="Times New Roman"/>
          <w:noProof/>
          <w:rtl/>
          <w:lang w:eastAsia="he-IL"/>
        </w:rPr>
        <w:t xml:space="preserve"> </w:t>
      </w:r>
      <w:r w:rsidRPr="001F126B">
        <w:rPr>
          <w:rFonts w:eastAsia="Times New Roman" w:hint="cs"/>
          <w:noProof/>
          <w:rtl/>
          <w:lang w:eastAsia="he-IL"/>
        </w:rPr>
        <w:t>הברכה</w:t>
      </w:r>
      <w:r>
        <w:rPr>
          <w:rFonts w:eastAsia="Times New Roman" w:hint="cs"/>
          <w:noProof/>
          <w:rtl/>
          <w:lang w:eastAsia="he-IL"/>
        </w:rPr>
        <w:t>,</w:t>
      </w:r>
      <w:r w:rsidRPr="001F126B">
        <w:rPr>
          <w:rFonts w:eastAsia="Times New Roman"/>
          <w:noProof/>
          <w:rtl/>
          <w:lang w:eastAsia="he-IL"/>
        </w:rPr>
        <w:t xml:space="preserve"> </w:t>
      </w:r>
      <w:r w:rsidRPr="001F126B">
        <w:rPr>
          <w:rFonts w:eastAsia="Times New Roman" w:hint="cs"/>
          <w:noProof/>
          <w:rtl/>
          <w:lang w:eastAsia="he-IL"/>
        </w:rPr>
        <w:t>דא</w:t>
      </w:r>
      <w:r w:rsidRPr="001F126B">
        <w:rPr>
          <w:rFonts w:eastAsia="Times New Roman"/>
          <w:noProof/>
          <w:rtl/>
          <w:lang w:eastAsia="he-IL"/>
        </w:rPr>
        <w:t>"</w:t>
      </w:r>
      <w:r w:rsidRPr="001F126B">
        <w:rPr>
          <w:rFonts w:eastAsia="Times New Roman" w:hint="cs"/>
          <w:noProof/>
          <w:rtl/>
          <w:lang w:eastAsia="he-IL"/>
        </w:rPr>
        <w:t>כ</w:t>
      </w:r>
      <w:r w:rsidRPr="001F126B">
        <w:rPr>
          <w:rFonts w:eastAsia="Times New Roman"/>
          <w:noProof/>
          <w:rtl/>
          <w:lang w:eastAsia="he-IL"/>
        </w:rPr>
        <w:t xml:space="preserve"> </w:t>
      </w:r>
      <w:r w:rsidRPr="001F126B">
        <w:rPr>
          <w:rFonts w:eastAsia="Times New Roman" w:hint="cs"/>
          <w:noProof/>
          <w:rtl/>
          <w:lang w:eastAsia="he-IL"/>
        </w:rPr>
        <w:t>למה</w:t>
      </w:r>
      <w:r w:rsidRPr="001F126B">
        <w:rPr>
          <w:rFonts w:eastAsia="Times New Roman"/>
          <w:noProof/>
          <w:rtl/>
          <w:lang w:eastAsia="he-IL"/>
        </w:rPr>
        <w:t xml:space="preserve"> </w:t>
      </w:r>
      <w:r w:rsidRPr="001F126B">
        <w:rPr>
          <w:rFonts w:eastAsia="Times New Roman" w:hint="cs"/>
          <w:noProof/>
          <w:rtl/>
          <w:lang w:eastAsia="he-IL"/>
        </w:rPr>
        <w:t>תני</w:t>
      </w:r>
      <w:r w:rsidRPr="001F126B">
        <w:rPr>
          <w:rFonts w:eastAsia="Times New Roman"/>
          <w:noProof/>
          <w:rtl/>
          <w:lang w:eastAsia="he-IL"/>
        </w:rPr>
        <w:t xml:space="preserve"> </w:t>
      </w:r>
      <w:r w:rsidRPr="001F126B">
        <w:rPr>
          <w:rFonts w:eastAsia="Times New Roman" w:hint="cs"/>
          <w:noProof/>
          <w:rtl/>
          <w:lang w:eastAsia="he-IL"/>
        </w:rPr>
        <w:t>אלם</w:t>
      </w:r>
      <w:r w:rsidRPr="001F126B">
        <w:rPr>
          <w:rFonts w:eastAsia="Times New Roman"/>
          <w:noProof/>
          <w:rtl/>
          <w:lang w:eastAsia="he-IL"/>
        </w:rPr>
        <w:t xml:space="preserve"> </w:t>
      </w:r>
      <w:r w:rsidRPr="001F126B">
        <w:rPr>
          <w:rFonts w:eastAsia="Times New Roman" w:hint="cs"/>
          <w:noProof/>
          <w:rtl/>
          <w:lang w:eastAsia="he-IL"/>
        </w:rPr>
        <w:t>ליתני</w:t>
      </w:r>
      <w:r w:rsidRPr="001F126B">
        <w:rPr>
          <w:rFonts w:eastAsia="Times New Roman"/>
          <w:noProof/>
          <w:rtl/>
          <w:lang w:eastAsia="he-IL"/>
        </w:rPr>
        <w:t xml:space="preserve"> </w:t>
      </w:r>
      <w:r w:rsidRPr="001F126B">
        <w:rPr>
          <w:rFonts w:eastAsia="Times New Roman" w:hint="cs"/>
          <w:noProof/>
          <w:rtl/>
          <w:lang w:eastAsia="he-IL"/>
        </w:rPr>
        <w:t>כל</w:t>
      </w:r>
      <w:r w:rsidRPr="001F126B">
        <w:rPr>
          <w:rFonts w:eastAsia="Times New Roman"/>
          <w:noProof/>
          <w:rtl/>
          <w:lang w:eastAsia="he-IL"/>
        </w:rPr>
        <w:t xml:space="preserve"> </w:t>
      </w:r>
      <w:r w:rsidRPr="001F126B">
        <w:rPr>
          <w:rFonts w:eastAsia="Times New Roman" w:hint="cs"/>
          <w:noProof/>
          <w:rtl/>
          <w:lang w:eastAsia="he-IL"/>
        </w:rPr>
        <w:t>אדם</w:t>
      </w:r>
      <w:r w:rsidRPr="001F126B">
        <w:rPr>
          <w:rFonts w:eastAsia="Times New Roman"/>
          <w:noProof/>
          <w:rtl/>
          <w:lang w:eastAsia="he-IL"/>
        </w:rPr>
        <w:t xml:space="preserve"> </w:t>
      </w:r>
      <w:r w:rsidRPr="001F126B">
        <w:rPr>
          <w:rFonts w:eastAsia="Times New Roman" w:hint="cs"/>
          <w:noProof/>
          <w:rtl/>
          <w:lang w:eastAsia="he-IL"/>
        </w:rPr>
        <w:t>לא</w:t>
      </w:r>
      <w:r w:rsidRPr="001F126B">
        <w:rPr>
          <w:rFonts w:eastAsia="Times New Roman"/>
          <w:noProof/>
          <w:rtl/>
          <w:lang w:eastAsia="he-IL"/>
        </w:rPr>
        <w:t xml:space="preserve"> </w:t>
      </w:r>
      <w:r w:rsidRPr="001F126B">
        <w:rPr>
          <w:rFonts w:eastAsia="Times New Roman" w:hint="cs"/>
          <w:noProof/>
          <w:rtl/>
          <w:lang w:eastAsia="he-IL"/>
        </w:rPr>
        <w:t>יתרום</w:t>
      </w:r>
      <w:r w:rsidRPr="001F126B">
        <w:rPr>
          <w:rFonts w:eastAsia="Times New Roman"/>
          <w:noProof/>
          <w:rtl/>
          <w:lang w:eastAsia="he-IL"/>
        </w:rPr>
        <w:t xml:space="preserve"> </w:t>
      </w:r>
      <w:r w:rsidRPr="001F126B">
        <w:rPr>
          <w:rFonts w:eastAsia="Times New Roman" w:hint="cs"/>
          <w:noProof/>
          <w:rtl/>
          <w:lang w:eastAsia="he-IL"/>
        </w:rPr>
        <w:t>במחשבה</w:t>
      </w:r>
      <w:r w:rsidRPr="001F126B">
        <w:rPr>
          <w:rFonts w:eastAsia="Times New Roman"/>
          <w:noProof/>
          <w:rtl/>
          <w:lang w:eastAsia="he-IL"/>
        </w:rPr>
        <w:t xml:space="preserve"> </w:t>
      </w:r>
      <w:r w:rsidRPr="001F126B">
        <w:rPr>
          <w:rFonts w:eastAsia="Times New Roman" w:hint="cs"/>
          <w:noProof/>
          <w:rtl/>
          <w:lang w:eastAsia="he-IL"/>
        </w:rPr>
        <w:t>שמפקיע</w:t>
      </w:r>
      <w:r w:rsidRPr="001F126B">
        <w:rPr>
          <w:rFonts w:eastAsia="Times New Roman"/>
          <w:noProof/>
          <w:rtl/>
          <w:lang w:eastAsia="he-IL"/>
        </w:rPr>
        <w:t xml:space="preserve"> </w:t>
      </w:r>
      <w:r w:rsidRPr="001F126B">
        <w:rPr>
          <w:rFonts w:eastAsia="Times New Roman" w:hint="cs"/>
          <w:noProof/>
          <w:rtl/>
          <w:lang w:eastAsia="he-IL"/>
        </w:rPr>
        <w:t>את</w:t>
      </w:r>
      <w:r w:rsidRPr="001F126B">
        <w:rPr>
          <w:rFonts w:eastAsia="Times New Roman"/>
          <w:noProof/>
          <w:rtl/>
          <w:lang w:eastAsia="he-IL"/>
        </w:rPr>
        <w:t xml:space="preserve"> </w:t>
      </w:r>
      <w:r w:rsidRPr="001F126B">
        <w:rPr>
          <w:rFonts w:eastAsia="Times New Roman" w:hint="cs"/>
          <w:noProof/>
          <w:rtl/>
          <w:lang w:eastAsia="he-IL"/>
        </w:rPr>
        <w:t>הברכה</w:t>
      </w:r>
      <w:r>
        <w:rPr>
          <w:rFonts w:eastAsia="Times New Roman" w:hint="cs"/>
          <w:noProof/>
          <w:rtl/>
          <w:lang w:eastAsia="he-IL"/>
        </w:rPr>
        <w:t>,</w:t>
      </w:r>
      <w:r w:rsidRPr="001F126B">
        <w:rPr>
          <w:rFonts w:eastAsia="Times New Roman"/>
          <w:noProof/>
          <w:rtl/>
          <w:lang w:eastAsia="he-IL"/>
        </w:rPr>
        <w:t xml:space="preserve"> </w:t>
      </w:r>
      <w:r w:rsidRPr="001F126B">
        <w:rPr>
          <w:rFonts w:eastAsia="Times New Roman" w:hint="cs"/>
          <w:noProof/>
          <w:rtl/>
          <w:lang w:eastAsia="he-IL"/>
        </w:rPr>
        <w:t>דהא</w:t>
      </w:r>
      <w:r w:rsidRPr="001F126B">
        <w:rPr>
          <w:rFonts w:eastAsia="Times New Roman"/>
          <w:noProof/>
          <w:rtl/>
          <w:lang w:eastAsia="he-IL"/>
        </w:rPr>
        <w:t xml:space="preserve"> </w:t>
      </w:r>
      <w:r w:rsidRPr="001F126B">
        <w:rPr>
          <w:rFonts w:eastAsia="Times New Roman" w:hint="cs"/>
          <w:noProof/>
          <w:rtl/>
          <w:lang w:eastAsia="he-IL"/>
        </w:rPr>
        <w:t>אלם</w:t>
      </w:r>
      <w:r w:rsidRPr="001F126B">
        <w:rPr>
          <w:rFonts w:eastAsia="Times New Roman"/>
          <w:noProof/>
          <w:rtl/>
          <w:lang w:eastAsia="he-IL"/>
        </w:rPr>
        <w:t xml:space="preserve"> </w:t>
      </w:r>
      <w:r w:rsidRPr="001F126B">
        <w:rPr>
          <w:rFonts w:eastAsia="Times New Roman" w:hint="cs"/>
          <w:noProof/>
          <w:rtl/>
          <w:lang w:eastAsia="he-IL"/>
        </w:rPr>
        <w:t>ע</w:t>
      </w:r>
      <w:r w:rsidRPr="001F126B">
        <w:rPr>
          <w:rFonts w:eastAsia="Times New Roman"/>
          <w:noProof/>
          <w:rtl/>
          <w:lang w:eastAsia="he-IL"/>
        </w:rPr>
        <w:t>"</w:t>
      </w:r>
      <w:r w:rsidRPr="001F126B">
        <w:rPr>
          <w:rFonts w:eastAsia="Times New Roman" w:hint="cs"/>
          <w:noProof/>
          <w:rtl/>
          <w:lang w:eastAsia="he-IL"/>
        </w:rPr>
        <w:t>כ</w:t>
      </w:r>
      <w:r w:rsidRPr="001F126B">
        <w:rPr>
          <w:rFonts w:eastAsia="Times New Roman"/>
          <w:noProof/>
          <w:rtl/>
          <w:lang w:eastAsia="he-IL"/>
        </w:rPr>
        <w:t xml:space="preserve"> </w:t>
      </w:r>
      <w:r w:rsidRPr="001F126B">
        <w:rPr>
          <w:rFonts w:eastAsia="Times New Roman" w:hint="cs"/>
          <w:noProof/>
          <w:rtl/>
          <w:lang w:eastAsia="he-IL"/>
        </w:rPr>
        <w:t>תורם</w:t>
      </w:r>
      <w:r w:rsidRPr="001F126B">
        <w:rPr>
          <w:rFonts w:eastAsia="Times New Roman"/>
          <w:noProof/>
          <w:rtl/>
          <w:lang w:eastAsia="he-IL"/>
        </w:rPr>
        <w:t xml:space="preserve"> </w:t>
      </w:r>
      <w:r w:rsidRPr="001F126B">
        <w:rPr>
          <w:rFonts w:eastAsia="Times New Roman" w:hint="cs"/>
          <w:noProof/>
          <w:rtl/>
          <w:lang w:eastAsia="he-IL"/>
        </w:rPr>
        <w:t>במחשבה</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ו</w:t>
      </w:r>
      <w:r>
        <w:rPr>
          <w:rFonts w:eastAsia="Times New Roman" w:hint="cs"/>
          <w:noProof/>
          <w:sz w:val="26"/>
          <w:szCs w:val="26"/>
          <w:rtl/>
          <w:lang w:eastAsia="he-IL"/>
        </w:rPr>
        <w:t>עיי"ש מש"כ עוד בזה.</w:t>
      </w:r>
    </w:p>
    <w:p w:rsidR="009043FD" w:rsidRPr="00732A76" w:rsidRDefault="009043FD" w:rsidP="009043FD">
      <w:pPr>
        <w:spacing w:after="0" w:line="320" w:lineRule="exact"/>
        <w:ind w:firstLine="720"/>
        <w:jc w:val="both"/>
        <w:rPr>
          <w:rFonts w:eastAsia="Times New Roman"/>
          <w:noProof/>
          <w:sz w:val="26"/>
          <w:szCs w:val="26"/>
          <w:rtl/>
          <w:lang w:eastAsia="he-IL"/>
        </w:rPr>
      </w:pPr>
    </w:p>
    <w:p w:rsidR="009043FD" w:rsidRPr="001F126B"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ז] בתשו' הגר"ב איגר בסימן כ"ט שם, הביא משה"ק הגר"י פיק על מש"כ הב"י באו"ח סימן תל"ב דאין מברכין על ביטול חמץ, משום דביטול הוי בלב ואין מברכין על דברים שבלב, </w:t>
      </w:r>
      <w:r>
        <w:rPr>
          <w:rFonts w:eastAsia="Times New Roman" w:hint="cs"/>
          <w:noProof/>
          <w:rtl/>
          <w:lang w:eastAsia="he-IL"/>
        </w:rPr>
        <w:t>וכ"ה בטור סימן תל"ו,</w:t>
      </w:r>
      <w:r>
        <w:rPr>
          <w:rStyle w:val="a8"/>
          <w:rFonts w:eastAsia="Times New Roman"/>
          <w:noProof/>
          <w:sz w:val="26"/>
          <w:szCs w:val="26"/>
          <w:rtl/>
          <w:lang w:eastAsia="he-IL"/>
        </w:rPr>
        <w:footnoteReference w:id="65"/>
      </w:r>
      <w:r>
        <w:rPr>
          <w:rFonts w:eastAsia="Times New Roman" w:hint="cs"/>
          <w:noProof/>
          <w:sz w:val="26"/>
          <w:szCs w:val="26"/>
          <w:rtl/>
          <w:lang w:eastAsia="he-IL"/>
        </w:rPr>
        <w:t xml:space="preserve"> שהרי בתרומה כתיב ונחשב וקי"ל דנותן עיניו ומחשבה מהני, ואפ"ה מברכין על הפרשתו, ועיי"ש מש"כ בזה, ובסו"ד כתב די"ל דכל מה שמצינו בש"ס </w:t>
      </w:r>
      <w:r w:rsidRPr="00732A76">
        <w:rPr>
          <w:rFonts w:eastAsia="Times New Roman" w:hint="cs"/>
          <w:noProof/>
          <w:sz w:val="26"/>
          <w:szCs w:val="26"/>
          <w:rtl/>
          <w:lang w:eastAsia="he-IL"/>
        </w:rPr>
        <w:t>דתרומה</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במחשבה</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היינו</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מדאורייתא</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אבל</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תקנת</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חז</w:t>
      </w:r>
      <w:r w:rsidRPr="00732A76">
        <w:rPr>
          <w:rFonts w:eastAsia="Times New Roman"/>
          <w:noProof/>
          <w:sz w:val="26"/>
          <w:szCs w:val="26"/>
          <w:rtl/>
          <w:lang w:eastAsia="he-IL"/>
        </w:rPr>
        <w:t>"</w:t>
      </w:r>
      <w:r w:rsidRPr="00732A76">
        <w:rPr>
          <w:rFonts w:eastAsia="Times New Roman" w:hint="cs"/>
          <w:noProof/>
          <w:sz w:val="26"/>
          <w:szCs w:val="26"/>
          <w:rtl/>
          <w:lang w:eastAsia="he-IL"/>
        </w:rPr>
        <w:t>ל</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היה</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באמת</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שלא</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להפריש</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רק</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בדיבור</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ולא</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במחשבה</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ושפיר</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תקנו</w:t>
      </w:r>
      <w:r w:rsidRPr="00732A76">
        <w:rPr>
          <w:rFonts w:eastAsia="Times New Roman"/>
          <w:noProof/>
          <w:sz w:val="26"/>
          <w:szCs w:val="26"/>
          <w:rtl/>
          <w:lang w:eastAsia="he-IL"/>
        </w:rPr>
        <w:t xml:space="preserve"> </w:t>
      </w:r>
      <w:r w:rsidRPr="00732A76">
        <w:rPr>
          <w:rFonts w:eastAsia="Times New Roman" w:hint="cs"/>
          <w:noProof/>
          <w:sz w:val="26"/>
          <w:szCs w:val="26"/>
          <w:rtl/>
          <w:lang w:eastAsia="he-IL"/>
        </w:rPr>
        <w:t>ברכה</w:t>
      </w:r>
      <w:r w:rsidRPr="00732A76">
        <w:rPr>
          <w:rFonts w:eastAsia="Times New Roman"/>
          <w:noProof/>
          <w:sz w:val="26"/>
          <w:szCs w:val="26"/>
          <w:rtl/>
          <w:lang w:eastAsia="he-IL"/>
        </w:rPr>
        <w:t xml:space="preserve"> </w:t>
      </w:r>
      <w:r>
        <w:rPr>
          <w:rFonts w:eastAsia="Times New Roman" w:hint="cs"/>
          <w:noProof/>
          <w:sz w:val="26"/>
          <w:szCs w:val="26"/>
          <w:rtl/>
          <w:lang w:eastAsia="he-IL"/>
        </w:rPr>
        <w:t xml:space="preserve">עלי', עכ"ד, </w:t>
      </w:r>
      <w:r>
        <w:rPr>
          <w:rFonts w:eastAsia="Times New Roman" w:hint="cs"/>
          <w:noProof/>
          <w:rtl/>
          <w:lang w:eastAsia="he-IL"/>
        </w:rPr>
        <w:t>אך לכאו' זה שלא כד' התוס' במנחות שהוכיחו ממשנתינו דמהניא תרומה במחשבה, וע"כ כל הא דאלם לא יתרום, הוא רק משום הברכה, ולפ"ז מוכח דאף מדרבנן מצי לתרום במחשבה</w:t>
      </w:r>
      <w:r>
        <w:rPr>
          <w:rFonts w:eastAsia="Times New Roman" w:hint="cs"/>
          <w:noProof/>
          <w:sz w:val="26"/>
          <w:szCs w:val="26"/>
          <w:rtl/>
          <w:lang w:eastAsia="he-IL"/>
        </w:rPr>
        <w:t>.</w:t>
      </w:r>
    </w:p>
    <w:p w:rsidR="009043FD" w:rsidRPr="001F126B"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והגרע"א בתשובתו שם סימן ל' הק' על דבריו, ועיי"ש שכתב לישב, ד</w:t>
      </w:r>
      <w:r w:rsidRPr="001F126B">
        <w:rPr>
          <w:rFonts w:eastAsia="Times New Roman" w:hint="cs"/>
          <w:noProof/>
          <w:sz w:val="26"/>
          <w:szCs w:val="26"/>
          <w:rtl/>
          <w:lang w:eastAsia="he-IL"/>
        </w:rPr>
        <w:t>כיון</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דשורש</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ענין</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הפרשה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הוי</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מעשה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ליתנו</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לכהן</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אף</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שעתה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אינו</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עושה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מעשה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מ</w:t>
      </w:r>
      <w:r w:rsidRPr="001F126B">
        <w:rPr>
          <w:rFonts w:eastAsia="Times New Roman"/>
          <w:noProof/>
          <w:sz w:val="26"/>
          <w:szCs w:val="26"/>
          <w:rtl/>
          <w:lang w:eastAsia="he-IL"/>
        </w:rPr>
        <w:t>"</w:t>
      </w:r>
      <w:r w:rsidRPr="001F126B">
        <w:rPr>
          <w:rFonts w:eastAsia="Times New Roman" w:hint="cs"/>
          <w:noProof/>
          <w:sz w:val="26"/>
          <w:szCs w:val="26"/>
          <w:rtl/>
          <w:lang w:eastAsia="he-IL"/>
        </w:rPr>
        <w:t>מ</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מחשבתו</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לקראו</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בשם</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תרומה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שסופו</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לבא</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לידי</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מעשה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מקרי</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מעשה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משא</w:t>
      </w:r>
      <w:r w:rsidRPr="001F126B">
        <w:rPr>
          <w:rFonts w:eastAsia="Times New Roman"/>
          <w:noProof/>
          <w:sz w:val="26"/>
          <w:szCs w:val="26"/>
          <w:rtl/>
          <w:lang w:eastAsia="he-IL"/>
        </w:rPr>
        <w:t>"</w:t>
      </w:r>
      <w:r w:rsidRPr="001F126B">
        <w:rPr>
          <w:rFonts w:eastAsia="Times New Roman" w:hint="cs"/>
          <w:noProof/>
          <w:sz w:val="26"/>
          <w:szCs w:val="26"/>
          <w:rtl/>
          <w:lang w:eastAsia="he-IL"/>
        </w:rPr>
        <w:t>כ</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בביטול</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בלב</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דנגמר</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ונעשה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הכל</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במחשבה</w:t>
      </w:r>
      <w:r>
        <w:rPr>
          <w:rFonts w:eastAsia="Times New Roman" w:hint="cs"/>
          <w:noProof/>
          <w:sz w:val="26"/>
          <w:szCs w:val="26"/>
          <w:rtl/>
          <w:lang w:eastAsia="he-IL"/>
        </w:rPr>
        <w:t xml:space="preserve">, עכ"ד, ועי' באמרי בינה דיני שבת סימן כ' </w:t>
      </w:r>
      <w:r>
        <w:rPr>
          <w:rFonts w:eastAsia="Times New Roman" w:hint="cs"/>
          <w:noProof/>
          <w:rtl/>
          <w:lang w:eastAsia="he-IL"/>
        </w:rPr>
        <w:t xml:space="preserve">ד"ה עוד י"ל </w:t>
      </w:r>
      <w:r>
        <w:rPr>
          <w:rFonts w:eastAsia="Times New Roman" w:hint="cs"/>
          <w:noProof/>
          <w:sz w:val="26"/>
          <w:szCs w:val="26"/>
          <w:rtl/>
          <w:lang w:eastAsia="he-IL"/>
        </w:rPr>
        <w:t>מש"כ עוד בזה.</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lastRenderedPageBreak/>
        <w:t xml:space="preserve">ח] </w:t>
      </w:r>
      <w:r>
        <w:rPr>
          <w:rFonts w:eastAsia="Times New Roman" w:hint="cs"/>
          <w:b/>
          <w:bCs/>
          <w:noProof/>
          <w:sz w:val="28"/>
          <w:szCs w:val="28"/>
          <w:rtl/>
          <w:lang w:eastAsia="he-IL"/>
        </w:rPr>
        <w:t xml:space="preserve">והשכור והסומא, </w:t>
      </w:r>
      <w:r>
        <w:rPr>
          <w:rFonts w:eastAsia="Times New Roman" w:hint="cs"/>
          <w:noProof/>
          <w:sz w:val="26"/>
          <w:szCs w:val="26"/>
          <w:rtl/>
          <w:lang w:eastAsia="he-IL"/>
        </w:rPr>
        <w:t>הרמב"ם בפיהמ"ש כתב דהא דאינם תורמין הוא לפי שאין יודעין לברור היפה ודין התרומה לברור מן היפה, וכ"כ הרמב"ם בפ"ד מתרומות ה"ד, וכ"כ הריבמ"צ בטעמא בתרא, ובטעמא קמא כתב דהוא משום דחיישינן שיפחתו מהשיעור שאמרו חכמים בתרומה.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והנה כתב הרמב"ם בפ"ה מביכורים הט"ו, דהסומא </w:t>
      </w:r>
      <w:r w:rsidRPr="00E00D11">
        <w:rPr>
          <w:rFonts w:eastAsia="Times New Roman" w:hint="cs"/>
          <w:noProof/>
          <w:sz w:val="26"/>
          <w:szCs w:val="26"/>
          <w:rtl/>
          <w:lang w:eastAsia="he-IL"/>
        </w:rPr>
        <w:t>והשכור</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מפרישין</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חלה</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לכתחלה</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שאין</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בעיסה</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רע</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ויפה</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כדי</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שיכוונו</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ויפרשו</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מן</w:t>
      </w:r>
      <w:r w:rsidRPr="00E00D11">
        <w:rPr>
          <w:rFonts w:eastAsia="Times New Roman"/>
          <w:noProof/>
          <w:sz w:val="26"/>
          <w:szCs w:val="26"/>
          <w:rtl/>
          <w:lang w:eastAsia="he-IL"/>
        </w:rPr>
        <w:t xml:space="preserve"> </w:t>
      </w:r>
      <w:r w:rsidRPr="00E00D11">
        <w:rPr>
          <w:rFonts w:eastAsia="Times New Roman" w:hint="cs"/>
          <w:noProof/>
          <w:sz w:val="26"/>
          <w:szCs w:val="26"/>
          <w:rtl/>
          <w:lang w:eastAsia="he-IL"/>
        </w:rPr>
        <w:t>היפה</w:t>
      </w:r>
      <w:r>
        <w:rPr>
          <w:rFonts w:eastAsia="Times New Roman" w:hint="cs"/>
          <w:noProof/>
          <w:sz w:val="26"/>
          <w:szCs w:val="26"/>
          <w:rtl/>
          <w:lang w:eastAsia="he-IL"/>
        </w:rPr>
        <w:t xml:space="preserve">, עכ"ל, </w:t>
      </w:r>
      <w:r>
        <w:rPr>
          <w:rFonts w:eastAsia="Times New Roman" w:hint="cs"/>
          <w:noProof/>
          <w:rtl/>
          <w:lang w:eastAsia="he-IL"/>
        </w:rPr>
        <w:t>אך דעת הריבמ"צ והר"ש בחלה פ"ד מ"ו, דגם בחלה אין מפרישין מן הרע על היפה, ואכמ"ל,</w:t>
      </w:r>
      <w:r>
        <w:rPr>
          <w:rFonts w:eastAsia="Times New Roman" w:hint="cs"/>
          <w:noProof/>
          <w:sz w:val="26"/>
          <w:szCs w:val="26"/>
          <w:rtl/>
          <w:lang w:eastAsia="he-IL"/>
        </w:rPr>
        <w:t xml:space="preserve"> ובדרך אמונה שם ס"ק קל"ו כתב דכ"ז הוא להרמב"ם לטעמי', דהא דשכור וסומא אינם תורמים לכתחילה, הוא משום שאין יודעין לברור היפה, וע"כ בהפרשת חלה דליכא רע ויפה, ה"ה תורמים לכתחילה, אך למש"כ הריבמ"צ דהא דשכור וסומא אינם תורמים לכתחילה, הוא גם משום דחיישינן שיפחתו מהשיעור שאמרו חכמים, הרי דאף אי נימא דבהפרשת חלה ליכא רע ויפה, מ"מ אין סומא ושכור מפרישין, שמא יפחתו מהשיעור שאמרו חכמים בחלה.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ט] והנה בשו"ע סימן של"א סל"ב כתב, דבזה"ז דתרומה אזלא לשריפה מפני הטומאה, תורמים שכור וסומא ואפי' לכתחילה, וכתב הגר"א שם סקע"ז, ז"ל, </w:t>
      </w:r>
      <w:r w:rsidRPr="00CD2B27">
        <w:rPr>
          <w:rFonts w:eastAsia="Times New Roman" w:hint="cs"/>
          <w:noProof/>
          <w:sz w:val="26"/>
          <w:szCs w:val="26"/>
          <w:rtl/>
          <w:lang w:eastAsia="he-IL"/>
        </w:rPr>
        <w:t>דשכור</w:t>
      </w:r>
      <w:r w:rsidRPr="00CD2B27">
        <w:rPr>
          <w:rFonts w:eastAsia="Times New Roman"/>
          <w:noProof/>
          <w:sz w:val="26"/>
          <w:szCs w:val="26"/>
          <w:rtl/>
          <w:lang w:eastAsia="he-IL"/>
        </w:rPr>
        <w:t xml:space="preserve"> </w:t>
      </w:r>
      <w:r w:rsidRPr="00CD2B27">
        <w:rPr>
          <w:rFonts w:eastAsia="Times New Roman" w:hint="cs"/>
          <w:noProof/>
          <w:sz w:val="26"/>
          <w:szCs w:val="26"/>
          <w:rtl/>
          <w:lang w:eastAsia="he-IL"/>
        </w:rPr>
        <w:t>וסומא</w:t>
      </w:r>
      <w:r w:rsidRPr="00CD2B27">
        <w:rPr>
          <w:rFonts w:eastAsia="Times New Roman"/>
          <w:noProof/>
          <w:sz w:val="26"/>
          <w:szCs w:val="26"/>
          <w:rtl/>
          <w:lang w:eastAsia="he-IL"/>
        </w:rPr>
        <w:t xml:space="preserve"> </w:t>
      </w:r>
      <w:r w:rsidRPr="00CD2B27">
        <w:rPr>
          <w:rFonts w:eastAsia="Times New Roman" w:hint="cs"/>
          <w:noProof/>
          <w:sz w:val="26"/>
          <w:szCs w:val="26"/>
          <w:rtl/>
          <w:lang w:eastAsia="he-IL"/>
        </w:rPr>
        <w:t>הטעם</w:t>
      </w:r>
      <w:r w:rsidRPr="00CD2B27">
        <w:rPr>
          <w:rFonts w:eastAsia="Times New Roman"/>
          <w:noProof/>
          <w:sz w:val="26"/>
          <w:szCs w:val="26"/>
          <w:rtl/>
          <w:lang w:eastAsia="he-IL"/>
        </w:rPr>
        <w:t xml:space="preserve"> </w:t>
      </w:r>
      <w:r w:rsidRPr="00CD2B27">
        <w:rPr>
          <w:rFonts w:eastAsia="Times New Roman" w:hint="cs"/>
          <w:noProof/>
          <w:sz w:val="26"/>
          <w:szCs w:val="26"/>
          <w:rtl/>
          <w:lang w:eastAsia="he-IL"/>
        </w:rPr>
        <w:t>משום</w:t>
      </w:r>
      <w:r w:rsidRPr="00CD2B27">
        <w:rPr>
          <w:rFonts w:eastAsia="Times New Roman"/>
          <w:noProof/>
          <w:sz w:val="26"/>
          <w:szCs w:val="26"/>
          <w:rtl/>
          <w:lang w:eastAsia="he-IL"/>
        </w:rPr>
        <w:t xml:space="preserve"> </w:t>
      </w:r>
      <w:r w:rsidRPr="00CD2B27">
        <w:rPr>
          <w:rFonts w:eastAsia="Times New Roman" w:hint="cs"/>
          <w:noProof/>
          <w:sz w:val="26"/>
          <w:szCs w:val="26"/>
          <w:rtl/>
          <w:lang w:eastAsia="he-IL"/>
        </w:rPr>
        <w:t>דא</w:t>
      </w:r>
      <w:r w:rsidRPr="00CD2B27">
        <w:rPr>
          <w:rFonts w:eastAsia="Times New Roman"/>
          <w:noProof/>
          <w:sz w:val="26"/>
          <w:szCs w:val="26"/>
          <w:rtl/>
          <w:lang w:eastAsia="he-IL"/>
        </w:rPr>
        <w:t>"</w:t>
      </w:r>
      <w:r w:rsidRPr="00CD2B27">
        <w:rPr>
          <w:rFonts w:eastAsia="Times New Roman" w:hint="cs"/>
          <w:noProof/>
          <w:sz w:val="26"/>
          <w:szCs w:val="26"/>
          <w:rtl/>
          <w:lang w:eastAsia="he-IL"/>
        </w:rPr>
        <w:t>י</w:t>
      </w:r>
      <w:r w:rsidRPr="00CD2B27">
        <w:rPr>
          <w:rFonts w:eastAsia="Times New Roman"/>
          <w:noProof/>
          <w:sz w:val="26"/>
          <w:szCs w:val="26"/>
          <w:rtl/>
          <w:lang w:eastAsia="he-IL"/>
        </w:rPr>
        <w:t xml:space="preserve"> </w:t>
      </w:r>
      <w:r w:rsidRPr="00CD2B27">
        <w:rPr>
          <w:rFonts w:eastAsia="Times New Roman" w:hint="cs"/>
          <w:noProof/>
          <w:sz w:val="26"/>
          <w:szCs w:val="26"/>
          <w:rtl/>
          <w:lang w:eastAsia="he-IL"/>
        </w:rPr>
        <w:t>לכוין</w:t>
      </w:r>
      <w:r w:rsidRPr="00CD2B27">
        <w:rPr>
          <w:rFonts w:eastAsia="Times New Roman"/>
          <w:noProof/>
          <w:sz w:val="26"/>
          <w:szCs w:val="26"/>
          <w:rtl/>
          <w:lang w:eastAsia="he-IL"/>
        </w:rPr>
        <w:t xml:space="preserve"> </w:t>
      </w:r>
      <w:r w:rsidRPr="00CD2B27">
        <w:rPr>
          <w:rFonts w:eastAsia="Times New Roman" w:hint="cs"/>
          <w:noProof/>
          <w:sz w:val="26"/>
          <w:szCs w:val="26"/>
          <w:rtl/>
          <w:lang w:eastAsia="he-IL"/>
        </w:rPr>
        <w:t>לתרום</w:t>
      </w:r>
      <w:r w:rsidRPr="00CD2B27">
        <w:rPr>
          <w:rFonts w:eastAsia="Times New Roman"/>
          <w:noProof/>
          <w:sz w:val="26"/>
          <w:szCs w:val="26"/>
          <w:rtl/>
          <w:lang w:eastAsia="he-IL"/>
        </w:rPr>
        <w:t xml:space="preserve"> </w:t>
      </w:r>
      <w:r w:rsidRPr="00CD2B27">
        <w:rPr>
          <w:rFonts w:eastAsia="Times New Roman" w:hint="cs"/>
          <w:noProof/>
          <w:sz w:val="26"/>
          <w:szCs w:val="26"/>
          <w:rtl/>
          <w:lang w:eastAsia="he-IL"/>
        </w:rPr>
        <w:t>מן</w:t>
      </w:r>
      <w:r w:rsidRPr="00CD2B27">
        <w:rPr>
          <w:rFonts w:eastAsia="Times New Roman"/>
          <w:noProof/>
          <w:sz w:val="26"/>
          <w:szCs w:val="26"/>
          <w:rtl/>
          <w:lang w:eastAsia="he-IL"/>
        </w:rPr>
        <w:t xml:space="preserve"> </w:t>
      </w:r>
      <w:r w:rsidRPr="00CD2B27">
        <w:rPr>
          <w:rFonts w:eastAsia="Times New Roman" w:hint="cs"/>
          <w:noProof/>
          <w:sz w:val="26"/>
          <w:szCs w:val="26"/>
          <w:rtl/>
          <w:lang w:eastAsia="he-IL"/>
        </w:rPr>
        <w:t>היפה</w:t>
      </w:r>
      <w:r>
        <w:rPr>
          <w:rFonts w:eastAsia="Times New Roman" w:hint="cs"/>
          <w:noProof/>
          <w:sz w:val="26"/>
          <w:szCs w:val="26"/>
          <w:rtl/>
          <w:lang w:eastAsia="he-IL"/>
        </w:rPr>
        <w:t>, ובזה"ז א"צ, כמ"ש בסעיף נ"ב, עכ"ל,  -  ודין זה הוא גם לטעמא דהריבמ"צ דהא דשכור וסומא אין תורמין, הוא משום דחיישינן שיפחתו מהשיעור, דבזה"ז שהתרומה עומדת לשריפה מפני הטומאה, שיעורה בכ"ש, וכמש"כ בשו"ע שם סעיף י"ט.</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והנה בשו"ע שם כתב, דאף בזה"ז אינם תורמין מעשר ראשון, והש"ך שם סקל"ב פירש דהוא משום דדוקא תרומה דא"צ שיעור תורמין, ומשא"כ במעשר ראשון שצריך שיעור ומדידה ואלו אינם יכולים לכוין המדידה, </w:t>
      </w:r>
      <w:r>
        <w:rPr>
          <w:rFonts w:eastAsia="Times New Roman" w:hint="cs"/>
          <w:noProof/>
          <w:rtl/>
          <w:lang w:eastAsia="he-IL"/>
        </w:rPr>
        <w:t xml:space="preserve">ולכאו' יש לאסור בזה גם משום דבמעש"ר אף בזה"ז אין תורמין מן הרע על היפה, וכמש"כ בשו"ע שם סעיף נ"ב, אך נפק"מ בטעם זה, דאינם תורמין אף תרומת מעשר, אף דאזלא לשריפה ותורמין אותה מן הרע על היפה, וכ"כ בדרך אמונה בפ"ד מתרומות צה"ל ס"ק קל"ד,  </w:t>
      </w:r>
      <w:r>
        <w:rPr>
          <w:rFonts w:eastAsia="Times New Roman" w:hint="cs"/>
          <w:noProof/>
          <w:sz w:val="26"/>
          <w:szCs w:val="26"/>
          <w:rtl/>
          <w:lang w:eastAsia="he-IL"/>
        </w:rPr>
        <w:t>-  ולכאו' מבו' דס"ל דקי"ל גם כטעמא דהריבמ"צ דהא דשכור וסומא אין תורמין הוא משום דחיישינן שיפחתו מהשיעור.</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י] ואמנם צ"ע בזה ממש"כ בשו"ע סימן שכ"ח ס"ב דהסומא והשכור מפרישין חלה לכתחילה, ופירש הש"ך שם סק"ד דהוא משום דהא דאין תורמין לכתחילה, היינו משום דחיישינן שמא יתרמו מן הרעה על היפה, ומשא"כ בחלה דאין בעיסה רע ויפה, וכמש"כ הרמב"ם, והרי דקי"ל דכל הא דאינם תורמין הוא רק משום דחיישינן שמא יתרמו מן הרעה על היפה, ולא משום דחיישינן שיפחתו מן השיעור.</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הישוב לזה נלמד ממש"כ הש"ך דהא דאינם תורמין מעשר ראשון, הוא משום שצריך שיעור "ומדידה", ואלו אינם יכולים לכוין המדידה, ולפ"ז הרי דכ"ז הוא במעשר ראשון שאינו ניטל באומד אלא במידה, </w:t>
      </w:r>
      <w:r>
        <w:rPr>
          <w:rFonts w:eastAsia="Times New Roman" w:hint="cs"/>
          <w:noProof/>
          <w:rtl/>
          <w:lang w:eastAsia="he-IL"/>
        </w:rPr>
        <w:t>וכמש"כ הרמב"ם בפ"א ממעשר הי"ד, והשו"ע שם סעיף ע"ו,</w:t>
      </w:r>
      <w:r>
        <w:rPr>
          <w:rFonts w:eastAsia="Times New Roman" w:hint="cs"/>
          <w:noProof/>
          <w:sz w:val="26"/>
          <w:szCs w:val="26"/>
          <w:rtl/>
          <w:lang w:eastAsia="he-IL"/>
        </w:rPr>
        <w:t xml:space="preserve"> אך בתרומה גדולה שניטלת באומד, </w:t>
      </w:r>
      <w:r>
        <w:rPr>
          <w:rFonts w:eastAsia="Times New Roman" w:hint="cs"/>
          <w:noProof/>
          <w:rtl/>
          <w:lang w:eastAsia="he-IL"/>
        </w:rPr>
        <w:t>וכדתנן לקמן מ"ז, וכמש"כ הרמב"ם בפ"ג מתרומות ה"ד,</w:t>
      </w:r>
      <w:r>
        <w:rPr>
          <w:rFonts w:eastAsia="Times New Roman" w:hint="cs"/>
          <w:noProof/>
          <w:sz w:val="26"/>
          <w:szCs w:val="26"/>
          <w:rtl/>
          <w:lang w:eastAsia="he-IL"/>
        </w:rPr>
        <w:t xml:space="preserve"> הרי דכל הא דאינם תורמין, הוא רק משום דחיישינן שמא יתרמו מן הרעה על היפה,  -  ולפ"ז ניחא הא דהן מפרישין חלה, דאף חלה ניטלת באומד, </w:t>
      </w:r>
      <w:r>
        <w:rPr>
          <w:rFonts w:eastAsia="Times New Roman" w:hint="cs"/>
          <w:noProof/>
          <w:rtl/>
          <w:lang w:eastAsia="he-IL"/>
        </w:rPr>
        <w:t>וכמש"כ הגר"א בשנו"א דמאי רפ"ה,</w:t>
      </w:r>
      <w:r>
        <w:rPr>
          <w:rFonts w:eastAsia="Times New Roman" w:hint="cs"/>
          <w:noProof/>
          <w:sz w:val="26"/>
          <w:szCs w:val="26"/>
          <w:rtl/>
          <w:lang w:eastAsia="he-IL"/>
        </w:rPr>
        <w:t xml:space="preserve"> וע"כ אין לחוש שיפחתו מהשיעור, </w:t>
      </w:r>
      <w:r w:rsidRPr="006C0E60">
        <w:rPr>
          <w:rFonts w:eastAsia="Times New Roman" w:hint="cs"/>
          <w:noProof/>
          <w:sz w:val="26"/>
          <w:szCs w:val="26"/>
          <w:rtl/>
          <w:lang w:eastAsia="he-IL"/>
        </w:rPr>
        <w:t>וגם אין לחוש שיפרישו מן הרע על היפה, כיון דאין בעיסה רע ויפה</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יא] ונפ"מ רבתא בכ"ז לדינא, הוא אם מותרין שכור וסומא לעשר דמאי, דלכאו' הי' נראה דלדעת הרמב"ם דהא דאינם תורמין הוא משום דחיישינן שמא יתרמו מן הרעה על היפה, הרי בדמאי דקי"ל דניטל מן הרעה על היפה, </w:t>
      </w:r>
      <w:r>
        <w:rPr>
          <w:rFonts w:eastAsia="Times New Roman" w:hint="cs"/>
          <w:noProof/>
          <w:rtl/>
          <w:lang w:eastAsia="he-IL"/>
        </w:rPr>
        <w:t xml:space="preserve">וכמש"כ הרא"ש בדמאי פ"ה מ"ג, ועי' דרך אמונה פ"ה מתרומות בצה"ל סק"ט, </w:t>
      </w:r>
      <w:r>
        <w:rPr>
          <w:rFonts w:eastAsia="Times New Roman" w:hint="cs"/>
          <w:noProof/>
          <w:sz w:val="26"/>
          <w:szCs w:val="26"/>
          <w:rtl/>
          <w:lang w:eastAsia="he-IL"/>
        </w:rPr>
        <w:t xml:space="preserve">הן מותרין לעשר, אך לדעת הריבמ"צ דהא דאינם תורמין הוא גם משום דחיישינן שמא יפחתו מהשיעור, אף אינם מעשרין דמאי, </w:t>
      </w:r>
      <w:r>
        <w:rPr>
          <w:rFonts w:eastAsia="Times New Roman" w:hint="cs"/>
          <w:noProof/>
          <w:rtl/>
          <w:lang w:eastAsia="he-IL"/>
        </w:rPr>
        <w:t xml:space="preserve">דלא מצינו שהקילו בדמאי לענין זה,  </w:t>
      </w:r>
      <w:r>
        <w:rPr>
          <w:rFonts w:eastAsia="Times New Roman" w:hint="cs"/>
          <w:noProof/>
          <w:sz w:val="26"/>
          <w:szCs w:val="26"/>
          <w:rtl/>
          <w:lang w:eastAsia="he-IL"/>
        </w:rPr>
        <w:t>-  ולפמש"נ מד' הש"ך נמצא, דאף לדעת הרמב"ם אינם רשאין לעשר דמאי, כיון דהוא צריך שיעור ומדידה ואלו אינם יכולין לכוין המדידה.</w:t>
      </w:r>
    </w:p>
    <w:p w:rsidR="009043FD" w:rsidRPr="00D7088F"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ונפ"מ עוד בזה, לדעת הסוברים דבמע"ש א"צ להפריש מן היפה, </w:t>
      </w:r>
      <w:r>
        <w:rPr>
          <w:rFonts w:eastAsia="Times New Roman" w:hint="cs"/>
          <w:noProof/>
          <w:rtl/>
          <w:lang w:eastAsia="he-IL"/>
        </w:rPr>
        <w:t xml:space="preserve">עי' בדרך אמונה פ"ה מתרומות בצה"ל סק"ז, </w:t>
      </w:r>
      <w:r>
        <w:rPr>
          <w:rFonts w:eastAsia="Times New Roman" w:hint="cs"/>
          <w:noProof/>
          <w:sz w:val="26"/>
          <w:szCs w:val="26"/>
          <w:rtl/>
          <w:lang w:eastAsia="he-IL"/>
        </w:rPr>
        <w:t>דמ"מ אין רשאין השכור והסומא להפריש מע"ש, כיון דהוא צריך שיעור ומדידה ואלו אינם יכולין לכוין המדידה.</w:t>
      </w:r>
    </w:p>
    <w:p w:rsidR="009043FD" w:rsidRDefault="009043FD" w:rsidP="009043FD">
      <w:pPr>
        <w:spacing w:after="0" w:line="320" w:lineRule="exact"/>
        <w:ind w:firstLine="720"/>
        <w:jc w:val="both"/>
        <w:rPr>
          <w:rFonts w:eastAsia="Times New Roman"/>
          <w:noProof/>
          <w:sz w:val="26"/>
          <w:szCs w:val="26"/>
          <w:rtl/>
          <w:lang w:eastAsia="he-IL"/>
        </w:rPr>
      </w:pPr>
    </w:p>
    <w:p w:rsidR="009043FD" w:rsidRPr="0029124E"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יב] בפמ"ג יו"ד סימן א' מש"ז י"ז כתב לדון אם שכור וסומא תורמין, כשאחר עומד ובורר חלק יפה, ועיי"ש שכתב דלמש"כ הב"י שם דהא דתנן דאלם לא יתרום, אף דאם בירך אחר, יכול האלם לתרום, הוא משום דהכא לא תני תקנתא, הרי י"ל דה"נ בשכור וסומא דאין תורמין, דאם אחר עומד ובורר חלק יפה ה"ה תורמין, </w:t>
      </w:r>
      <w:r>
        <w:rPr>
          <w:rFonts w:eastAsia="Times New Roman" w:hint="cs"/>
          <w:noProof/>
          <w:rtl/>
          <w:lang w:eastAsia="he-IL"/>
        </w:rPr>
        <w:t>וכתב לישב לפ"ז הא דלא כייל מתניתין עמהם חרש המדבר ואינו שומע, והוא משום דאיהו לית לי' תקנתא, ומשא"כ כל המנויים במשנתינו דיש להם תקנה</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עיי"ש שכתב דממש"כ הרמב"ם בפיהמ"ש דמה שכפל בסוף לא יתרומו הוא לחיזוק הענין, </w:t>
      </w:r>
      <w:r w:rsidRPr="0029124E">
        <w:rPr>
          <w:rFonts w:eastAsia="Times New Roman" w:hint="cs"/>
          <w:noProof/>
          <w:sz w:val="26"/>
          <w:szCs w:val="26"/>
          <w:rtl/>
          <w:lang w:eastAsia="he-IL"/>
        </w:rPr>
        <w:t>שלא</w:t>
      </w:r>
      <w:r w:rsidRPr="0029124E">
        <w:rPr>
          <w:rFonts w:eastAsia="Times New Roman"/>
          <w:noProof/>
          <w:sz w:val="26"/>
          <w:szCs w:val="26"/>
          <w:rtl/>
          <w:lang w:eastAsia="he-IL"/>
        </w:rPr>
        <w:t xml:space="preserve"> </w:t>
      </w:r>
      <w:r w:rsidRPr="0029124E">
        <w:rPr>
          <w:rFonts w:eastAsia="Times New Roman" w:hint="cs"/>
          <w:noProof/>
          <w:sz w:val="26"/>
          <w:szCs w:val="26"/>
          <w:rtl/>
          <w:lang w:eastAsia="he-IL"/>
        </w:rPr>
        <w:t>יפריש</w:t>
      </w:r>
      <w:r w:rsidRPr="0029124E">
        <w:rPr>
          <w:rFonts w:eastAsia="Times New Roman"/>
          <w:noProof/>
          <w:sz w:val="26"/>
          <w:szCs w:val="26"/>
          <w:rtl/>
          <w:lang w:eastAsia="he-IL"/>
        </w:rPr>
        <w:t xml:space="preserve"> </w:t>
      </w:r>
      <w:r w:rsidRPr="0029124E">
        <w:rPr>
          <w:rFonts w:eastAsia="Times New Roman" w:hint="cs"/>
          <w:noProof/>
          <w:sz w:val="26"/>
          <w:szCs w:val="26"/>
          <w:rtl/>
          <w:lang w:eastAsia="he-IL"/>
        </w:rPr>
        <w:t>תרומה</w:t>
      </w:r>
      <w:r w:rsidRPr="0029124E">
        <w:rPr>
          <w:rFonts w:eastAsia="Times New Roman"/>
          <w:noProof/>
          <w:sz w:val="26"/>
          <w:szCs w:val="26"/>
          <w:rtl/>
          <w:lang w:eastAsia="he-IL"/>
        </w:rPr>
        <w:t xml:space="preserve"> </w:t>
      </w:r>
      <w:r w:rsidRPr="0029124E">
        <w:rPr>
          <w:rFonts w:eastAsia="Times New Roman" w:hint="cs"/>
          <w:noProof/>
          <w:sz w:val="26"/>
          <w:szCs w:val="26"/>
          <w:rtl/>
          <w:lang w:eastAsia="he-IL"/>
        </w:rPr>
        <w:t>אחד</w:t>
      </w:r>
      <w:r w:rsidRPr="0029124E">
        <w:rPr>
          <w:rFonts w:eastAsia="Times New Roman"/>
          <w:noProof/>
          <w:sz w:val="26"/>
          <w:szCs w:val="26"/>
          <w:rtl/>
          <w:lang w:eastAsia="he-IL"/>
        </w:rPr>
        <w:t xml:space="preserve"> </w:t>
      </w:r>
      <w:r w:rsidRPr="0029124E">
        <w:rPr>
          <w:rFonts w:eastAsia="Times New Roman" w:hint="cs"/>
          <w:noProof/>
          <w:sz w:val="26"/>
          <w:szCs w:val="26"/>
          <w:rtl/>
          <w:lang w:eastAsia="he-IL"/>
        </w:rPr>
        <w:t>מאלו</w:t>
      </w:r>
      <w:r w:rsidRPr="0029124E">
        <w:rPr>
          <w:rFonts w:eastAsia="Times New Roman"/>
          <w:noProof/>
          <w:sz w:val="26"/>
          <w:szCs w:val="26"/>
          <w:rtl/>
          <w:lang w:eastAsia="he-IL"/>
        </w:rPr>
        <w:t xml:space="preserve"> </w:t>
      </w:r>
      <w:r w:rsidRPr="0029124E">
        <w:rPr>
          <w:rFonts w:eastAsia="Times New Roman" w:hint="cs"/>
          <w:noProof/>
          <w:sz w:val="26"/>
          <w:szCs w:val="26"/>
          <w:rtl/>
          <w:lang w:eastAsia="he-IL"/>
        </w:rPr>
        <w:t>לכתח</w:t>
      </w:r>
      <w:r>
        <w:rPr>
          <w:rFonts w:eastAsia="Times New Roman" w:hint="cs"/>
          <w:noProof/>
          <w:sz w:val="26"/>
          <w:szCs w:val="26"/>
          <w:rtl/>
          <w:lang w:eastAsia="he-IL"/>
        </w:rPr>
        <w:t>י</w:t>
      </w:r>
      <w:r w:rsidRPr="0029124E">
        <w:rPr>
          <w:rFonts w:eastAsia="Times New Roman" w:hint="cs"/>
          <w:noProof/>
          <w:sz w:val="26"/>
          <w:szCs w:val="26"/>
          <w:rtl/>
          <w:lang w:eastAsia="he-IL"/>
        </w:rPr>
        <w:t>לה</w:t>
      </w:r>
      <w:r w:rsidRPr="0029124E">
        <w:rPr>
          <w:rFonts w:eastAsia="Times New Roman"/>
          <w:noProof/>
          <w:sz w:val="26"/>
          <w:szCs w:val="26"/>
          <w:rtl/>
          <w:lang w:eastAsia="he-IL"/>
        </w:rPr>
        <w:t xml:space="preserve"> </w:t>
      </w:r>
      <w:r>
        <w:rPr>
          <w:rFonts w:eastAsia="Times New Roman" w:hint="cs"/>
          <w:noProof/>
          <w:sz w:val="26"/>
          <w:szCs w:val="26"/>
          <w:rtl/>
          <w:lang w:eastAsia="he-IL"/>
        </w:rPr>
        <w:t>"</w:t>
      </w:r>
      <w:r w:rsidRPr="0029124E">
        <w:rPr>
          <w:rFonts w:eastAsia="Times New Roman" w:hint="cs"/>
          <w:noProof/>
          <w:sz w:val="26"/>
          <w:szCs w:val="26"/>
          <w:rtl/>
          <w:lang w:eastAsia="he-IL"/>
        </w:rPr>
        <w:t>בשום</w:t>
      </w:r>
      <w:r w:rsidRPr="0029124E">
        <w:rPr>
          <w:rFonts w:eastAsia="Times New Roman"/>
          <w:noProof/>
          <w:sz w:val="26"/>
          <w:szCs w:val="26"/>
          <w:rtl/>
          <w:lang w:eastAsia="he-IL"/>
        </w:rPr>
        <w:t xml:space="preserve"> </w:t>
      </w:r>
      <w:r w:rsidRPr="0029124E">
        <w:rPr>
          <w:rFonts w:eastAsia="Times New Roman" w:hint="cs"/>
          <w:noProof/>
          <w:sz w:val="26"/>
          <w:szCs w:val="26"/>
          <w:rtl/>
          <w:lang w:eastAsia="he-IL"/>
        </w:rPr>
        <w:t>פנים</w:t>
      </w:r>
      <w:r>
        <w:rPr>
          <w:rFonts w:eastAsia="Times New Roman" w:hint="cs"/>
          <w:noProof/>
          <w:sz w:val="26"/>
          <w:szCs w:val="26"/>
          <w:rtl/>
          <w:lang w:eastAsia="he-IL"/>
        </w:rPr>
        <w:t xml:space="preserve">" וכו', שאסור "בשום פנים" לכתחילה, עכ"ל, משמע דבשם פנים אין להם </w:t>
      </w:r>
      <w:r>
        <w:rPr>
          <w:rFonts w:eastAsia="Times New Roman" w:hint="cs"/>
          <w:noProof/>
          <w:sz w:val="26"/>
          <w:szCs w:val="26"/>
          <w:rtl/>
          <w:lang w:eastAsia="he-IL"/>
        </w:rPr>
        <w:lastRenderedPageBreak/>
        <w:t xml:space="preserve">תקנה, ועיי"ש שפירש הטעם בזה, דהוא משום דבשכור וסומא התורה מיעטה לכתחילה, והרמותם כל חלבו, מי שיכול לברור חלק יפה, עכ"ד, </w:t>
      </w:r>
      <w:r>
        <w:rPr>
          <w:rFonts w:eastAsia="Times New Roman" w:hint="cs"/>
          <w:noProof/>
          <w:rtl/>
          <w:lang w:eastAsia="he-IL"/>
        </w:rPr>
        <w:t>וצ"ל דמ"מ בזה"ז דא"צ לתרום מן היפה, ליכא גם להך דינא, וכמש"כ בשו"ע סימן של"א סל"ב, וצ"ע</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p>
    <w:p w:rsidR="009043FD" w:rsidRPr="00020E3D" w:rsidRDefault="009043FD" w:rsidP="009043FD">
      <w:pPr>
        <w:spacing w:after="0" w:line="320" w:lineRule="exact"/>
        <w:ind w:firstLine="720"/>
        <w:jc w:val="both"/>
        <w:rPr>
          <w:rFonts w:eastAsia="Times New Roman"/>
          <w:noProof/>
          <w:rtl/>
          <w:lang w:eastAsia="he-IL"/>
        </w:rPr>
      </w:pPr>
      <w:r>
        <w:rPr>
          <w:rFonts w:eastAsia="Times New Roman" w:hint="cs"/>
          <w:noProof/>
          <w:sz w:val="26"/>
          <w:szCs w:val="26"/>
          <w:rtl/>
          <w:lang w:eastAsia="he-IL"/>
        </w:rPr>
        <w:t xml:space="preserve">יג] </w:t>
      </w:r>
      <w:r>
        <w:rPr>
          <w:rFonts w:eastAsia="Times New Roman" w:hint="cs"/>
          <w:b/>
          <w:bCs/>
          <w:noProof/>
          <w:sz w:val="28"/>
          <w:szCs w:val="28"/>
          <w:rtl/>
          <w:lang w:eastAsia="he-IL"/>
        </w:rPr>
        <w:t xml:space="preserve">והערום, </w:t>
      </w:r>
      <w:r>
        <w:rPr>
          <w:rFonts w:eastAsia="Times New Roman" w:hint="cs"/>
          <w:noProof/>
          <w:sz w:val="26"/>
          <w:szCs w:val="26"/>
          <w:rtl/>
          <w:lang w:eastAsia="he-IL"/>
        </w:rPr>
        <w:t xml:space="preserve">הט"ז ביו"ד סימן א' סקי"ט כתב דבזה ל"מ </w:t>
      </w:r>
      <w:r w:rsidRPr="001F126B">
        <w:rPr>
          <w:rFonts w:eastAsia="Times New Roman" w:hint="cs"/>
          <w:noProof/>
          <w:sz w:val="26"/>
          <w:szCs w:val="26"/>
          <w:rtl/>
          <w:lang w:eastAsia="he-IL"/>
        </w:rPr>
        <w:t>שיברך</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אחר</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ויהפוך</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פניו</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לצד</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אחר</w:t>
      </w:r>
      <w:r>
        <w:rPr>
          <w:rFonts w:eastAsia="Times New Roman" w:hint="cs"/>
          <w:noProof/>
          <w:sz w:val="26"/>
          <w:szCs w:val="26"/>
          <w:rtl/>
          <w:lang w:eastAsia="he-IL"/>
        </w:rPr>
        <w:t xml:space="preserve">, </w:t>
      </w:r>
      <w:r>
        <w:rPr>
          <w:rFonts w:eastAsia="Times New Roman" w:hint="cs"/>
          <w:noProof/>
          <w:rtl/>
          <w:lang w:eastAsia="he-IL"/>
        </w:rPr>
        <w:t>ויצא הערום בברכתו מדין שומע כעונה,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כיון</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דהערום</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צריך</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לכוין</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לשמוע</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הברכה</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והוא</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אסור</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בכך</w:t>
      </w:r>
      <w:r w:rsidRPr="001F126B">
        <w:rPr>
          <w:rFonts w:eastAsia="Times New Roman"/>
          <w:noProof/>
          <w:sz w:val="26"/>
          <w:szCs w:val="26"/>
          <w:rtl/>
          <w:lang w:eastAsia="he-IL"/>
        </w:rPr>
        <w:t xml:space="preserve"> </w:t>
      </w:r>
      <w:r w:rsidRPr="001F126B">
        <w:rPr>
          <w:rFonts w:eastAsia="Times New Roman" w:hint="cs"/>
          <w:noProof/>
          <w:sz w:val="26"/>
          <w:szCs w:val="26"/>
          <w:rtl/>
          <w:lang w:eastAsia="he-IL"/>
        </w:rPr>
        <w:t>לכתח</w:t>
      </w:r>
      <w:r>
        <w:rPr>
          <w:rFonts w:eastAsia="Times New Roman" w:hint="cs"/>
          <w:noProof/>
          <w:sz w:val="26"/>
          <w:szCs w:val="26"/>
          <w:rtl/>
          <w:lang w:eastAsia="he-IL"/>
        </w:rPr>
        <w:t>י</w:t>
      </w:r>
      <w:r w:rsidRPr="001F126B">
        <w:rPr>
          <w:rFonts w:eastAsia="Times New Roman" w:hint="cs"/>
          <w:noProof/>
          <w:sz w:val="26"/>
          <w:szCs w:val="26"/>
          <w:rtl/>
          <w:lang w:eastAsia="he-IL"/>
        </w:rPr>
        <w:t>לה</w:t>
      </w:r>
      <w:r>
        <w:rPr>
          <w:rFonts w:eastAsia="Times New Roman" w:hint="cs"/>
          <w:noProof/>
          <w:sz w:val="26"/>
          <w:szCs w:val="26"/>
          <w:rtl/>
          <w:lang w:eastAsia="he-IL"/>
        </w:rPr>
        <w:t xml:space="preserve">, והפמ"ג במש"ז שם הביא מפרי תואר שם סקי"ח שהק' דמ"ט הוא אסור לשמוע הברכה, הרי קי"ל דהרהור לאו כדיבור דמי, </w:t>
      </w:r>
      <w:r>
        <w:rPr>
          <w:rFonts w:eastAsia="Times New Roman" w:hint="cs"/>
          <w:noProof/>
          <w:rtl/>
          <w:lang w:eastAsia="he-IL"/>
        </w:rPr>
        <w:t>וכן הק' באלי' רבה סימן ע"ה סק"ז,</w:t>
      </w:r>
      <w:r>
        <w:rPr>
          <w:rFonts w:eastAsia="Times New Roman" w:hint="cs"/>
          <w:noProof/>
          <w:sz w:val="26"/>
          <w:szCs w:val="26"/>
          <w:rtl/>
          <w:lang w:eastAsia="he-IL"/>
        </w:rPr>
        <w:t xml:space="preserve"> והתבו"ש בסקס"ט כתב דשומע כעונה אסור בערום כיון דהוי כעונה, וכ"כ בשפ"ד שם סקל"ז בביאור ד' הפרישה שהביא הש"ך שם, וכ"כ באלי' רבה סימן ע"ה סק"ז בשם אביו, </w:t>
      </w:r>
      <w:r>
        <w:rPr>
          <w:rFonts w:eastAsia="Times New Roman" w:hint="cs"/>
          <w:noProof/>
          <w:rtl/>
          <w:lang w:eastAsia="he-IL"/>
        </w:rPr>
        <w:t>והתבו"ש והאלי' רבה שם הביאו מקור לזה מד' התוס' בברכות כ' ב' ד"ה כדאשכחן בסיני, עיי"ש</w:t>
      </w:r>
      <w:r>
        <w:rPr>
          <w:rFonts w:eastAsia="Times New Roman" w:hint="cs"/>
          <w:noProof/>
          <w:sz w:val="26"/>
          <w:szCs w:val="26"/>
          <w:rtl/>
          <w:lang w:eastAsia="he-IL"/>
        </w:rPr>
        <w:t>.</w:t>
      </w:r>
      <w:r>
        <w:rPr>
          <w:rStyle w:val="a8"/>
          <w:rFonts w:eastAsia="Times New Roman"/>
          <w:noProof/>
          <w:sz w:val="26"/>
          <w:szCs w:val="26"/>
          <w:rtl/>
          <w:lang w:eastAsia="he-IL"/>
        </w:rPr>
        <w:footnoteReference w:id="66"/>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והמג"א בסימן פ"ה סק"ב כתב דערום </w:t>
      </w:r>
      <w:r w:rsidRPr="00C924B4">
        <w:rPr>
          <w:rFonts w:eastAsia="Times New Roman" w:hint="cs"/>
          <w:noProof/>
          <w:sz w:val="26"/>
          <w:szCs w:val="26"/>
          <w:rtl/>
          <w:lang w:eastAsia="he-IL"/>
        </w:rPr>
        <w:t>אסור</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לכוון</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לשמוע</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הברכות</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לצאת</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בברכתו</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דליכא</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למימר</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ביה</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שומע</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כעונה</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דהא</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אסור</w:t>
      </w:r>
      <w:r w:rsidRPr="00C924B4">
        <w:rPr>
          <w:rFonts w:eastAsia="Times New Roman"/>
          <w:noProof/>
          <w:sz w:val="26"/>
          <w:szCs w:val="26"/>
          <w:rtl/>
          <w:lang w:eastAsia="he-IL"/>
        </w:rPr>
        <w:t xml:space="preserve"> </w:t>
      </w:r>
      <w:r w:rsidRPr="00C924B4">
        <w:rPr>
          <w:rFonts w:eastAsia="Times New Roman" w:hint="cs"/>
          <w:noProof/>
          <w:sz w:val="26"/>
          <w:szCs w:val="26"/>
          <w:rtl/>
          <w:lang w:eastAsia="he-IL"/>
        </w:rPr>
        <w:t>לענות</w:t>
      </w:r>
      <w:r>
        <w:rPr>
          <w:rFonts w:eastAsia="Times New Roman" w:hint="cs"/>
          <w:noProof/>
          <w:sz w:val="26"/>
          <w:szCs w:val="26"/>
          <w:rtl/>
          <w:lang w:eastAsia="he-IL"/>
        </w:rPr>
        <w:t xml:space="preserve">, </w:t>
      </w:r>
      <w:r w:rsidRPr="00C924B4">
        <w:rPr>
          <w:rFonts w:eastAsia="Times New Roman" w:hint="cs"/>
          <w:noProof/>
          <w:rtl/>
          <w:lang w:eastAsia="he-IL"/>
        </w:rPr>
        <w:t xml:space="preserve">וכ"כ במ"ב סימן ע"ה סוסקכ"ט, </w:t>
      </w:r>
      <w:r>
        <w:rPr>
          <w:rFonts w:eastAsia="Times New Roman" w:hint="cs"/>
          <w:noProof/>
          <w:sz w:val="26"/>
          <w:szCs w:val="26"/>
          <w:rtl/>
          <w:lang w:eastAsia="he-IL"/>
        </w:rPr>
        <w:t xml:space="preserve">ובאלי' רבה שם פירש לדבריו דהוא משום דאסור לו להיות כעונה, אך בשו"ע הגר"ז בקו"א סימן ע"ה סק"ד, נראה דמפרש בדבריו דאי"ז כד' הפרישה והש"ך והט"ז, דהוא משום דאסור לערום להיות שומע כעונה, אלא היינו דכיון דאינו יכול לענות, לית בי' לדינא דשומע כעונה, ועיי"ש שנחלק ע"ז, </w:t>
      </w:r>
      <w:r w:rsidRPr="00C924B4">
        <w:rPr>
          <w:rFonts w:eastAsia="Times New Roman" w:hint="cs"/>
          <w:noProof/>
          <w:rtl/>
          <w:lang w:eastAsia="he-IL"/>
        </w:rPr>
        <w:t>ועי' בספר דעת תורה סימן ק"ד ס"</w:t>
      </w:r>
      <w:r>
        <w:rPr>
          <w:rFonts w:eastAsia="Times New Roman" w:hint="cs"/>
          <w:noProof/>
          <w:rtl/>
          <w:lang w:eastAsia="he-IL"/>
        </w:rPr>
        <w:t xml:space="preserve">ז שהאריך </w:t>
      </w:r>
      <w:r w:rsidRPr="00C924B4">
        <w:rPr>
          <w:rFonts w:eastAsia="Times New Roman" w:hint="cs"/>
          <w:noProof/>
          <w:rtl/>
          <w:lang w:eastAsia="he-IL"/>
        </w:rPr>
        <w:t xml:space="preserve">בענין זה אם אמרינן שומע </w:t>
      </w:r>
      <w:r>
        <w:rPr>
          <w:rFonts w:eastAsia="Times New Roman" w:hint="cs"/>
          <w:noProof/>
          <w:rtl/>
          <w:lang w:eastAsia="he-IL"/>
        </w:rPr>
        <w:t>כעונה כשאסור לו לברך, ולכאו' כיון דקי"ל דאמרינן שומע כעונה אף באלם שא"א לו לענות כלל, כ"ש דבהני גווני אמרינן שומע כעונה, וצ"ע</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יד] </w:t>
      </w:r>
      <w:r>
        <w:rPr>
          <w:rFonts w:eastAsia="Times New Roman" w:hint="cs"/>
          <w:b/>
          <w:bCs/>
          <w:noProof/>
          <w:sz w:val="28"/>
          <w:szCs w:val="28"/>
          <w:rtl/>
          <w:lang w:eastAsia="he-IL"/>
        </w:rPr>
        <w:t xml:space="preserve">שם בר"ש, ושכור אמרינן בפ' הדר וכו' שכור כל שאינו יכול לדבר בפני המלך, </w:t>
      </w:r>
      <w:r>
        <w:rPr>
          <w:rFonts w:eastAsia="Times New Roman" w:hint="cs"/>
          <w:noProof/>
          <w:sz w:val="26"/>
          <w:szCs w:val="26"/>
          <w:rtl/>
          <w:lang w:eastAsia="he-IL"/>
        </w:rPr>
        <w:t>מבו' בד' הר"ש, דשכור דתנן הכא דאינו תורם, היינו כשאינו יכול לדבר לפני המלך, והנה לפ"ז מתפרש גם מש"א בירושלמי אח"כ דשכור מברך ברהמ"ז משום דכתיב ואכלת ושבעת וברכת אפי' מדומדם, דהיינו אף בשכור שאינו יכול לדבר לפני המלך,  -  וכ"כ הרמב"ן בברכות כ"ב א', ועיי"ש שפירש הטעם בזה, דאף דשכור שהתפלל תפילתו תועבה, היינו דוקא בתפילה משום דבעי כוונה יתירה כעומד לפני המלך,  -  ועיי"ש בדבריו שהוכיח עוד דשכור רשאי לברך, מהא דתניא בירושלמי הכא, דהא דשכור וסומא לא יתרמו, הוא מפני שאינם יכולין לתרום מן המובחר, והרי דהם ראויים לברך, ועיי"ש מש"כ עוד בזה.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הנה למש"כ התוס' בעירובין ס"ד א' והרא"ש שם סימן ה' דמה שאמרו בירושלמי דשכור מברך ברהמ"ז הוא בשתוי, </w:t>
      </w:r>
      <w:r>
        <w:rPr>
          <w:rFonts w:eastAsia="Times New Roman" w:hint="cs"/>
          <w:noProof/>
          <w:rtl/>
          <w:lang w:eastAsia="he-IL"/>
        </w:rPr>
        <w:t xml:space="preserve">ונת' להלן אות ט"ו, </w:t>
      </w:r>
      <w:r>
        <w:rPr>
          <w:rFonts w:eastAsia="Times New Roman" w:hint="cs"/>
          <w:noProof/>
          <w:sz w:val="26"/>
          <w:szCs w:val="26"/>
          <w:rtl/>
          <w:lang w:eastAsia="he-IL"/>
        </w:rPr>
        <w:t>אך שכור אינו מברך ברהמ"ז מ' דהא דתנן הכא דשכור לא יתרום, הוא אף בשתוי,  -  וכ"כ המאירי במגן אבות ענין ג', עיי"ש שכתב דמסקנת הירושלמי הכא דשכור אינו מברך, ומה שהוצרכו בשכור להא דאינו יכול לתרום מן המובחר, אי"ז בשכור גמור אלא בשתוי, עיי"ש,</w:t>
      </w:r>
      <w:r>
        <w:rPr>
          <w:rStyle w:val="a8"/>
          <w:rFonts w:eastAsia="Times New Roman"/>
          <w:noProof/>
          <w:sz w:val="26"/>
          <w:szCs w:val="26"/>
          <w:rtl/>
          <w:lang w:eastAsia="he-IL"/>
        </w:rPr>
        <w:footnoteReference w:id="67"/>
      </w:r>
      <w:r>
        <w:rPr>
          <w:rFonts w:eastAsia="Times New Roman" w:hint="cs"/>
          <w:noProof/>
          <w:sz w:val="26"/>
          <w:szCs w:val="26"/>
          <w:rtl/>
          <w:lang w:eastAsia="he-IL"/>
        </w:rPr>
        <w:t xml:space="preserve"> </w:t>
      </w:r>
      <w:r>
        <w:rPr>
          <w:rFonts w:eastAsia="Times New Roman" w:hint="cs"/>
          <w:noProof/>
          <w:rtl/>
          <w:lang w:eastAsia="he-IL"/>
        </w:rPr>
        <w:t>וכ"כ המאירי בקצרה בברכות כ"ו א'</w:t>
      </w:r>
      <w:r>
        <w:rPr>
          <w:rFonts w:eastAsia="Times New Roman" w:hint="cs"/>
          <w:noProof/>
          <w:sz w:val="26"/>
          <w:szCs w:val="26"/>
          <w:rtl/>
          <w:lang w:eastAsia="he-IL"/>
        </w:rPr>
        <w:t>.</w:t>
      </w:r>
      <w:r>
        <w:rPr>
          <w:rStyle w:val="a8"/>
          <w:rFonts w:eastAsia="Times New Roman"/>
          <w:noProof/>
          <w:sz w:val="26"/>
          <w:szCs w:val="26"/>
          <w:rtl/>
          <w:lang w:eastAsia="he-IL"/>
        </w:rPr>
        <w:footnoteReference w:id="68"/>
      </w:r>
    </w:p>
    <w:p w:rsidR="009043FD" w:rsidRDefault="009043FD" w:rsidP="009043FD">
      <w:pPr>
        <w:spacing w:after="0" w:line="320" w:lineRule="exact"/>
        <w:ind w:firstLine="720"/>
        <w:jc w:val="both"/>
        <w:rPr>
          <w:rFonts w:eastAsia="Times New Roman"/>
          <w:noProof/>
          <w:sz w:val="26"/>
          <w:szCs w:val="26"/>
          <w:rtl/>
          <w:lang w:eastAsia="he-IL"/>
        </w:rPr>
      </w:pPr>
    </w:p>
    <w:p w:rsidR="009043FD" w:rsidRPr="00DA32CE"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טו] </w:t>
      </w:r>
      <w:r>
        <w:rPr>
          <w:rFonts w:eastAsia="Times New Roman" w:hint="cs"/>
          <w:b/>
          <w:bCs/>
          <w:noProof/>
          <w:sz w:val="28"/>
          <w:szCs w:val="28"/>
          <w:rtl/>
          <w:lang w:eastAsia="he-IL"/>
        </w:rPr>
        <w:t xml:space="preserve">שם, שכור מהו שיברך, א"ל ואכלת ושבעת וברכת ואפי' מדומדם, </w:t>
      </w:r>
      <w:r>
        <w:rPr>
          <w:rFonts w:eastAsia="Times New Roman" w:hint="cs"/>
          <w:noProof/>
          <w:sz w:val="26"/>
          <w:szCs w:val="26"/>
          <w:rtl/>
          <w:lang w:eastAsia="he-IL"/>
        </w:rPr>
        <w:t>התוס' בברכות ל"א ב' פירשו דהיינו, ד</w:t>
      </w:r>
      <w:r w:rsidRPr="00DA32CE">
        <w:rPr>
          <w:rFonts w:eastAsia="Times New Roman" w:hint="cs"/>
          <w:noProof/>
          <w:sz w:val="26"/>
          <w:szCs w:val="26"/>
          <w:rtl/>
          <w:lang w:eastAsia="he-IL"/>
        </w:rPr>
        <w:t>אפי</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הוא</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שתוי</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ושכור</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כ</w:t>
      </w:r>
      <w:r>
        <w:rPr>
          <w:rFonts w:eastAsia="Times New Roman" w:hint="cs"/>
          <w:noProof/>
          <w:sz w:val="26"/>
          <w:szCs w:val="26"/>
          <w:rtl/>
          <w:lang w:eastAsia="he-IL"/>
        </w:rPr>
        <w:t>"כ</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שאינו</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יכול</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לדבר</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כראוי</w:t>
      </w:r>
      <w:r w:rsidRPr="00DA32CE">
        <w:rPr>
          <w:rFonts w:eastAsia="Times New Roman"/>
          <w:noProof/>
          <w:sz w:val="26"/>
          <w:szCs w:val="26"/>
          <w:rtl/>
          <w:lang w:eastAsia="he-IL"/>
        </w:rPr>
        <w:t xml:space="preserve"> </w:t>
      </w:r>
      <w:r>
        <w:rPr>
          <w:rFonts w:eastAsia="Times New Roman" w:hint="cs"/>
          <w:noProof/>
          <w:sz w:val="26"/>
          <w:szCs w:val="26"/>
          <w:rtl/>
          <w:lang w:eastAsia="he-IL"/>
        </w:rPr>
        <w:t xml:space="preserve">מברך, </w:t>
      </w:r>
      <w:r w:rsidRPr="00DA32CE">
        <w:rPr>
          <w:rFonts w:eastAsia="Times New Roman" w:hint="cs"/>
          <w:noProof/>
          <w:sz w:val="26"/>
          <w:szCs w:val="26"/>
          <w:rtl/>
          <w:lang w:eastAsia="he-IL"/>
        </w:rPr>
        <w:t>דהכי</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משמע</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ושבעת</w:t>
      </w:r>
      <w:r w:rsidRPr="00DA32CE">
        <w:rPr>
          <w:rFonts w:eastAsia="Times New Roman"/>
          <w:noProof/>
          <w:sz w:val="26"/>
          <w:szCs w:val="26"/>
          <w:rtl/>
          <w:lang w:eastAsia="he-IL"/>
        </w:rPr>
        <w:t xml:space="preserve"> </w:t>
      </w:r>
      <w:r w:rsidRPr="00DA32CE">
        <w:rPr>
          <w:rFonts w:eastAsia="Times New Roman" w:hint="cs"/>
          <w:noProof/>
          <w:sz w:val="26"/>
          <w:szCs w:val="26"/>
          <w:rtl/>
          <w:lang w:eastAsia="he-IL"/>
        </w:rPr>
        <w:t>וברכת</w:t>
      </w:r>
      <w:r>
        <w:rPr>
          <w:rFonts w:eastAsia="Times New Roman" w:hint="cs"/>
          <w:noProof/>
          <w:sz w:val="26"/>
          <w:szCs w:val="26"/>
          <w:rtl/>
          <w:lang w:eastAsia="he-IL"/>
        </w:rPr>
        <w:t xml:space="preserve">, וכ"כ הרא"ש שם סו"ס ט',  -  והתוס' בעירובין ס"ד א' והרא"ש שם סימן ה' פירשו דמה שאמרו בירושלמי דהוא מברך ברהמ"ז, היינו בשתוי, </w:t>
      </w:r>
      <w:r w:rsidRPr="00D7088F">
        <w:rPr>
          <w:rFonts w:eastAsia="Times New Roman" w:hint="cs"/>
          <w:noProof/>
          <w:rtl/>
          <w:lang w:eastAsia="he-IL"/>
        </w:rPr>
        <w:t>דאף בתפילה בדיעבד תפילתו תפילה,</w:t>
      </w:r>
      <w:r>
        <w:rPr>
          <w:rFonts w:eastAsia="Times New Roman" w:hint="cs"/>
          <w:noProof/>
          <w:sz w:val="26"/>
          <w:szCs w:val="26"/>
          <w:rtl/>
          <w:lang w:eastAsia="he-IL"/>
        </w:rPr>
        <w:t xml:space="preserve"> ונסתפקו שם בדין שכור אם </w:t>
      </w:r>
      <w:r w:rsidRPr="00D7088F">
        <w:rPr>
          <w:rFonts w:eastAsia="Times New Roman" w:hint="cs"/>
          <w:noProof/>
          <w:sz w:val="26"/>
          <w:szCs w:val="26"/>
          <w:rtl/>
          <w:lang w:eastAsia="he-IL"/>
        </w:rPr>
        <w:t>כ</w:t>
      </w:r>
      <w:r>
        <w:rPr>
          <w:rFonts w:eastAsia="Times New Roman" w:hint="cs"/>
          <w:noProof/>
          <w:sz w:val="26"/>
          <w:szCs w:val="26"/>
          <w:rtl/>
          <w:lang w:eastAsia="he-IL"/>
        </w:rPr>
        <w:t>י היכי</w:t>
      </w:r>
      <w:r w:rsidRPr="00D7088F">
        <w:rPr>
          <w:rFonts w:eastAsia="Times New Roman" w:hint="cs"/>
          <w:noProof/>
          <w:sz w:val="26"/>
          <w:szCs w:val="26"/>
          <w:rtl/>
          <w:lang w:eastAsia="he-IL"/>
        </w:rPr>
        <w:t xml:space="preserve"> דאם התפלל תפילתו תועבה, ה"נ אין ברכתו ברכה</w:t>
      </w:r>
      <w:r>
        <w:rPr>
          <w:rFonts w:eastAsia="Times New Roman" w:hint="cs"/>
          <w:noProof/>
          <w:sz w:val="26"/>
          <w:szCs w:val="26"/>
          <w:rtl/>
          <w:lang w:eastAsia="he-IL"/>
        </w:rPr>
        <w:t xml:space="preserve">, </w:t>
      </w:r>
      <w:r>
        <w:rPr>
          <w:rFonts w:eastAsia="Times New Roman" w:hint="cs"/>
          <w:noProof/>
          <w:sz w:val="26"/>
          <w:szCs w:val="26"/>
          <w:rtl/>
          <w:lang w:eastAsia="he-IL"/>
        </w:rPr>
        <w:lastRenderedPageBreak/>
        <w:t>עיי"ש,</w:t>
      </w:r>
      <w:r>
        <w:rPr>
          <w:rStyle w:val="a8"/>
          <w:rFonts w:eastAsia="Times New Roman"/>
          <w:noProof/>
          <w:sz w:val="26"/>
          <w:szCs w:val="26"/>
          <w:rtl/>
          <w:lang w:eastAsia="he-IL"/>
        </w:rPr>
        <w:footnoteReference w:id="69"/>
      </w:r>
      <w:r>
        <w:rPr>
          <w:rFonts w:eastAsia="Times New Roman" w:hint="cs"/>
          <w:noProof/>
          <w:sz w:val="26"/>
          <w:szCs w:val="26"/>
          <w:rtl/>
          <w:lang w:eastAsia="he-IL"/>
        </w:rPr>
        <w:t xml:space="preserve">  -  אך הרמב"ן בברכות כ"ב א' הביא מד' הירושלמי אלו דאף שכור מברך ברהמ"ז, עיי"ש, </w:t>
      </w:r>
      <w:r>
        <w:rPr>
          <w:rFonts w:eastAsia="Times New Roman" w:hint="cs"/>
          <w:noProof/>
          <w:rtl/>
          <w:lang w:eastAsia="he-IL"/>
        </w:rPr>
        <w:t>והאחרונים נחלקו אם כן הוא גם דעת התוס' והרא"ש בברכות, (ושלא כדבריהם בעירובין), עי' דרישה סימן קפ"ה וט"ז שם סק"ב ומג"א שם סק"ג, ואכמ"ל</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והמאירי במגן אבות ענין ג' פירש לד' הירושלמי, דהא דבעי ר"ז שכור מהו שיברך, הוא בשתוי, ואמר לו </w:t>
      </w:r>
      <w:r w:rsidRPr="00102D5C">
        <w:rPr>
          <w:rFonts w:eastAsia="Times New Roman" w:hint="cs"/>
          <w:noProof/>
          <w:sz w:val="26"/>
          <w:szCs w:val="26"/>
          <w:rtl/>
          <w:lang w:eastAsia="he-IL"/>
        </w:rPr>
        <w:t>ואכלת</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ושבעת</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וברכת</w:t>
      </w:r>
      <w:r>
        <w:rPr>
          <w:rFonts w:eastAsia="Times New Roman" w:hint="cs"/>
          <w:noProof/>
          <w:sz w:val="26"/>
          <w:szCs w:val="26"/>
          <w:rtl/>
          <w:lang w:eastAsia="he-IL"/>
        </w:rPr>
        <w:t>,</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כלומר</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בכדי</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שביעה</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אבל</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כל</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שנשתכר</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לא</w:t>
      </w:r>
      <w:r>
        <w:rPr>
          <w:rFonts w:eastAsia="Times New Roman" w:hint="cs"/>
          <w:noProof/>
          <w:sz w:val="26"/>
          <w:szCs w:val="26"/>
          <w:rtl/>
          <w:lang w:eastAsia="he-IL"/>
        </w:rPr>
        <w:t>,</w:t>
      </w:r>
      <w:r w:rsidRPr="00102D5C">
        <w:rPr>
          <w:rFonts w:eastAsia="Times New Roman"/>
          <w:noProof/>
          <w:sz w:val="26"/>
          <w:szCs w:val="26"/>
          <w:rtl/>
          <w:lang w:eastAsia="he-IL"/>
        </w:rPr>
        <w:t xml:space="preserve"> </w:t>
      </w:r>
      <w:r>
        <w:rPr>
          <w:rFonts w:eastAsia="Times New Roman" w:hint="cs"/>
          <w:noProof/>
          <w:sz w:val="26"/>
          <w:szCs w:val="26"/>
          <w:rtl/>
          <w:lang w:eastAsia="he-IL"/>
        </w:rPr>
        <w:t>ואפי'</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מדומדם</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ר</w:t>
      </w:r>
      <w:r w:rsidRPr="00102D5C">
        <w:rPr>
          <w:rFonts w:eastAsia="Times New Roman"/>
          <w:noProof/>
          <w:sz w:val="26"/>
          <w:szCs w:val="26"/>
          <w:rtl/>
          <w:lang w:eastAsia="he-IL"/>
        </w:rPr>
        <w:t>"</w:t>
      </w:r>
      <w:r w:rsidRPr="00102D5C">
        <w:rPr>
          <w:rFonts w:eastAsia="Times New Roman" w:hint="cs"/>
          <w:noProof/>
          <w:sz w:val="26"/>
          <w:szCs w:val="26"/>
          <w:rtl/>
          <w:lang w:eastAsia="he-IL"/>
        </w:rPr>
        <w:t>ל</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שנתאדמו</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פניו</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מחמת</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היין</w:t>
      </w:r>
      <w:r>
        <w:rPr>
          <w:rFonts w:eastAsia="Times New Roman" w:hint="cs"/>
          <w:noProof/>
          <w:sz w:val="26"/>
          <w:szCs w:val="26"/>
          <w:rtl/>
          <w:lang w:eastAsia="he-IL"/>
        </w:rPr>
        <w:t xml:space="preserve">, </w:t>
      </w:r>
      <w:r w:rsidRPr="00102D5C">
        <w:rPr>
          <w:rFonts w:eastAsia="Times New Roman" w:hint="cs"/>
          <w:noProof/>
          <w:sz w:val="26"/>
          <w:szCs w:val="26"/>
          <w:rtl/>
          <w:lang w:eastAsia="he-IL"/>
        </w:rPr>
        <w:t>לא</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צריכא</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דלא</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כלומר</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א</w:t>
      </w:r>
      <w:r>
        <w:rPr>
          <w:rFonts w:eastAsia="Times New Roman" w:hint="cs"/>
          <w:noProof/>
          <w:sz w:val="26"/>
          <w:szCs w:val="26"/>
          <w:rtl/>
          <w:lang w:eastAsia="he-IL"/>
        </w:rPr>
        <w:t>"צ</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לומר</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שאינו</w:t>
      </w:r>
      <w:r w:rsidRPr="00102D5C">
        <w:rPr>
          <w:rFonts w:eastAsia="Times New Roman"/>
          <w:noProof/>
          <w:sz w:val="26"/>
          <w:szCs w:val="26"/>
          <w:rtl/>
          <w:lang w:eastAsia="he-IL"/>
        </w:rPr>
        <w:t xml:space="preserve"> </w:t>
      </w:r>
      <w:r w:rsidRPr="00102D5C">
        <w:rPr>
          <w:rFonts w:eastAsia="Times New Roman" w:hint="cs"/>
          <w:noProof/>
          <w:sz w:val="26"/>
          <w:szCs w:val="26"/>
          <w:rtl/>
          <w:lang w:eastAsia="he-IL"/>
        </w:rPr>
        <w:t>מברך</w:t>
      </w:r>
      <w:r>
        <w:rPr>
          <w:rFonts w:eastAsia="Times New Roman" w:hint="cs"/>
          <w:noProof/>
          <w:sz w:val="26"/>
          <w:szCs w:val="26"/>
          <w:rtl/>
          <w:lang w:eastAsia="he-IL"/>
        </w:rPr>
        <w:t xml:space="preserve">, עכ"ד,  -  ועיי"ש שכתב דאף להמפרשים בד' הירושלמי דשכור מברך ברהמ"ז, י"ל דהיינו רק בברהמ"ז מצד </w:t>
      </w:r>
      <w:r w:rsidRPr="00345C77">
        <w:rPr>
          <w:rFonts w:eastAsia="Times New Roman" w:hint="cs"/>
          <w:noProof/>
          <w:sz w:val="26"/>
          <w:szCs w:val="26"/>
          <w:rtl/>
          <w:lang w:eastAsia="he-IL"/>
        </w:rPr>
        <w:t>שעל</w:t>
      </w:r>
      <w:r w:rsidRPr="00345C77">
        <w:rPr>
          <w:rFonts w:eastAsia="Times New Roman"/>
          <w:noProof/>
          <w:sz w:val="26"/>
          <w:szCs w:val="26"/>
          <w:rtl/>
          <w:lang w:eastAsia="he-IL"/>
        </w:rPr>
        <w:t xml:space="preserve"> </w:t>
      </w:r>
      <w:r w:rsidRPr="00345C77">
        <w:rPr>
          <w:rFonts w:eastAsia="Times New Roman" w:hint="cs"/>
          <w:noProof/>
          <w:sz w:val="26"/>
          <w:szCs w:val="26"/>
          <w:rtl/>
          <w:lang w:eastAsia="he-IL"/>
        </w:rPr>
        <w:t>עסק</w:t>
      </w:r>
      <w:r w:rsidRPr="00345C77">
        <w:rPr>
          <w:rFonts w:eastAsia="Times New Roman"/>
          <w:noProof/>
          <w:sz w:val="26"/>
          <w:szCs w:val="26"/>
          <w:rtl/>
          <w:lang w:eastAsia="he-IL"/>
        </w:rPr>
        <w:t xml:space="preserve"> </w:t>
      </w:r>
      <w:r w:rsidRPr="00345C77">
        <w:rPr>
          <w:rFonts w:eastAsia="Times New Roman" w:hint="cs"/>
          <w:noProof/>
          <w:sz w:val="26"/>
          <w:szCs w:val="26"/>
          <w:rtl/>
          <w:lang w:eastAsia="he-IL"/>
        </w:rPr>
        <w:t>אכילתו</w:t>
      </w:r>
      <w:r w:rsidRPr="00345C77">
        <w:rPr>
          <w:rFonts w:eastAsia="Times New Roman"/>
          <w:noProof/>
          <w:sz w:val="26"/>
          <w:szCs w:val="26"/>
          <w:rtl/>
          <w:lang w:eastAsia="he-IL"/>
        </w:rPr>
        <w:t xml:space="preserve"> </w:t>
      </w:r>
      <w:r w:rsidRPr="00345C77">
        <w:rPr>
          <w:rFonts w:eastAsia="Times New Roman" w:hint="cs"/>
          <w:noProof/>
          <w:sz w:val="26"/>
          <w:szCs w:val="26"/>
          <w:rtl/>
          <w:lang w:eastAsia="he-IL"/>
        </w:rPr>
        <w:t>ושתייתו</w:t>
      </w:r>
      <w:r w:rsidRPr="00345C77">
        <w:rPr>
          <w:rFonts w:eastAsia="Times New Roman"/>
          <w:noProof/>
          <w:sz w:val="26"/>
          <w:szCs w:val="26"/>
          <w:rtl/>
          <w:lang w:eastAsia="he-IL"/>
        </w:rPr>
        <w:t xml:space="preserve"> </w:t>
      </w:r>
      <w:r w:rsidRPr="00345C77">
        <w:rPr>
          <w:rFonts w:eastAsia="Times New Roman" w:hint="cs"/>
          <w:noProof/>
          <w:sz w:val="26"/>
          <w:szCs w:val="26"/>
          <w:rtl/>
          <w:lang w:eastAsia="he-IL"/>
        </w:rPr>
        <w:t>היא</w:t>
      </w:r>
      <w:r w:rsidRPr="00345C77">
        <w:rPr>
          <w:rFonts w:eastAsia="Times New Roman"/>
          <w:noProof/>
          <w:sz w:val="26"/>
          <w:szCs w:val="26"/>
          <w:rtl/>
          <w:lang w:eastAsia="he-IL"/>
        </w:rPr>
        <w:t xml:space="preserve"> </w:t>
      </w:r>
      <w:r w:rsidRPr="00345C77">
        <w:rPr>
          <w:rFonts w:eastAsia="Times New Roman" w:hint="cs"/>
          <w:noProof/>
          <w:sz w:val="26"/>
          <w:szCs w:val="26"/>
          <w:rtl/>
          <w:lang w:eastAsia="he-IL"/>
        </w:rPr>
        <w:t>באה</w:t>
      </w:r>
      <w:r w:rsidRPr="00345C77">
        <w:rPr>
          <w:rFonts w:eastAsia="Times New Roman"/>
          <w:noProof/>
          <w:sz w:val="26"/>
          <w:szCs w:val="26"/>
          <w:rtl/>
          <w:lang w:eastAsia="he-IL"/>
        </w:rPr>
        <w:t xml:space="preserve">, </w:t>
      </w:r>
      <w:r w:rsidRPr="00345C77">
        <w:rPr>
          <w:rFonts w:eastAsia="Times New Roman" w:hint="cs"/>
          <w:noProof/>
          <w:sz w:val="26"/>
          <w:szCs w:val="26"/>
          <w:rtl/>
          <w:lang w:eastAsia="he-IL"/>
        </w:rPr>
        <w:t>אבל</w:t>
      </w:r>
      <w:r w:rsidRPr="00345C77">
        <w:rPr>
          <w:rFonts w:eastAsia="Times New Roman"/>
          <w:noProof/>
          <w:sz w:val="26"/>
          <w:szCs w:val="26"/>
          <w:rtl/>
          <w:lang w:eastAsia="he-IL"/>
        </w:rPr>
        <w:t xml:space="preserve"> </w:t>
      </w:r>
      <w:r w:rsidRPr="00345C77">
        <w:rPr>
          <w:rFonts w:eastAsia="Times New Roman" w:hint="cs"/>
          <w:noProof/>
          <w:sz w:val="26"/>
          <w:szCs w:val="26"/>
          <w:rtl/>
          <w:lang w:eastAsia="he-IL"/>
        </w:rPr>
        <w:t>שאר</w:t>
      </w:r>
      <w:r w:rsidRPr="00345C77">
        <w:rPr>
          <w:rFonts w:eastAsia="Times New Roman"/>
          <w:noProof/>
          <w:sz w:val="26"/>
          <w:szCs w:val="26"/>
          <w:rtl/>
          <w:lang w:eastAsia="he-IL"/>
        </w:rPr>
        <w:t xml:space="preserve"> </w:t>
      </w:r>
      <w:r w:rsidRPr="00345C77">
        <w:rPr>
          <w:rFonts w:eastAsia="Times New Roman" w:hint="cs"/>
          <w:noProof/>
          <w:sz w:val="26"/>
          <w:szCs w:val="26"/>
          <w:rtl/>
          <w:lang w:eastAsia="he-IL"/>
        </w:rPr>
        <w:t>ברכות</w:t>
      </w:r>
      <w:r w:rsidRPr="00345C77">
        <w:rPr>
          <w:rFonts w:eastAsia="Times New Roman"/>
          <w:noProof/>
          <w:sz w:val="26"/>
          <w:szCs w:val="26"/>
          <w:rtl/>
          <w:lang w:eastAsia="he-IL"/>
        </w:rPr>
        <w:t xml:space="preserve"> </w:t>
      </w:r>
      <w:r>
        <w:rPr>
          <w:rFonts w:eastAsia="Times New Roman" w:hint="cs"/>
          <w:noProof/>
          <w:sz w:val="26"/>
          <w:szCs w:val="26"/>
          <w:rtl/>
          <w:lang w:eastAsia="he-IL"/>
        </w:rPr>
        <w:t>אינו מברך, עיי"ש.</w:t>
      </w:r>
    </w:p>
    <w:p w:rsidR="009043FD" w:rsidRPr="00DA32CE"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ascii="FrankRuehl" w:hAnsi="FrankRuehl"/>
          <w:sz w:val="26"/>
          <w:szCs w:val="26"/>
          <w:rtl/>
        </w:rPr>
      </w:pPr>
      <w:r>
        <w:rPr>
          <w:rFonts w:eastAsia="Times New Roman" w:hint="cs"/>
          <w:noProof/>
          <w:sz w:val="26"/>
          <w:szCs w:val="26"/>
          <w:rtl/>
          <w:lang w:eastAsia="he-IL"/>
        </w:rPr>
        <w:t>טז</w:t>
      </w:r>
      <w:r w:rsidRPr="00D7088F">
        <w:rPr>
          <w:rFonts w:eastAsia="Times New Roman" w:hint="cs"/>
          <w:noProof/>
          <w:sz w:val="26"/>
          <w:szCs w:val="26"/>
          <w:rtl/>
          <w:lang w:eastAsia="he-IL"/>
        </w:rPr>
        <w:t xml:space="preserve">] </w:t>
      </w:r>
      <w:r>
        <w:rPr>
          <w:rFonts w:eastAsia="Times New Roman" w:hint="cs"/>
          <w:b/>
          <w:bCs/>
          <w:noProof/>
          <w:sz w:val="28"/>
          <w:szCs w:val="28"/>
          <w:rtl/>
          <w:lang w:eastAsia="he-IL"/>
        </w:rPr>
        <w:t xml:space="preserve">שם, מהו שיקרא את שמע וכו', א"ל ולא יראה בך ערות דבר ערות דיבור, ותני חזקי' בין לקרות ובין לברך, </w:t>
      </w:r>
      <w:r>
        <w:rPr>
          <w:rFonts w:ascii="FrankRuehl" w:hAnsi="FrankRuehl" w:hint="cs"/>
          <w:sz w:val="26"/>
          <w:szCs w:val="26"/>
          <w:rtl/>
        </w:rPr>
        <w:t>לגיר' זו פשיטא מהא דולא יראה בך ערות דבר ערות דיבור, דשכור אינו רשאי לקרות קר"ש,  -  והא דתני חזקי' בין לקרות ובין לברך, פירשו הרש"ס והגר"א דהיינו דס"ל דאף אינו רשאי לברך ברהמ"ז, וכ"כ הגר"א באו"ח סימן צ"ט.</w:t>
      </w:r>
      <w:r>
        <w:rPr>
          <w:rStyle w:val="a8"/>
          <w:rFonts w:ascii="FrankRuehl" w:hAnsi="FrankRuehl"/>
          <w:sz w:val="26"/>
          <w:szCs w:val="26"/>
          <w:rtl/>
        </w:rPr>
        <w:footnoteReference w:id="70"/>
      </w:r>
    </w:p>
    <w:p w:rsidR="009043FD" w:rsidRPr="00D1068D"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והרמב"ן בברכות כ"ב א' הביא מד' הירושלמי הכא, דשכור מותר בברכה, ובקר"ש העלוה בספק, וכתב דמסתברא דקורא,  -  והמאירי במגן אבות ענין ג' פירש בדעתו, דשאלת מהו לקרות קר"ש לא השיבו בה כלום, ותשובת אליהו על ערום היתה, וכ"ה הגיר' בירושלמי שלפנינו,</w:t>
      </w:r>
      <w:r>
        <w:rPr>
          <w:rStyle w:val="a8"/>
          <w:rFonts w:ascii="FrankRuehl" w:hAnsi="FrankRuehl"/>
          <w:sz w:val="26"/>
          <w:szCs w:val="26"/>
          <w:rtl/>
        </w:rPr>
        <w:footnoteReference w:id="71"/>
      </w:r>
      <w:r>
        <w:rPr>
          <w:rFonts w:ascii="FrankRuehl" w:hAnsi="FrankRuehl" w:hint="cs"/>
          <w:sz w:val="26"/>
          <w:szCs w:val="26"/>
          <w:rtl/>
        </w:rPr>
        <w:t xml:space="preserve"> </w:t>
      </w:r>
      <w:r w:rsidRPr="00864DFB">
        <w:rPr>
          <w:rFonts w:ascii="FrankRuehl" w:hAnsi="FrankRuehl" w:hint="cs"/>
          <w:rtl/>
        </w:rPr>
        <w:t>וכן פירשוה המהר"א פולדא והפני משה,</w:t>
      </w:r>
      <w:r>
        <w:rPr>
          <w:rFonts w:ascii="FrankRuehl" w:hAnsi="FrankRuehl" w:hint="cs"/>
          <w:sz w:val="26"/>
          <w:szCs w:val="26"/>
          <w:rtl/>
        </w:rPr>
        <w:t xml:space="preserve"> </w:t>
      </w:r>
      <w:r w:rsidRPr="00864DFB">
        <w:rPr>
          <w:rFonts w:ascii="FrankRuehl" w:hAnsi="FrankRuehl" w:hint="cs"/>
          <w:sz w:val="26"/>
          <w:szCs w:val="26"/>
          <w:rtl/>
        </w:rPr>
        <w:t>אך בד' הרמב"ן שלפנינו אין נראה כן, וצ"ע</w:t>
      </w:r>
      <w:r>
        <w:rPr>
          <w:rFonts w:ascii="FrankRuehl" w:hAnsi="FrankRuehl" w:hint="cs"/>
          <w:sz w:val="26"/>
          <w:szCs w:val="26"/>
          <w:rtl/>
        </w:rPr>
        <w:t xml:space="preserve">,  -  ועי' בביאוה"ל סימן קפ"ה שפירש בדעת הרמב"ן, דחזקי' דתני בין לקרות בין לברך, פליג וס"ל דכ"ה דשכור מותר לברך ה"נ הוא מותר לקרות, </w:t>
      </w:r>
      <w:r>
        <w:rPr>
          <w:rFonts w:ascii="FrankRuehl" w:hAnsi="FrankRuehl" w:hint="cs"/>
          <w:rtl/>
        </w:rPr>
        <w:t>ולפ"ז מש"כ הרמב"ן דבקר"ש העלוה בספק, היינו דפליגי בה אמוראי</w:t>
      </w:r>
      <w:r>
        <w:rPr>
          <w:rFonts w:ascii="FrankRuehl" w:hAnsi="FrankRuehl" w:hint="cs"/>
          <w:sz w:val="26"/>
          <w:szCs w:val="26"/>
          <w:rtl/>
        </w:rPr>
        <w:t>.</w:t>
      </w:r>
    </w:p>
    <w:p w:rsidR="009043FD" w:rsidRPr="00D1068D"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ובעיקר הפלוגתא בזה בדין שכור בברכות, עי' בשו"ע או"ח סימן קפ"ה ס"ה וברמ"א סימן צ"ט ס"א, ובנו"כ שם, ואכמ"ל.</w:t>
      </w:r>
    </w:p>
    <w:p w:rsidR="009043FD" w:rsidRDefault="009043FD" w:rsidP="009043FD">
      <w:pPr>
        <w:spacing w:after="0" w:line="320" w:lineRule="exact"/>
        <w:jc w:val="center"/>
        <w:rPr>
          <w:b/>
          <w:bCs/>
          <w:sz w:val="36"/>
          <w:szCs w:val="3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פ"א מ"ז</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 </w:t>
      </w:r>
      <w:r>
        <w:rPr>
          <w:rFonts w:eastAsia="Times New Roman" w:hint="cs"/>
          <w:b/>
          <w:bCs/>
          <w:noProof/>
          <w:sz w:val="28"/>
          <w:szCs w:val="28"/>
          <w:rtl/>
          <w:lang w:eastAsia="he-IL"/>
        </w:rPr>
        <w:t xml:space="preserve">אין תורמין לא במדה ולא במשקל ולא במנין, </w:t>
      </w:r>
      <w:r>
        <w:rPr>
          <w:rFonts w:eastAsia="Times New Roman" w:hint="cs"/>
          <w:noProof/>
          <w:sz w:val="26"/>
          <w:szCs w:val="26"/>
          <w:rtl/>
          <w:lang w:eastAsia="he-IL"/>
        </w:rPr>
        <w:t xml:space="preserve">הר"ש והרא"ש כתבו דמצוה לעשות מאומד כדי שיתרום בעין יפה, וכ"כ התוס' בגיטין ל"א א' ובמנחות נ"ד ב' ובבכורות נ"ח ב', ופירשו דהיינו </w:t>
      </w:r>
      <w:r w:rsidRPr="00BA137F">
        <w:rPr>
          <w:rFonts w:eastAsia="Times New Roman" w:hint="cs"/>
          <w:noProof/>
          <w:sz w:val="26"/>
          <w:szCs w:val="26"/>
          <w:rtl/>
          <w:lang w:eastAsia="he-IL"/>
        </w:rPr>
        <w:t>דמתוך</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שירא</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לצמצם</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שלא</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יטול</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פחות</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נוטל</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בעין</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יפה</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והתוס' במנחות ובבכורות שם כתבו דמדאורייתא לא שייך כלל דין אומד, דחטה אחת פוטרת את כל הכרי, אלא לפי שנתנו בה חכמים שיעור, שייך בה אומד, עכ"ד,  -  ועי' בגהש"ס לירושלמי שכתב, דלמש"כ התורי"ד בקידושין נ"ח ב', דאע"ג דחטה אחת פוטרת את כל הכרי ויצא מידי טבל, מ"מ לקיום מצות נתינה צריך להפריש כדי נתינה, </w:t>
      </w:r>
      <w:r>
        <w:rPr>
          <w:rFonts w:eastAsia="Times New Roman" w:hint="cs"/>
          <w:noProof/>
          <w:rtl/>
          <w:lang w:eastAsia="he-IL"/>
        </w:rPr>
        <w:t xml:space="preserve">וילפינן לה מדכתיב תתן לו, </w:t>
      </w:r>
      <w:r>
        <w:rPr>
          <w:rFonts w:eastAsia="Times New Roman" w:hint="cs"/>
          <w:noProof/>
          <w:sz w:val="26"/>
          <w:szCs w:val="26"/>
          <w:rtl/>
          <w:lang w:eastAsia="he-IL"/>
        </w:rPr>
        <w:t>שפיר י"ל דדין אומד הוא דאורייתא.</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ב] הרמב"ם בפיהמ"ש כתב דאסור להפריש תרומה גדולה במידה, כיון</w:t>
      </w:r>
      <w:r w:rsidRPr="002C7E6A">
        <w:rPr>
          <w:rFonts w:hint="cs"/>
          <w:rtl/>
        </w:rPr>
        <w:t xml:space="preserve"> </w:t>
      </w:r>
      <w:r w:rsidRPr="002C7E6A">
        <w:rPr>
          <w:rFonts w:eastAsia="Times New Roman" w:hint="cs"/>
          <w:noProof/>
          <w:sz w:val="26"/>
          <w:szCs w:val="26"/>
          <w:rtl/>
          <w:lang w:eastAsia="he-IL"/>
        </w:rPr>
        <w:t>שלא</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נתבאר</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לה</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בכתוב</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שיעור</w:t>
      </w:r>
      <w:r>
        <w:rPr>
          <w:rFonts w:eastAsia="Times New Roman" w:hint="cs"/>
          <w:noProof/>
          <w:sz w:val="26"/>
          <w:szCs w:val="26"/>
          <w:rtl/>
          <w:lang w:eastAsia="he-IL"/>
        </w:rPr>
        <w:t xml:space="preserve"> וכו', וסמכו זה על קרא דונחשב לכם תרומתכם, דבמחשבה אתה תורם ולא בדבר אחר, וכ"כ הרמב"ם בפ"ג מתרומות ה"ד ד</w:t>
      </w:r>
      <w:r w:rsidRPr="002C7E6A">
        <w:rPr>
          <w:rFonts w:eastAsia="Times New Roman" w:hint="cs"/>
          <w:noProof/>
          <w:sz w:val="26"/>
          <w:szCs w:val="26"/>
          <w:rtl/>
          <w:lang w:eastAsia="he-IL"/>
        </w:rPr>
        <w:t>אין</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תורמין</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תרומה</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זו</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לא</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במדה</w:t>
      </w:r>
      <w:r w:rsidRPr="002C7E6A">
        <w:rPr>
          <w:rFonts w:eastAsia="Times New Roman"/>
          <w:noProof/>
          <w:sz w:val="26"/>
          <w:szCs w:val="26"/>
          <w:rtl/>
          <w:lang w:eastAsia="he-IL"/>
        </w:rPr>
        <w:t xml:space="preserve"> </w:t>
      </w:r>
      <w:r>
        <w:rPr>
          <w:rFonts w:eastAsia="Times New Roman" w:hint="cs"/>
          <w:noProof/>
          <w:sz w:val="26"/>
          <w:szCs w:val="26"/>
          <w:rtl/>
          <w:lang w:eastAsia="he-IL"/>
        </w:rPr>
        <w:t xml:space="preserve">וכו' </w:t>
      </w:r>
      <w:r w:rsidRPr="002C7E6A">
        <w:rPr>
          <w:rFonts w:eastAsia="Times New Roman" w:hint="cs"/>
          <w:noProof/>
          <w:sz w:val="26"/>
          <w:szCs w:val="26"/>
          <w:rtl/>
          <w:lang w:eastAsia="he-IL"/>
        </w:rPr>
        <w:t>לפי</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שלא</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נאמר</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בה</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שיעור</w:t>
      </w:r>
      <w:r>
        <w:rPr>
          <w:rFonts w:eastAsia="Times New Roman" w:hint="cs"/>
          <w:noProof/>
          <w:sz w:val="26"/>
          <w:szCs w:val="26"/>
          <w:rtl/>
          <w:lang w:eastAsia="he-IL"/>
        </w:rPr>
        <w:t>, עכ"ל, וצ"ב דמה לי שלא נאמר בה שיעור, ומה טעם יש בזה לאסור לתרום באומד.</w:t>
      </w:r>
    </w:p>
    <w:p w:rsidR="009043FD" w:rsidRDefault="009043FD" w:rsidP="009043FD">
      <w:pPr>
        <w:spacing w:after="0" w:line="320" w:lineRule="exact"/>
        <w:ind w:firstLine="720"/>
        <w:jc w:val="both"/>
        <w:rPr>
          <w:rFonts w:eastAsia="Times New Roman"/>
          <w:noProof/>
          <w:rtl/>
          <w:lang w:eastAsia="he-IL"/>
        </w:rPr>
      </w:pPr>
      <w:r>
        <w:rPr>
          <w:rFonts w:eastAsia="Times New Roman" w:hint="cs"/>
          <w:noProof/>
          <w:sz w:val="26"/>
          <w:szCs w:val="26"/>
          <w:rtl/>
          <w:lang w:eastAsia="he-IL"/>
        </w:rPr>
        <w:lastRenderedPageBreak/>
        <w:t xml:space="preserve">והרדב"ז שם כתב בביאור ד' הרמב"ם, דהא דאסור לתרום באומד, ילפינן לה מקרא דונחשב לכם, וגזה"כ הוא דבמחשבה אתה תורם ולא במידה, </w:t>
      </w:r>
      <w:r>
        <w:rPr>
          <w:rFonts w:eastAsia="Times New Roman" w:hint="cs"/>
          <w:noProof/>
          <w:rtl/>
          <w:lang w:eastAsia="he-IL"/>
        </w:rPr>
        <w:t xml:space="preserve">וכ"נ בד' הקרית ספר שם, </w:t>
      </w:r>
      <w:r>
        <w:rPr>
          <w:rFonts w:eastAsia="Times New Roman" w:hint="cs"/>
          <w:noProof/>
          <w:sz w:val="26"/>
          <w:szCs w:val="26"/>
          <w:rtl/>
          <w:lang w:eastAsia="he-IL"/>
        </w:rPr>
        <w:t xml:space="preserve">וצ"ל לפ"ז דמש"כ הרמב"ם דהטעם הוא לפי שלא נאמר בה שיעור, היינו דכל הא דדרשינן הכי לקרא דונחשב, הוא לפי שלא נאמר בה שיעור, </w:t>
      </w:r>
      <w:r w:rsidRPr="00FB3ADE">
        <w:rPr>
          <w:rFonts w:eastAsia="Times New Roman" w:hint="cs"/>
          <w:noProof/>
          <w:rtl/>
          <w:lang w:eastAsia="he-IL"/>
        </w:rPr>
        <w:t>וכמש"כ הרמב"ם בפיהמ"ש דמה"</w:t>
      </w:r>
      <w:r>
        <w:rPr>
          <w:rFonts w:eastAsia="Times New Roman" w:hint="cs"/>
          <w:noProof/>
          <w:rtl/>
          <w:lang w:eastAsia="he-IL"/>
        </w:rPr>
        <w:t xml:space="preserve">ט הוא דלא דרשינן להך קרא על תרומת מעשר אלא על תרומה גדולה, משום דתרומת מעשר </w:t>
      </w:r>
      <w:r w:rsidRPr="00FB3ADE">
        <w:rPr>
          <w:rFonts w:eastAsia="Times New Roman" w:hint="cs"/>
          <w:noProof/>
          <w:rtl/>
          <w:lang w:eastAsia="he-IL"/>
        </w:rPr>
        <w:t>שיעורה ידוע והקפיד הכתוב על שיעורה</w:t>
      </w:r>
      <w:r>
        <w:rPr>
          <w:rFonts w:eastAsia="Times New Roman" w:hint="cs"/>
          <w:noProof/>
          <w:rtl/>
          <w:lang w:eastAsia="he-IL"/>
        </w:rPr>
        <w:t>, ונמצא דהא דדרשינן להך קרא על תרומה גדולה, הוא משום שלא נאמר בה שיעור.</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אך צ"ב גדר הדין בזה, דכיון דמדאורייתא ליכא שיעור לתרומה גדולה וחטה אחת פוטרת כל הכרי, מה מקום יש לאסור לתרום במדה, ומי גרע היכא דתורם במדה, מהיכא דתורם חטה אחת,  -  ושמא המכוון הוא כמש"כ הכס"מ שם, דכיון שהתורה לא נתנה בו שיעור, אין לעשות בענין שנראה שהוא מקפיד על השיעור שלא ציותה תורה.</w:t>
      </w:r>
      <w:r>
        <w:rPr>
          <w:rStyle w:val="a8"/>
          <w:rFonts w:eastAsia="Times New Roman"/>
          <w:noProof/>
          <w:sz w:val="26"/>
          <w:szCs w:val="26"/>
          <w:rtl/>
          <w:lang w:eastAsia="he-IL"/>
        </w:rPr>
        <w:footnoteReference w:id="72"/>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והמרכה"מ שם כתב בביאור ד' הרמב"ם, דאסרו חכמים לתרום במדה, כדי שלא יאמרו</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המרבה</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והממעיט</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תרומתו</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או</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פירותיו</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מקולקלין</w:t>
      </w:r>
      <w:r>
        <w:rPr>
          <w:rFonts w:eastAsia="Times New Roman" w:hint="cs"/>
          <w:noProof/>
          <w:sz w:val="26"/>
          <w:szCs w:val="26"/>
          <w:rtl/>
          <w:lang w:eastAsia="he-IL"/>
        </w:rPr>
        <w:t>,</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ואסמכוה</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רבנן</w:t>
      </w:r>
      <w:r w:rsidRPr="002C7E6A">
        <w:rPr>
          <w:rFonts w:eastAsia="Times New Roman"/>
          <w:noProof/>
          <w:sz w:val="26"/>
          <w:szCs w:val="26"/>
          <w:rtl/>
          <w:lang w:eastAsia="he-IL"/>
        </w:rPr>
        <w:t xml:space="preserve"> </w:t>
      </w:r>
      <w:r w:rsidRPr="002C7E6A">
        <w:rPr>
          <w:rFonts w:eastAsia="Times New Roman" w:hint="cs"/>
          <w:noProof/>
          <w:sz w:val="26"/>
          <w:szCs w:val="26"/>
          <w:rtl/>
          <w:lang w:eastAsia="he-IL"/>
        </w:rPr>
        <w:t>אקרא</w:t>
      </w:r>
      <w:r>
        <w:rPr>
          <w:rFonts w:eastAsia="Times New Roman" w:hint="cs"/>
          <w:noProof/>
          <w:sz w:val="26"/>
          <w:szCs w:val="26"/>
          <w:rtl/>
          <w:lang w:eastAsia="he-IL"/>
        </w:rPr>
        <w:t>,  -  וכ"ה משמעות ל' הרמב"ם בפיהמ"ש שכתב דסמכו זה על קרא דונחשב, ומשמע דאסמכתא בעלמא הוא.</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ג] הראב"ד בהשגות בהל' תרומות שם כתב, דטעם הא דאין תורמין לא במדה וכו', הוא משום שלא נתנה בו תורה שיעור, וע"כ מוטב </w:t>
      </w:r>
      <w:r w:rsidRPr="00962960">
        <w:rPr>
          <w:rFonts w:eastAsia="Times New Roman" w:hint="cs"/>
          <w:noProof/>
          <w:sz w:val="26"/>
          <w:szCs w:val="26"/>
          <w:rtl/>
          <w:lang w:eastAsia="he-IL"/>
        </w:rPr>
        <w:t>שיתרום</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באומד</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ולא</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במדה</w:t>
      </w:r>
      <w:r>
        <w:rPr>
          <w:rFonts w:eastAsia="Times New Roman" w:hint="cs"/>
          <w:noProof/>
          <w:sz w:val="26"/>
          <w:szCs w:val="26"/>
          <w:rtl/>
          <w:lang w:eastAsia="he-IL"/>
        </w:rPr>
        <w:t>,</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שכיון</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שיתן</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דעתו</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להקפיד</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ולתרום</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במדה</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שמא</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יוסיף</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או</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ימעט</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במדות</w:t>
      </w:r>
      <w:r>
        <w:rPr>
          <w:rFonts w:eastAsia="Times New Roman" w:hint="cs"/>
          <w:noProof/>
          <w:sz w:val="26"/>
          <w:szCs w:val="26"/>
          <w:rtl/>
          <w:lang w:eastAsia="he-IL"/>
        </w:rPr>
        <w:t>,</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ונמצא</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מקלקל</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את</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התרומה</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או</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את</w:t>
      </w:r>
      <w:r w:rsidRPr="00962960">
        <w:rPr>
          <w:rFonts w:eastAsia="Times New Roman"/>
          <w:noProof/>
          <w:sz w:val="26"/>
          <w:szCs w:val="26"/>
          <w:rtl/>
          <w:lang w:eastAsia="he-IL"/>
        </w:rPr>
        <w:t xml:space="preserve"> </w:t>
      </w:r>
      <w:r w:rsidRPr="00962960">
        <w:rPr>
          <w:rFonts w:eastAsia="Times New Roman" w:hint="cs"/>
          <w:noProof/>
          <w:sz w:val="26"/>
          <w:szCs w:val="26"/>
          <w:rtl/>
          <w:lang w:eastAsia="he-IL"/>
        </w:rPr>
        <w:t>הפירות</w:t>
      </w:r>
      <w:r>
        <w:rPr>
          <w:rFonts w:eastAsia="Times New Roman" w:hint="cs"/>
          <w:noProof/>
          <w:sz w:val="26"/>
          <w:szCs w:val="26"/>
          <w:rtl/>
          <w:lang w:eastAsia="he-IL"/>
        </w:rPr>
        <w:t>, עכ"ד.</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והכס"מ שם הק' ע"ז </w:t>
      </w:r>
      <w:r w:rsidRPr="00BB52CA">
        <w:rPr>
          <w:rFonts w:eastAsia="Times New Roman" w:hint="cs"/>
          <w:noProof/>
          <w:sz w:val="26"/>
          <w:szCs w:val="26"/>
          <w:rtl/>
          <w:lang w:eastAsia="he-IL"/>
        </w:rPr>
        <w:t>דנראה</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כאילו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הוא</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טעם</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הפוך</w:t>
      </w:r>
      <w:r>
        <w:rPr>
          <w:rFonts w:eastAsia="Times New Roman" w:hint="cs"/>
          <w:noProof/>
          <w:sz w:val="26"/>
          <w:szCs w:val="26"/>
          <w:rtl/>
          <w:lang w:eastAsia="he-IL"/>
        </w:rPr>
        <w:t>,</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דהשתא</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שהוא</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תורם</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באומד</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קרוב</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לודאי</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שתרומתו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או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פירותיו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מקולקלים</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ברוב</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הפעמים</w:t>
      </w:r>
      <w:r>
        <w:rPr>
          <w:rFonts w:eastAsia="Times New Roman" w:hint="cs"/>
          <w:noProof/>
          <w:sz w:val="26"/>
          <w:szCs w:val="26"/>
          <w:rtl/>
          <w:lang w:eastAsia="he-IL"/>
        </w:rPr>
        <w:t>,</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ואילו</w:t>
      </w:r>
      <w:r w:rsidRPr="00BB52CA">
        <w:rPr>
          <w:rFonts w:eastAsia="Times New Roman"/>
          <w:noProof/>
          <w:sz w:val="26"/>
          <w:szCs w:val="26"/>
          <w:rtl/>
          <w:lang w:eastAsia="he-IL"/>
        </w:rPr>
        <w:t xml:space="preserve"> </w:t>
      </w:r>
      <w:r>
        <w:rPr>
          <w:rFonts w:eastAsia="Times New Roman" w:hint="cs"/>
          <w:noProof/>
          <w:sz w:val="26"/>
          <w:szCs w:val="26"/>
          <w:rtl/>
          <w:lang w:eastAsia="he-IL"/>
        </w:rPr>
        <w:t>הי'</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תורם</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במדה</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במשקל</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ובמנין</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לעולם</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לא</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יבא</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לידי</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כך</w:t>
      </w:r>
      <w:r>
        <w:rPr>
          <w:rFonts w:eastAsia="Times New Roman" w:hint="cs"/>
          <w:noProof/>
          <w:sz w:val="26"/>
          <w:szCs w:val="26"/>
          <w:rtl/>
          <w:lang w:eastAsia="he-IL"/>
        </w:rPr>
        <w:t>, ועיי"ש שכתב דבד' הראב"ד נראה דטעמו הוא משום ד</w:t>
      </w:r>
      <w:r w:rsidRPr="00BB52CA">
        <w:rPr>
          <w:rFonts w:eastAsia="Times New Roman" w:hint="cs"/>
          <w:noProof/>
          <w:sz w:val="26"/>
          <w:szCs w:val="26"/>
          <w:rtl/>
          <w:lang w:eastAsia="he-IL"/>
        </w:rPr>
        <w:t>כשאינו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נותן</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דעתו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להקפיד</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ולתרום</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במדה</w:t>
      </w:r>
      <w:r w:rsidRPr="00BB52CA">
        <w:rPr>
          <w:rFonts w:eastAsia="Times New Roman"/>
          <w:noProof/>
          <w:sz w:val="26"/>
          <w:szCs w:val="26"/>
          <w:rtl/>
          <w:lang w:eastAsia="he-IL"/>
        </w:rPr>
        <w:t xml:space="preserve"> </w:t>
      </w:r>
      <w:r>
        <w:rPr>
          <w:rFonts w:eastAsia="Times New Roman" w:hint="cs"/>
          <w:noProof/>
          <w:sz w:val="26"/>
          <w:szCs w:val="26"/>
          <w:rtl/>
          <w:lang w:eastAsia="he-IL"/>
        </w:rPr>
        <w:t>אע"פ</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שיוסיף</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או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ימעט</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אין</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בכך</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כלום</w:t>
      </w:r>
      <w:r>
        <w:rPr>
          <w:rFonts w:eastAsia="Times New Roman" w:hint="cs"/>
          <w:noProof/>
          <w:sz w:val="26"/>
          <w:szCs w:val="26"/>
          <w:rtl/>
          <w:lang w:eastAsia="he-IL"/>
        </w:rPr>
        <w:t>, אך הק' ע"ז, דמה לנו ולקפידתו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שאם</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הוא</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מוסיף</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או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ממעט</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א</w:t>
      </w:r>
      <w:r>
        <w:rPr>
          <w:rFonts w:eastAsia="Times New Roman" w:hint="cs"/>
          <w:noProof/>
          <w:sz w:val="26"/>
          <w:szCs w:val="26"/>
          <w:rtl/>
          <w:lang w:eastAsia="he-IL"/>
        </w:rPr>
        <w:t>ע"ג</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שאין</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מקפיד</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קלקל</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מ</w:t>
      </w:r>
      <w:r w:rsidRPr="00BB52CA">
        <w:rPr>
          <w:rFonts w:eastAsia="Times New Roman"/>
          <w:noProof/>
          <w:sz w:val="26"/>
          <w:szCs w:val="26"/>
          <w:rtl/>
          <w:lang w:eastAsia="he-IL"/>
        </w:rPr>
        <w:t>"</w:t>
      </w:r>
      <w:r w:rsidRPr="00BB52CA">
        <w:rPr>
          <w:rFonts w:eastAsia="Times New Roman" w:hint="cs"/>
          <w:noProof/>
          <w:sz w:val="26"/>
          <w:szCs w:val="26"/>
          <w:rtl/>
          <w:lang w:eastAsia="he-IL"/>
        </w:rPr>
        <w:t>מ</w:t>
      </w:r>
      <w:r>
        <w:rPr>
          <w:rFonts w:eastAsia="Times New Roman" w:hint="cs"/>
          <w:noProof/>
          <w:sz w:val="26"/>
          <w:szCs w:val="26"/>
          <w:rtl/>
          <w:lang w:eastAsia="he-IL"/>
        </w:rPr>
        <w:t>,</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ואם</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אינו</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מוסיף</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ולא</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ממעט</w:t>
      </w:r>
      <w:r w:rsidRPr="00BB52CA">
        <w:rPr>
          <w:rFonts w:eastAsia="Times New Roman"/>
          <w:noProof/>
          <w:sz w:val="26"/>
          <w:szCs w:val="26"/>
          <w:rtl/>
          <w:lang w:eastAsia="he-IL"/>
        </w:rPr>
        <w:t xml:space="preserve"> </w:t>
      </w:r>
      <w:r>
        <w:rPr>
          <w:rFonts w:eastAsia="Times New Roman" w:hint="cs"/>
          <w:noProof/>
          <w:sz w:val="26"/>
          <w:szCs w:val="26"/>
          <w:rtl/>
          <w:lang w:eastAsia="he-IL"/>
        </w:rPr>
        <w:t xml:space="preserve">אע"פ </w:t>
      </w:r>
      <w:r w:rsidRPr="00BB52CA">
        <w:rPr>
          <w:rFonts w:eastAsia="Times New Roman" w:hint="cs"/>
          <w:noProof/>
          <w:sz w:val="26"/>
          <w:szCs w:val="26"/>
          <w:rtl/>
          <w:lang w:eastAsia="he-IL"/>
        </w:rPr>
        <w:t>שהוא</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מקפיד</w:t>
      </w:r>
      <w:r w:rsidRPr="00BB52CA">
        <w:rPr>
          <w:rFonts w:eastAsia="Times New Roman"/>
          <w:noProof/>
          <w:sz w:val="26"/>
          <w:szCs w:val="26"/>
          <w:rtl/>
          <w:lang w:eastAsia="he-IL"/>
        </w:rPr>
        <w:t xml:space="preserve"> </w:t>
      </w:r>
      <w:r w:rsidRPr="00BB52CA">
        <w:rPr>
          <w:rFonts w:eastAsia="Times New Roman" w:hint="cs"/>
          <w:noProof/>
          <w:sz w:val="26"/>
          <w:szCs w:val="26"/>
          <w:rtl/>
          <w:lang w:eastAsia="he-IL"/>
        </w:rPr>
        <w:t>תיקן</w:t>
      </w:r>
      <w:r>
        <w:rPr>
          <w:rFonts w:eastAsia="Times New Roman" w:hint="cs"/>
          <w:noProof/>
          <w:sz w:val="26"/>
          <w:szCs w:val="26"/>
          <w:rtl/>
          <w:lang w:eastAsia="he-IL"/>
        </w:rPr>
        <w:t>, עכ"ד.</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והמל"מ שם כתב בביאור ד' הראב"ד, דכשהוא תורם באומד, כיון שיודע הוא שאינו יכול לכוין היטב ודעתו הוא הן חסר הן יתר מכונתו, ובתרומה ליכא שיעור, אבל כשהוא תורם במדה, דעתו לתרום דוקא מה שהוא כונתו, ואם יוסיף או ימעט נמצא מקלקל את התרומה או את הפירות,  -  ועיי"ש שתמה על משה"ק הכס"מ שאם הוא מוסיף או ממעט אע"ג שאינו מקפיד קלקל, דדין זה הוא במעשר שיש לו שיעור, אבל בתרומה דליכא שיעור, ליכא קלקול אלא כשהוא מקפיד, אבל כל דליכא הקפדה מה קלקול שייך, דאף אם מיעט הרי חטה אחת פוטרת את כל הכרי, ומאידך אף אם ריבה, הרי יכול להרבות בתרומה כל ששייר מקצת, </w:t>
      </w:r>
      <w:r>
        <w:rPr>
          <w:rFonts w:eastAsia="Times New Roman" w:hint="cs"/>
          <w:noProof/>
          <w:rtl/>
          <w:lang w:eastAsia="he-IL"/>
        </w:rPr>
        <w:t xml:space="preserve">דאיכא שיירי' ניכרין, </w:t>
      </w:r>
      <w:r>
        <w:rPr>
          <w:rFonts w:eastAsia="Times New Roman" w:hint="cs"/>
          <w:noProof/>
          <w:sz w:val="26"/>
          <w:szCs w:val="26"/>
          <w:rtl/>
          <w:lang w:eastAsia="he-IL"/>
        </w:rPr>
        <w:t>וכ"כ הפר"ח בס' מים חיים שם.</w:t>
      </w:r>
      <w:r w:rsidRPr="002C7E6A">
        <w:rPr>
          <w:rFonts w:eastAsia="Times New Roman"/>
          <w:noProof/>
          <w:sz w:val="26"/>
          <w:szCs w:val="26"/>
          <w:rtl/>
          <w:lang w:eastAsia="he-IL"/>
        </w:rPr>
        <w:t xml:space="preserve"> </w:t>
      </w:r>
    </w:p>
    <w:p w:rsidR="009043FD" w:rsidRPr="009859DA"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ד] הריבמ"צ כתב דהא דאין תורמין לא במידה וכו' הוא משום דבעינן מן המוקף, ובתחילת דבריו משמע דכל הא דאין תורמין במידה וכו' הוא רק משום הא דבעינן מן המוקף, </w:t>
      </w:r>
      <w:r>
        <w:rPr>
          <w:rFonts w:eastAsia="Times New Roman" w:hint="cs"/>
          <w:noProof/>
          <w:rtl/>
          <w:lang w:eastAsia="he-IL"/>
        </w:rPr>
        <w:t xml:space="preserve">וכ"נ ממה שהביא מירושלמי דנראין הדברים בתרומה גדולה שצריכה לתרום מן המוקף, וממה שפירש להא דדריש בירושלמי מנין שאין תורמין לא במדה וכו', דאתי שלא מן המוקף, וממש"כ דלפיכך לא דייקי למנות דקי"ל מצוה וחובה מן המוקף, </w:t>
      </w:r>
      <w:r>
        <w:rPr>
          <w:rFonts w:eastAsia="Times New Roman" w:hint="cs"/>
          <w:noProof/>
          <w:sz w:val="26"/>
          <w:szCs w:val="26"/>
          <w:rtl/>
          <w:lang w:eastAsia="he-IL"/>
        </w:rPr>
        <w:t>אך בסו"ד משמע דב' דינים יש בזה, חדא, שאסור למנות ולמדוד ולשקול, ועוד דלא יביא מן המוקף, וצ"ע.</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ובעיקר מש"כ הריבמ"צ דמכח הא דבעינן מן המוקף אין לתרום במידה, צ"ב מה ענין זל"ז,  -  ובסוף דבריו משמע דהיינו, דדינא דמן המוקף הוא דיהא כל הכרי במקום אחד והוא יתרום מאיזה שרוצה, וע"כ יש לתרום מאומד, דכשהוא תורם מאומד יש בידו בשעה שתורם לתרום ממה שרוצה, ומשא"כ כשמודד תחילה ואח"כ תורם את מה שמדד, הוי כמו שאין בידו בשעה שתורם לתרום מאיזה שרוצה, </w:t>
      </w:r>
      <w:r>
        <w:rPr>
          <w:rFonts w:eastAsia="Times New Roman" w:hint="cs"/>
          <w:noProof/>
          <w:rtl/>
          <w:lang w:eastAsia="he-IL"/>
        </w:rPr>
        <w:t xml:space="preserve">דאין בידו לתרום אלא מחלק זה שמדד, </w:t>
      </w:r>
      <w:r>
        <w:rPr>
          <w:rFonts w:eastAsia="Times New Roman" w:hint="cs"/>
          <w:noProof/>
          <w:sz w:val="26"/>
          <w:szCs w:val="26"/>
          <w:rtl/>
          <w:lang w:eastAsia="he-IL"/>
        </w:rPr>
        <w:t>וע"כ אין מתקיים בזה דינא דמן המוקף.</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ה] בפירש"י בביצה י"ג ב' פירש בהא דתרומה גדולה ניטלת באומד, ז"ל, </w:t>
      </w:r>
      <w:r w:rsidRPr="00E4787B">
        <w:rPr>
          <w:rFonts w:eastAsia="Times New Roman" w:hint="cs"/>
          <w:noProof/>
          <w:sz w:val="26"/>
          <w:szCs w:val="26"/>
          <w:rtl/>
          <w:lang w:eastAsia="he-IL"/>
        </w:rPr>
        <w:t>דניטלת</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באומד</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שתרומה</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גדולה</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לא</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נתנה</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בה</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התורה</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שיעור</w:t>
      </w:r>
      <w:r>
        <w:rPr>
          <w:rFonts w:eastAsia="Times New Roman" w:hint="cs"/>
          <w:noProof/>
          <w:sz w:val="26"/>
          <w:szCs w:val="26"/>
          <w:rtl/>
          <w:lang w:eastAsia="he-IL"/>
        </w:rPr>
        <w:t xml:space="preserve"> וכו', </w:t>
      </w:r>
      <w:r w:rsidRPr="00E4787B">
        <w:rPr>
          <w:rFonts w:eastAsia="Times New Roman" w:hint="cs"/>
          <w:noProof/>
          <w:sz w:val="26"/>
          <w:szCs w:val="26"/>
          <w:rtl/>
          <w:lang w:eastAsia="he-IL"/>
        </w:rPr>
        <w:t>ורבנן</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הוא</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דאמרי</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שיעור</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עין</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יפה</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ובינונית</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ורעה</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הלכך</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באומד</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סגי</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דאי</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נמי</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לא</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יהיב</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כשיעור</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חטה</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אחת</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פוטרת</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כל</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הכרי</w:t>
      </w:r>
      <w:r w:rsidRPr="00E4787B">
        <w:rPr>
          <w:rFonts w:eastAsia="Times New Roman"/>
          <w:noProof/>
          <w:sz w:val="26"/>
          <w:szCs w:val="26"/>
          <w:rtl/>
          <w:lang w:eastAsia="he-IL"/>
        </w:rPr>
        <w:t>,</w:t>
      </w:r>
      <w:r>
        <w:rPr>
          <w:rFonts w:eastAsia="Times New Roman" w:hint="cs"/>
          <w:noProof/>
          <w:sz w:val="26"/>
          <w:szCs w:val="26"/>
          <w:rtl/>
          <w:lang w:eastAsia="he-IL"/>
        </w:rPr>
        <w:t xml:space="preserve"> עכ"ל, ובפירש"י במנחות נ"ד ב' כתב, ז"ל, </w:t>
      </w:r>
      <w:r w:rsidRPr="00E4787B">
        <w:rPr>
          <w:rFonts w:eastAsia="Times New Roman" w:hint="cs"/>
          <w:noProof/>
          <w:sz w:val="26"/>
          <w:szCs w:val="26"/>
          <w:rtl/>
          <w:lang w:eastAsia="he-IL"/>
        </w:rPr>
        <w:t>באומד</w:t>
      </w:r>
      <w:r>
        <w:rPr>
          <w:rFonts w:eastAsia="Times New Roman" w:hint="cs"/>
          <w:noProof/>
          <w:sz w:val="26"/>
          <w:szCs w:val="26"/>
          <w:rtl/>
          <w:lang w:eastAsia="he-IL"/>
        </w:rPr>
        <w:t xml:space="preserve">, </w:t>
      </w:r>
      <w:r w:rsidRPr="00E4787B">
        <w:rPr>
          <w:rFonts w:eastAsia="Times New Roman" w:hint="cs"/>
          <w:noProof/>
          <w:sz w:val="26"/>
          <w:szCs w:val="26"/>
          <w:rtl/>
          <w:lang w:eastAsia="he-IL"/>
        </w:rPr>
        <w:t>שאם</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יש</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לו</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פירות</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הרבה</w:t>
      </w:r>
      <w:r w:rsidRPr="00E4787B">
        <w:rPr>
          <w:rFonts w:eastAsia="Times New Roman"/>
          <w:noProof/>
          <w:sz w:val="26"/>
          <w:szCs w:val="26"/>
          <w:rtl/>
          <w:lang w:eastAsia="he-IL"/>
        </w:rPr>
        <w:t xml:space="preserve"> </w:t>
      </w:r>
      <w:r>
        <w:rPr>
          <w:rFonts w:eastAsia="Times New Roman" w:hint="cs"/>
          <w:noProof/>
          <w:sz w:val="26"/>
          <w:szCs w:val="26"/>
          <w:rtl/>
          <w:lang w:eastAsia="he-IL"/>
        </w:rPr>
        <w:t>א"צ</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למדוד</w:t>
      </w:r>
      <w:r>
        <w:rPr>
          <w:rFonts w:eastAsia="Times New Roman" w:hint="cs"/>
          <w:noProof/>
          <w:sz w:val="26"/>
          <w:szCs w:val="26"/>
          <w:rtl/>
          <w:lang w:eastAsia="he-IL"/>
        </w:rPr>
        <w:t xml:space="preserve">, </w:t>
      </w:r>
      <w:r w:rsidRPr="00E4787B">
        <w:rPr>
          <w:rFonts w:eastAsia="Times New Roman" w:hint="cs"/>
          <w:noProof/>
          <w:sz w:val="26"/>
          <w:szCs w:val="26"/>
          <w:rtl/>
          <w:lang w:eastAsia="he-IL"/>
        </w:rPr>
        <w:t>אלא</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באומד</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יטול</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אחד</w:t>
      </w:r>
      <w:r w:rsidRPr="00E4787B">
        <w:rPr>
          <w:rFonts w:eastAsia="Times New Roman"/>
          <w:noProof/>
          <w:sz w:val="26"/>
          <w:szCs w:val="26"/>
          <w:rtl/>
          <w:lang w:eastAsia="he-IL"/>
        </w:rPr>
        <w:t xml:space="preserve"> </w:t>
      </w:r>
      <w:r w:rsidRPr="00E4787B">
        <w:rPr>
          <w:rFonts w:eastAsia="Times New Roman" w:hint="cs"/>
          <w:noProof/>
          <w:sz w:val="26"/>
          <w:szCs w:val="26"/>
          <w:rtl/>
          <w:lang w:eastAsia="he-IL"/>
        </w:rPr>
        <w:t>מחמשים</w:t>
      </w:r>
      <w:r>
        <w:rPr>
          <w:rFonts w:eastAsia="Times New Roman" w:hint="cs"/>
          <w:noProof/>
          <w:sz w:val="26"/>
          <w:szCs w:val="26"/>
          <w:rtl/>
          <w:lang w:eastAsia="he-IL"/>
        </w:rPr>
        <w:t xml:space="preserve">, עכ"ל, ונראה להדיא בדבריו, דלעולם מותר לתרום תרומה גדולה במדה </w:t>
      </w:r>
      <w:r>
        <w:rPr>
          <w:rFonts w:eastAsia="Times New Roman" w:hint="cs"/>
          <w:noProof/>
          <w:sz w:val="26"/>
          <w:szCs w:val="26"/>
          <w:rtl/>
          <w:lang w:eastAsia="he-IL"/>
        </w:rPr>
        <w:lastRenderedPageBreak/>
        <w:t xml:space="preserve">ובמשקל ובמנין, והא דתרומה ניטלת באומד, היינו דסגי באומד, וא"צ למדוד, וכ"נ גם בד' רש"י בגיטין ל"א א', וכ"נ בתשו' רב האי גאון שנד' בתשו' הגאונים החדשות </w:t>
      </w:r>
      <w:r>
        <w:rPr>
          <w:rFonts w:eastAsia="Times New Roman" w:hint="cs"/>
          <w:noProof/>
          <w:rtl/>
          <w:lang w:eastAsia="he-IL"/>
        </w:rPr>
        <w:t>הוצאת אופק</w:t>
      </w:r>
      <w:r>
        <w:rPr>
          <w:rFonts w:eastAsia="Times New Roman" w:hint="cs"/>
          <w:noProof/>
          <w:sz w:val="26"/>
          <w:szCs w:val="26"/>
          <w:rtl/>
          <w:lang w:eastAsia="he-IL"/>
        </w:rPr>
        <w:t xml:space="preserve"> סימן קי"ד, וכ"כ הרמב"ן בגיטין שם בשם רבים אומרים, ועי' ריטב"א שם שהאריך לפרש כן.</w:t>
      </w:r>
      <w:r>
        <w:rPr>
          <w:rStyle w:val="a8"/>
          <w:rFonts w:eastAsia="Times New Roman"/>
          <w:noProof/>
          <w:sz w:val="26"/>
          <w:szCs w:val="26"/>
          <w:rtl/>
          <w:lang w:eastAsia="he-IL"/>
        </w:rPr>
        <w:footnoteReference w:id="73"/>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 והנה הרמב"ן בגיטין שם דחה לפי' זה, מכח הא דתנן הכא, דא</w:t>
      </w:r>
      <w:r w:rsidRPr="003D2CF3">
        <w:rPr>
          <w:rFonts w:eastAsia="Times New Roman" w:hint="cs"/>
          <w:noProof/>
          <w:sz w:val="26"/>
          <w:szCs w:val="26"/>
          <w:rtl/>
          <w:lang w:eastAsia="he-IL"/>
        </w:rPr>
        <w:t>ין</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תורמין</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לא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במדה</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ולא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במשקל</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ולא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במנין</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אבל</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תורם</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הוא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את</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המדוד</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ואת</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השקול</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ואת</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המנוי</w:t>
      </w:r>
      <w:r w:rsidRPr="003D2CF3">
        <w:rPr>
          <w:rFonts w:eastAsia="Times New Roman"/>
          <w:noProof/>
          <w:sz w:val="26"/>
          <w:szCs w:val="26"/>
          <w:rtl/>
          <w:lang w:eastAsia="he-IL"/>
        </w:rPr>
        <w:t xml:space="preserve">, </w:t>
      </w:r>
      <w:r>
        <w:rPr>
          <w:rFonts w:eastAsia="Times New Roman" w:hint="cs"/>
          <w:noProof/>
          <w:sz w:val="26"/>
          <w:szCs w:val="26"/>
          <w:rtl/>
          <w:lang w:eastAsia="he-IL"/>
        </w:rPr>
        <w:t xml:space="preserve">ומכח מש"א בירושלמי הכא, א"ר אלעזר כיני מתניתין מודד טבלו </w:t>
      </w:r>
      <w:r w:rsidRPr="003D2CF3">
        <w:rPr>
          <w:rFonts w:eastAsia="Times New Roman" w:hint="cs"/>
          <w:noProof/>
          <w:sz w:val="26"/>
          <w:szCs w:val="26"/>
          <w:rtl/>
          <w:lang w:eastAsia="he-IL"/>
        </w:rPr>
        <w:t>ומכניסו</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לביתו</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ובלבד</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שלא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יתרום</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במנין</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אך הריטב"א שם כתב לפרש, דהא דתנן הכא ד</w:t>
      </w:r>
      <w:r w:rsidRPr="003D2CF3">
        <w:rPr>
          <w:rFonts w:eastAsia="Times New Roman" w:hint="cs"/>
          <w:noProof/>
          <w:sz w:val="26"/>
          <w:szCs w:val="26"/>
          <w:rtl/>
          <w:lang w:eastAsia="he-IL"/>
        </w:rPr>
        <w:t>אין</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תורמין</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לא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במדה</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ולא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במנין</w:t>
      </w:r>
      <w:r>
        <w:rPr>
          <w:rFonts w:eastAsia="Times New Roman"/>
          <w:noProof/>
          <w:sz w:val="26"/>
          <w:szCs w:val="26"/>
          <w:rtl/>
          <w:lang w:eastAsia="he-IL"/>
        </w:rPr>
        <w:t xml:space="preserve"> </w:t>
      </w:r>
      <w:r w:rsidRPr="003D2CF3">
        <w:rPr>
          <w:rFonts w:eastAsia="Times New Roman" w:hint="cs"/>
          <w:noProof/>
          <w:sz w:val="26"/>
          <w:szCs w:val="26"/>
          <w:rtl/>
          <w:lang w:eastAsia="he-IL"/>
        </w:rPr>
        <w:t>ולא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במשקל</w:t>
      </w:r>
      <w:r>
        <w:rPr>
          <w:rFonts w:eastAsia="Times New Roman" w:hint="cs"/>
          <w:noProof/>
          <w:sz w:val="26"/>
          <w:szCs w:val="26"/>
          <w:rtl/>
          <w:lang w:eastAsia="he-IL"/>
        </w:rPr>
        <w:t xml:space="preserve">, ל"ד כפשטה דאין תורמין, אלא היינו דא"צ לתרום,  -  והא דתנן אבל תורם הוא את המדוד ואת המנוי ואת השקול, היינו דהוא צריך לתרום במדה או במנין את המנוי והשקול, דכיון דמנוי הוא אינו כראוי שיתרום באומד, </w:t>
      </w:r>
      <w:r>
        <w:rPr>
          <w:rFonts w:eastAsia="Times New Roman" w:hint="cs"/>
          <w:noProof/>
          <w:rtl/>
          <w:lang w:eastAsia="he-IL"/>
        </w:rPr>
        <w:t xml:space="preserve">אך מ"מ אם תרם באומד אף את המנוי תרומתו תרומה, דהא לא כתיב מנין בתרומה, אלא שאינו רשאי לעשות כן לכתחילה,  </w:t>
      </w:r>
      <w:r>
        <w:rPr>
          <w:rFonts w:eastAsia="Times New Roman" w:hint="cs"/>
          <w:noProof/>
          <w:sz w:val="26"/>
          <w:szCs w:val="26"/>
          <w:rtl/>
          <w:lang w:eastAsia="he-IL"/>
        </w:rPr>
        <w:t xml:space="preserve">-  ומש"א בירושלמי </w:t>
      </w:r>
      <w:r w:rsidRPr="003D2CF3">
        <w:rPr>
          <w:rFonts w:eastAsia="Times New Roman" w:hint="cs"/>
          <w:noProof/>
          <w:sz w:val="26"/>
          <w:szCs w:val="26"/>
          <w:rtl/>
          <w:lang w:eastAsia="he-IL"/>
        </w:rPr>
        <w:t>כיני</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מתני</w:t>
      </w:r>
      <w:r>
        <w:rPr>
          <w:rFonts w:eastAsia="Times New Roman" w:hint="cs"/>
          <w:noProof/>
          <w:sz w:val="26"/>
          <w:szCs w:val="26"/>
          <w:rtl/>
          <w:lang w:eastAsia="he-IL"/>
        </w:rPr>
        <w:t>תין</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במודד</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טבל</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ומכניסו</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לביתו</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ובלבד</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שלא</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יתרום</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מן</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המנין</w:t>
      </w:r>
      <w:r>
        <w:rPr>
          <w:rFonts w:eastAsia="Times New Roman" w:hint="cs"/>
          <w:noProof/>
          <w:sz w:val="26"/>
          <w:szCs w:val="26"/>
          <w:rtl/>
          <w:lang w:eastAsia="he-IL"/>
        </w:rPr>
        <w:t xml:space="preserve">, היינו דאתי לפרש דהא דאמרינן דמדוד צריך מנין, היינו כל מדוד, ואפי' נמדד על </w:t>
      </w:r>
      <w:r w:rsidRPr="003D2CF3">
        <w:rPr>
          <w:rFonts w:eastAsia="Times New Roman" w:hint="cs"/>
          <w:noProof/>
          <w:sz w:val="26"/>
          <w:szCs w:val="26"/>
          <w:rtl/>
          <w:lang w:eastAsia="he-IL"/>
        </w:rPr>
        <w:t>דעת</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להכניסו</w:t>
      </w:r>
      <w:r w:rsidRPr="003D2CF3">
        <w:rPr>
          <w:rFonts w:eastAsia="Times New Roman"/>
          <w:noProof/>
          <w:sz w:val="26"/>
          <w:szCs w:val="26"/>
          <w:rtl/>
          <w:lang w:eastAsia="he-IL"/>
        </w:rPr>
        <w:t xml:space="preserve"> </w:t>
      </w:r>
      <w:r w:rsidRPr="003D2CF3">
        <w:rPr>
          <w:rFonts w:eastAsia="Times New Roman" w:hint="cs"/>
          <w:noProof/>
          <w:sz w:val="26"/>
          <w:szCs w:val="26"/>
          <w:rtl/>
          <w:lang w:eastAsia="he-IL"/>
        </w:rPr>
        <w:t>בביתו</w:t>
      </w:r>
      <w:r w:rsidRPr="003D2CF3">
        <w:rPr>
          <w:rFonts w:eastAsia="Times New Roman"/>
          <w:noProof/>
          <w:sz w:val="26"/>
          <w:szCs w:val="26"/>
          <w:rtl/>
          <w:lang w:eastAsia="he-IL"/>
        </w:rPr>
        <w:t>,</w:t>
      </w:r>
      <w:r w:rsidRPr="00F77FAF">
        <w:rPr>
          <w:rFonts w:eastAsia="Times New Roman"/>
          <w:noProof/>
          <w:rtl/>
          <w:lang w:eastAsia="he-IL"/>
        </w:rPr>
        <w:t xml:space="preserve"> </w:t>
      </w:r>
      <w:r w:rsidRPr="00F77FAF">
        <w:rPr>
          <w:rFonts w:eastAsia="Times New Roman" w:hint="cs"/>
          <w:noProof/>
          <w:rtl/>
          <w:lang w:eastAsia="he-IL"/>
        </w:rPr>
        <w:t>דכשמכניסין</w:t>
      </w:r>
      <w:r w:rsidRPr="00F77FAF">
        <w:rPr>
          <w:rFonts w:eastAsia="Times New Roman"/>
          <w:noProof/>
          <w:rtl/>
          <w:lang w:eastAsia="he-IL"/>
        </w:rPr>
        <w:t xml:space="preserve"> </w:t>
      </w:r>
      <w:r w:rsidRPr="00F77FAF">
        <w:rPr>
          <w:rFonts w:eastAsia="Times New Roman" w:hint="cs"/>
          <w:noProof/>
          <w:rtl/>
          <w:lang w:eastAsia="he-IL"/>
        </w:rPr>
        <w:t>אותו</w:t>
      </w:r>
      <w:r w:rsidRPr="00F77FAF">
        <w:rPr>
          <w:rFonts w:eastAsia="Times New Roman"/>
          <w:noProof/>
          <w:rtl/>
          <w:lang w:eastAsia="he-IL"/>
        </w:rPr>
        <w:t xml:space="preserve"> </w:t>
      </w:r>
      <w:r w:rsidRPr="00F77FAF">
        <w:rPr>
          <w:rFonts w:eastAsia="Times New Roman" w:hint="cs"/>
          <w:noProof/>
          <w:rtl/>
          <w:lang w:eastAsia="he-IL"/>
        </w:rPr>
        <w:t>בבית</w:t>
      </w:r>
      <w:r w:rsidRPr="00F77FAF">
        <w:rPr>
          <w:rFonts w:eastAsia="Times New Roman"/>
          <w:noProof/>
          <w:rtl/>
          <w:lang w:eastAsia="he-IL"/>
        </w:rPr>
        <w:t xml:space="preserve"> </w:t>
      </w:r>
      <w:r w:rsidRPr="00F77FAF">
        <w:rPr>
          <w:rFonts w:eastAsia="Times New Roman" w:hint="cs"/>
          <w:noProof/>
          <w:rtl/>
          <w:lang w:eastAsia="he-IL"/>
        </w:rPr>
        <w:t>אורחא</w:t>
      </w:r>
      <w:r w:rsidRPr="00F77FAF">
        <w:rPr>
          <w:rFonts w:eastAsia="Times New Roman"/>
          <w:noProof/>
          <w:rtl/>
          <w:lang w:eastAsia="he-IL"/>
        </w:rPr>
        <w:t xml:space="preserve"> </w:t>
      </w:r>
      <w:r w:rsidRPr="00F77FAF">
        <w:rPr>
          <w:rFonts w:eastAsia="Times New Roman" w:hint="cs"/>
          <w:noProof/>
          <w:rtl/>
          <w:lang w:eastAsia="he-IL"/>
        </w:rPr>
        <w:t>דמלתא</w:t>
      </w:r>
      <w:r w:rsidRPr="00F77FAF">
        <w:rPr>
          <w:rFonts w:eastAsia="Times New Roman"/>
          <w:noProof/>
          <w:rtl/>
          <w:lang w:eastAsia="he-IL"/>
        </w:rPr>
        <w:t xml:space="preserve"> </w:t>
      </w:r>
      <w:r w:rsidRPr="00F77FAF">
        <w:rPr>
          <w:rFonts w:eastAsia="Times New Roman" w:hint="cs"/>
          <w:noProof/>
          <w:rtl/>
          <w:lang w:eastAsia="he-IL"/>
        </w:rPr>
        <w:t>דמדד</w:t>
      </w:r>
      <w:r w:rsidRPr="00F77FAF">
        <w:rPr>
          <w:rFonts w:eastAsia="Times New Roman"/>
          <w:noProof/>
          <w:rtl/>
          <w:lang w:eastAsia="he-IL"/>
        </w:rPr>
        <w:t xml:space="preserve"> </w:t>
      </w:r>
      <w:r w:rsidRPr="00F77FAF">
        <w:rPr>
          <w:rFonts w:eastAsia="Times New Roman" w:hint="cs"/>
          <w:noProof/>
          <w:rtl/>
          <w:lang w:eastAsia="he-IL"/>
        </w:rPr>
        <w:t>אותו</w:t>
      </w:r>
      <w:r w:rsidRPr="00F77FAF">
        <w:rPr>
          <w:rFonts w:eastAsia="Times New Roman"/>
          <w:noProof/>
          <w:rtl/>
          <w:lang w:eastAsia="he-IL"/>
        </w:rPr>
        <w:t xml:space="preserve"> </w:t>
      </w:r>
      <w:r w:rsidRPr="00F77FAF">
        <w:rPr>
          <w:rFonts w:eastAsia="Times New Roman" w:hint="cs"/>
          <w:noProof/>
          <w:rtl/>
          <w:lang w:eastAsia="he-IL"/>
        </w:rPr>
        <w:t>לידע</w:t>
      </w:r>
      <w:r w:rsidRPr="00F77FAF">
        <w:rPr>
          <w:rFonts w:eastAsia="Times New Roman"/>
          <w:noProof/>
          <w:rtl/>
          <w:lang w:eastAsia="he-IL"/>
        </w:rPr>
        <w:t xml:space="preserve"> </w:t>
      </w:r>
      <w:r w:rsidRPr="00F77FAF">
        <w:rPr>
          <w:rFonts w:eastAsia="Times New Roman" w:hint="cs"/>
          <w:noProof/>
          <w:rtl/>
          <w:lang w:eastAsia="he-IL"/>
        </w:rPr>
        <w:t>כמה</w:t>
      </w:r>
      <w:r w:rsidRPr="00F77FAF">
        <w:rPr>
          <w:rFonts w:eastAsia="Times New Roman"/>
          <w:noProof/>
          <w:rtl/>
          <w:lang w:eastAsia="he-IL"/>
        </w:rPr>
        <w:t xml:space="preserve"> </w:t>
      </w:r>
      <w:r w:rsidRPr="00F77FAF">
        <w:rPr>
          <w:rFonts w:eastAsia="Times New Roman" w:hint="cs"/>
          <w:noProof/>
          <w:rtl/>
          <w:lang w:eastAsia="he-IL"/>
        </w:rPr>
        <w:t>הוא</w:t>
      </w:r>
      <w:r>
        <w:rPr>
          <w:rFonts w:eastAsia="Times New Roman" w:hint="cs"/>
          <w:noProof/>
          <w:rtl/>
          <w:lang w:eastAsia="he-IL"/>
        </w:rPr>
        <w:t xml:space="preserve">, </w:t>
      </w:r>
      <w:r>
        <w:rPr>
          <w:rFonts w:eastAsia="Times New Roman" w:hint="cs"/>
          <w:noProof/>
          <w:sz w:val="26"/>
          <w:szCs w:val="26"/>
          <w:rtl/>
          <w:lang w:eastAsia="he-IL"/>
        </w:rPr>
        <w:t>וא"צ שיהא נמדד ע"ד לתרום אותו במנין, והיינו לישנא דבלבד שלא יתרום אותו במנין, עכ"ד.</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ז] בפי' רבינו נתן אב הישיבה פירש למשנתינו, דהא דאין תורמין במדה וכו', היינו ד</w:t>
      </w:r>
      <w:r w:rsidRPr="000F78D8">
        <w:rPr>
          <w:rFonts w:eastAsia="Times New Roman" w:hint="cs"/>
          <w:noProof/>
          <w:sz w:val="26"/>
          <w:szCs w:val="26"/>
          <w:rtl/>
          <w:lang w:eastAsia="he-IL"/>
        </w:rPr>
        <w:t>אין</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תורמין</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לפני</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שנתמלא</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המדה</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או</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המשקל</w:t>
      </w:r>
      <w:r>
        <w:rPr>
          <w:rFonts w:eastAsia="Times New Roman" w:hint="cs"/>
          <w:noProof/>
          <w:sz w:val="26"/>
          <w:szCs w:val="26"/>
          <w:rtl/>
          <w:lang w:eastAsia="he-IL"/>
        </w:rPr>
        <w:t>,</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לפי</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שצריך</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לברך</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על</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התרומה</w:t>
      </w:r>
      <w:r>
        <w:rPr>
          <w:rFonts w:eastAsia="Times New Roman" w:hint="cs"/>
          <w:noProof/>
          <w:sz w:val="26"/>
          <w:szCs w:val="26"/>
          <w:rtl/>
          <w:lang w:eastAsia="he-IL"/>
        </w:rPr>
        <w:t>,</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ואם</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יתרום</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לפני</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שנתמלא</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המדה</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ויצטרך</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להוסיף</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או</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לפחות</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נמצא</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שעל</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מה</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שהוסיף</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לא</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בירך</w:t>
      </w:r>
      <w:r>
        <w:rPr>
          <w:rFonts w:eastAsia="Times New Roman" w:hint="cs"/>
          <w:noProof/>
          <w:sz w:val="26"/>
          <w:szCs w:val="26"/>
          <w:rtl/>
          <w:lang w:eastAsia="he-IL"/>
        </w:rPr>
        <w:t>,</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או</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שפחת</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ממה</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שכבר</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בירך</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עליו</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ועשאו</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קודש</w:t>
      </w:r>
      <w:r>
        <w:rPr>
          <w:rFonts w:eastAsia="Times New Roman" w:hint="cs"/>
          <w:noProof/>
          <w:sz w:val="26"/>
          <w:szCs w:val="26"/>
          <w:rtl/>
          <w:lang w:eastAsia="he-IL"/>
        </w:rPr>
        <w:t>,</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אבל</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תורם</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את</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המדוד</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כו</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היינו</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אחר</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שגמר</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המדה</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והמשקל</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והמנין</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אז</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יתרום</w:t>
      </w:r>
      <w:r w:rsidRPr="000F78D8">
        <w:rPr>
          <w:rFonts w:eastAsia="Times New Roman"/>
          <w:noProof/>
          <w:sz w:val="26"/>
          <w:szCs w:val="26"/>
          <w:rtl/>
          <w:lang w:eastAsia="he-IL"/>
        </w:rPr>
        <w:t xml:space="preserve"> </w:t>
      </w:r>
      <w:r w:rsidRPr="000F78D8">
        <w:rPr>
          <w:rFonts w:eastAsia="Times New Roman" w:hint="cs"/>
          <w:noProof/>
          <w:sz w:val="26"/>
          <w:szCs w:val="26"/>
          <w:rtl/>
          <w:lang w:eastAsia="he-IL"/>
        </w:rPr>
        <w:t>ויברך</w:t>
      </w:r>
      <w:r>
        <w:rPr>
          <w:rFonts w:eastAsia="Times New Roman" w:hint="cs"/>
          <w:noProof/>
          <w:sz w:val="26"/>
          <w:szCs w:val="26"/>
          <w:rtl/>
          <w:lang w:eastAsia="he-IL"/>
        </w:rPr>
        <w:t>, ועי' בדרך אמונה בביאוה"ל פ"ג מתרומות ה"ד שהק' דלפ"ז היאך יתפרש הא דתנן בסיפא דלא יתרום בסאה שחצי' מדה.</w:t>
      </w:r>
    </w:p>
    <w:p w:rsidR="009043FD" w:rsidRDefault="009043FD" w:rsidP="009043FD">
      <w:pPr>
        <w:spacing w:after="0" w:line="320" w:lineRule="exact"/>
        <w:ind w:firstLine="720"/>
        <w:jc w:val="both"/>
        <w:rPr>
          <w:rFonts w:eastAsia="Times New Roman"/>
          <w:noProof/>
          <w:sz w:val="26"/>
          <w:szCs w:val="26"/>
          <w:rtl/>
          <w:lang w:eastAsia="he-IL"/>
        </w:rPr>
      </w:pPr>
    </w:p>
    <w:p w:rsidR="009043FD" w:rsidRPr="000F78D8"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ח] בתשו' רב האי </w:t>
      </w:r>
      <w:r>
        <w:rPr>
          <w:rFonts w:eastAsia="Times New Roman" w:hint="cs"/>
          <w:noProof/>
          <w:rtl/>
          <w:lang w:eastAsia="he-IL"/>
        </w:rPr>
        <w:t xml:space="preserve">שבתשוה"ג החדשות סימן קי"ד </w:t>
      </w:r>
      <w:r>
        <w:rPr>
          <w:rFonts w:eastAsia="Times New Roman" w:hint="cs"/>
          <w:noProof/>
          <w:sz w:val="26"/>
          <w:szCs w:val="26"/>
          <w:rtl/>
          <w:lang w:eastAsia="he-IL"/>
        </w:rPr>
        <w:t xml:space="preserve">כתב דאף בחלה סגי להפריש מאומד, כיון דאם הוציא פחות מכשיעור יצאה מידי טבל, </w:t>
      </w:r>
      <w:r>
        <w:rPr>
          <w:rFonts w:eastAsia="Times New Roman" w:hint="cs"/>
          <w:noProof/>
          <w:rtl/>
          <w:lang w:eastAsia="he-IL"/>
        </w:rPr>
        <w:t xml:space="preserve">וזה לטעמי' דעיקר דינא דאומד, היינו דסגי להפריש מאומד, כיון דחטה אחת פוטרת כל הכרי,  </w:t>
      </w:r>
      <w:r>
        <w:rPr>
          <w:rFonts w:eastAsia="Times New Roman" w:hint="cs"/>
          <w:noProof/>
          <w:sz w:val="26"/>
          <w:szCs w:val="26"/>
          <w:rtl/>
          <w:lang w:eastAsia="he-IL"/>
        </w:rPr>
        <w:t>-  ועי' גם בשנו"א בפי' הקצר בדמאי פ"ה מ"א שכתב דחלה דמיא לתרומה גדולה דאסור לדקדק אלא שיתן לפי ראות עיניו,  -  ועמש"כ בזה במעדני ארץ תרומות פ"ג ה"ד ובדרך אמונה בביאוה"ל שם.</w:t>
      </w:r>
    </w:p>
    <w:p w:rsidR="009043FD" w:rsidRDefault="009043FD" w:rsidP="009043FD">
      <w:pPr>
        <w:spacing w:after="0" w:line="320" w:lineRule="exact"/>
        <w:ind w:firstLine="720"/>
        <w:jc w:val="both"/>
        <w:rPr>
          <w:rFonts w:eastAsia="Times New Roman"/>
          <w:noProof/>
          <w:rtl/>
          <w:lang w:eastAsia="he-IL"/>
        </w:rPr>
      </w:pPr>
    </w:p>
    <w:p w:rsidR="009043FD" w:rsidRPr="00A92DAC"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ט] </w:t>
      </w:r>
      <w:r>
        <w:rPr>
          <w:rFonts w:eastAsia="Times New Roman" w:hint="cs"/>
          <w:b/>
          <w:bCs/>
          <w:noProof/>
          <w:sz w:val="28"/>
          <w:szCs w:val="28"/>
          <w:rtl/>
          <w:lang w:eastAsia="he-IL"/>
        </w:rPr>
        <w:t xml:space="preserve">אבל תורם הוא את המדוד ואת השקול ואת המנוי, </w:t>
      </w:r>
      <w:r>
        <w:rPr>
          <w:rFonts w:eastAsia="Times New Roman" w:hint="cs"/>
          <w:noProof/>
          <w:sz w:val="26"/>
          <w:szCs w:val="26"/>
          <w:rtl/>
          <w:lang w:eastAsia="he-IL"/>
        </w:rPr>
        <w:t xml:space="preserve">בירושלמי שהביאו הריבמ"צ והר"ש מפרשינן לה דהיינו, דאף דאסור לתרום במדה ובמשקל ובמנין, מ"מ מודד את הטבל, ומפריש ממנו תרומה באומד, </w:t>
      </w:r>
      <w:r>
        <w:rPr>
          <w:rFonts w:eastAsia="Times New Roman" w:hint="cs"/>
          <w:noProof/>
          <w:rtl/>
          <w:lang w:eastAsia="he-IL"/>
        </w:rPr>
        <w:t>והריטב"א בגיטין ל"א א' פירש בע"א, והבאנו לדבריו לעיל אות ו'</w:t>
      </w:r>
      <w:r>
        <w:rPr>
          <w:rFonts w:eastAsia="Times New Roman" w:hint="cs"/>
          <w:noProof/>
          <w:sz w:val="26"/>
          <w:szCs w:val="26"/>
          <w:rtl/>
          <w:lang w:eastAsia="he-I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ובתוספתא פ"ג ה"ג תניא, </w:t>
      </w:r>
      <w:r w:rsidRPr="00504E52">
        <w:rPr>
          <w:rFonts w:ascii="FrankRuehl" w:hAnsi="Times New Roman" w:hint="cs"/>
          <w:color w:val="000000"/>
          <w:sz w:val="26"/>
          <w:szCs w:val="26"/>
          <w:rtl/>
        </w:rPr>
        <w:t>ר</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יהודה</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או</w:t>
      </w:r>
      <w:r>
        <w:rPr>
          <w:rFonts w:ascii="FrankRuehl" w:hAnsi="Times New Roman" w:hint="cs"/>
          <w:color w:val="000000"/>
          <w:sz w:val="26"/>
          <w:szCs w:val="26"/>
          <w:rtl/>
        </w:rPr>
        <w:t>מר</w:t>
      </w:r>
      <w:r w:rsidRPr="00504E52">
        <w:rPr>
          <w:rFonts w:ascii="FrankRuehl" w:hAnsi="Times New Roman"/>
          <w:color w:val="000000"/>
          <w:sz w:val="26"/>
          <w:szCs w:val="26"/>
          <w:rtl/>
        </w:rPr>
        <w:t xml:space="preserve"> </w:t>
      </w:r>
      <w:r>
        <w:rPr>
          <w:rFonts w:ascii="FrankRuehl" w:hAnsi="Times New Roman" w:hint="cs"/>
          <w:color w:val="000000"/>
          <w:sz w:val="26"/>
          <w:szCs w:val="26"/>
          <w:rtl/>
        </w:rPr>
        <w:t>מוד</w:t>
      </w:r>
      <w:r w:rsidRPr="00504E52">
        <w:rPr>
          <w:rFonts w:ascii="FrankRuehl" w:hAnsi="Times New Roman" w:hint="cs"/>
          <w:color w:val="000000"/>
          <w:sz w:val="26"/>
          <w:szCs w:val="26"/>
          <w:rtl/>
        </w:rPr>
        <w:t>ד</w:t>
      </w:r>
      <w:r w:rsidRPr="00504E52">
        <w:rPr>
          <w:rFonts w:ascii="FrankRuehl" w:hAnsi="Times New Roman"/>
          <w:color w:val="000000"/>
          <w:sz w:val="26"/>
          <w:szCs w:val="26"/>
          <w:rtl/>
        </w:rPr>
        <w:t xml:space="preserve"> </w:t>
      </w:r>
      <w:r>
        <w:rPr>
          <w:rFonts w:ascii="FrankRuehl" w:hAnsi="Times New Roman" w:hint="cs"/>
          <w:color w:val="000000"/>
          <w:sz w:val="26"/>
          <w:szCs w:val="26"/>
          <w:rtl/>
        </w:rPr>
        <w:t>אדם</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את</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טבלו</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ומכניסו</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לתוך</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ביתו</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ובלבד</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שלא</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יתרום</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במדה</w:t>
      </w:r>
      <w:r w:rsidRPr="00504E52">
        <w:rPr>
          <w:rFonts w:ascii="FrankRuehl" w:hAnsi="Times New Roman"/>
          <w:color w:val="000000"/>
          <w:sz w:val="26"/>
          <w:szCs w:val="26"/>
          <w:rtl/>
        </w:rPr>
        <w:t xml:space="preserve"> </w:t>
      </w:r>
      <w:r>
        <w:rPr>
          <w:rFonts w:ascii="FrankRuehl" w:hAnsi="Times New Roman" w:hint="cs"/>
          <w:color w:val="000000"/>
          <w:sz w:val="26"/>
          <w:szCs w:val="26"/>
          <w:rtl/>
        </w:rPr>
        <w:t xml:space="preserve">וכו', ריבר"י אומר לא במדה ולא במדוד וכו', אמרו לו מעשה </w:t>
      </w:r>
      <w:r w:rsidRPr="00504E52">
        <w:rPr>
          <w:rFonts w:ascii="FrankRuehl" w:hAnsi="Times New Roman" w:hint="cs"/>
          <w:color w:val="000000"/>
          <w:sz w:val="26"/>
          <w:szCs w:val="26"/>
          <w:rtl/>
        </w:rPr>
        <w:t>שהיינו</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מלקטין</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תאנים</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אחרי</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אביך</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ואמ</w:t>
      </w:r>
      <w:r>
        <w:rPr>
          <w:rFonts w:ascii="FrankRuehl" w:hAnsi="Times New Roman" w:hint="cs"/>
          <w:color w:val="000000"/>
          <w:sz w:val="26"/>
          <w:szCs w:val="26"/>
          <w:rtl/>
        </w:rPr>
        <w:t>ר</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לנו</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היו</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מונין</w:t>
      </w:r>
      <w:r>
        <w:rPr>
          <w:rFonts w:ascii="FrankRuehl" w:hAnsi="Times New Roman" w:hint="cs"/>
          <w:color w:val="000000"/>
          <w:sz w:val="26"/>
          <w:szCs w:val="26"/>
          <w:rtl/>
        </w:rPr>
        <w:t>, א"ר שמעון בן אלעזר</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מעשה</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בזקן</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אחד</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בערדסקיס</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שהיה</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שוקל</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את</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כלכלתו</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מלאה</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וחוזר</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ושוקלה</w:t>
      </w:r>
      <w:r w:rsidRPr="00504E52">
        <w:rPr>
          <w:rFonts w:ascii="FrankRuehl" w:hAnsi="Times New Roman"/>
          <w:color w:val="000000"/>
          <w:sz w:val="26"/>
          <w:szCs w:val="26"/>
          <w:rtl/>
        </w:rPr>
        <w:t xml:space="preserve"> </w:t>
      </w:r>
      <w:r w:rsidRPr="00504E52">
        <w:rPr>
          <w:rFonts w:ascii="FrankRuehl" w:hAnsi="Times New Roman" w:hint="cs"/>
          <w:color w:val="000000"/>
          <w:sz w:val="26"/>
          <w:szCs w:val="26"/>
          <w:rtl/>
        </w:rPr>
        <w:t>ר</w:t>
      </w:r>
      <w:r>
        <w:rPr>
          <w:rFonts w:ascii="FrankRuehl" w:hAnsi="Times New Roman" w:hint="cs"/>
          <w:color w:val="000000"/>
          <w:sz w:val="26"/>
          <w:szCs w:val="26"/>
          <w:rtl/>
        </w:rPr>
        <w:t>י</w:t>
      </w:r>
      <w:r w:rsidRPr="00504E52">
        <w:rPr>
          <w:rFonts w:ascii="FrankRuehl" w:hAnsi="Times New Roman" w:hint="cs"/>
          <w:color w:val="000000"/>
          <w:sz w:val="26"/>
          <w:szCs w:val="26"/>
          <w:rtl/>
        </w:rPr>
        <w:t>קנית</w:t>
      </w:r>
      <w:r>
        <w:rPr>
          <w:rFonts w:ascii="FrankRuehl" w:hAnsi="Times New Roman" w:hint="cs"/>
          <w:color w:val="000000"/>
          <w:sz w:val="26"/>
          <w:szCs w:val="26"/>
          <w:rtl/>
        </w:rPr>
        <w:t xml:space="preserve"> והי' ר"מ משבחו,  -  ומבו' דפליגי תנאי בהכי, ודעת ר' יהודה ור"מ דמותר למדוד את הטבל, אך דעת ריבר"י דאסור למדוד את הטבל.</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י] ועי' בחס"ד שם שהוסיף לפרש דלת"ק אליבא דר' יהודה מותר למדוד את טבלו אך ליכא שום מעליותא בכך, ולדעת רבנן דאמרו לו ס"ל דעדיף טפי לעשות כן למדוד או לשקול או למנות את טבלו, דבהכי יתרום בעין יפה, </w:t>
      </w:r>
      <w:r>
        <w:rPr>
          <w:rFonts w:ascii="FrankRuehl" w:hAnsi="Times New Roman" w:hint="cs"/>
          <w:color w:val="000000"/>
          <w:rtl/>
        </w:rPr>
        <w:t xml:space="preserve">דאי לאו דהכי עדיף, ל"ה קאמר ר' יהודה לתלמידיו היו מונין, אלא היא גופא קמ"ל דבהכי עדיף טפי, </w:t>
      </w:r>
      <w:r>
        <w:rPr>
          <w:rFonts w:ascii="FrankRuehl" w:hAnsi="Times New Roman" w:hint="cs"/>
          <w:color w:val="000000"/>
          <w:sz w:val="26"/>
          <w:szCs w:val="26"/>
          <w:rtl/>
        </w:rPr>
        <w:t>ורשב"א משמי' דר"מ מוסיף, דאפי' לשקול את הכלכלה מלאה ברישא, ואח"כ לחזור ולשקלה ריקנית כדי לדעת בצמצום משקל טבלו שיחשוב לנכות שיעור הכלכלה, וכל כי האי ודאי דמיחזי כתורם במשקל, אפ"ה סבר ר"מ דה"ז משובח, כיון דאינו שוקל את התרומה עצמה אלא את הטבל.</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יא] ובעיקר הך מילתא אם מצוה למדוד את הטבל, או אי"ז אלא רשות בעלמא, הנה בפי' המהר"א פולדא פירש בד' הירושלמי דאי"ז אלא רשות בעלמא, וקמ"ל דלא חיישינן דימדוד ג"כ את התרומה, וכ"כ הפני משה.</w:t>
      </w:r>
    </w:p>
    <w:p w:rsidR="009043FD" w:rsidRDefault="009043FD" w:rsidP="009043FD">
      <w:pPr>
        <w:spacing w:after="0" w:line="320" w:lineRule="exact"/>
        <w:ind w:firstLine="720"/>
        <w:jc w:val="both"/>
        <w:rPr>
          <w:rFonts w:eastAsia="Times New Roman"/>
          <w:noProof/>
          <w:sz w:val="26"/>
          <w:szCs w:val="26"/>
          <w:rtl/>
          <w:lang w:eastAsia="he-IL"/>
        </w:rPr>
      </w:pPr>
      <w:r>
        <w:rPr>
          <w:rFonts w:ascii="FrankRuehl" w:hAnsi="Times New Roman" w:hint="cs"/>
          <w:color w:val="000000"/>
          <w:sz w:val="26"/>
          <w:szCs w:val="26"/>
          <w:rtl/>
        </w:rPr>
        <w:lastRenderedPageBreak/>
        <w:t xml:space="preserve">אך הנה הגר"א בשנו"א כתב דאת הטבל צריך למדוד, ועיי"ש שפירש </w:t>
      </w:r>
      <w:r>
        <w:rPr>
          <w:rFonts w:eastAsia="Times New Roman" w:hint="cs"/>
          <w:noProof/>
          <w:sz w:val="26"/>
          <w:szCs w:val="26"/>
          <w:rtl/>
          <w:lang w:eastAsia="he-IL"/>
        </w:rPr>
        <w:t>דזהו הא דקאמר ר"א כיני מתניתין וכו', דאתי לשנויי להא דפריך מהא דתנן לקמן פ"ד מ"ו דהמודד משובח וכו', וע"ז משני ר"א דהא דתנן התם דהמודד משובח קאי על הטבל, וכ"כ בביאור הגר"א לירושלמי,</w:t>
      </w:r>
      <w:r>
        <w:rPr>
          <w:rStyle w:val="a8"/>
          <w:rFonts w:eastAsia="Times New Roman"/>
          <w:noProof/>
          <w:sz w:val="26"/>
          <w:szCs w:val="26"/>
          <w:rtl/>
          <w:lang w:eastAsia="he-IL"/>
        </w:rPr>
        <w:footnoteReference w:id="74"/>
      </w:r>
      <w:r>
        <w:rPr>
          <w:rFonts w:eastAsia="Times New Roman" w:hint="cs"/>
          <w:noProof/>
          <w:sz w:val="26"/>
          <w:szCs w:val="26"/>
          <w:rtl/>
          <w:lang w:eastAsia="he-IL"/>
        </w:rPr>
        <w:t xml:space="preserve"> </w:t>
      </w:r>
      <w:r>
        <w:rPr>
          <w:rFonts w:eastAsia="Times New Roman" w:hint="cs"/>
          <w:noProof/>
          <w:rtl/>
          <w:lang w:eastAsia="he-IL"/>
        </w:rPr>
        <w:t>ומבו' לפי דבריו דאף לת"ק דתוספתא אליבא דר' יהודה מצוה למדוד את הטבל, ודלא כמש"כ החס"ד</w:t>
      </w:r>
      <w:r>
        <w:rPr>
          <w:rFonts w:eastAsia="Times New Roman" w:hint="cs"/>
          <w:noProof/>
          <w:sz w:val="26"/>
          <w:szCs w:val="26"/>
          <w:rtl/>
          <w:lang w:eastAsia="he-IL"/>
        </w:rPr>
        <w:t>.</w:t>
      </w:r>
    </w:p>
    <w:p w:rsidR="009043FD" w:rsidRDefault="009043FD" w:rsidP="009043FD">
      <w:pPr>
        <w:spacing w:after="0" w:line="320" w:lineRule="exact"/>
        <w:ind w:firstLine="720"/>
        <w:jc w:val="both"/>
        <w:rPr>
          <w:rFonts w:ascii="FrankRuehl" w:hAnsi="Times New Roman"/>
          <w:color w:val="000000"/>
          <w:sz w:val="26"/>
          <w:szCs w:val="26"/>
          <w:rtl/>
        </w:rPr>
      </w:pPr>
      <w:r>
        <w:rPr>
          <w:rFonts w:eastAsia="Times New Roman" w:hint="cs"/>
          <w:noProof/>
          <w:sz w:val="26"/>
          <w:szCs w:val="26"/>
          <w:rtl/>
          <w:lang w:eastAsia="he-IL"/>
        </w:rPr>
        <w:t>וכ"נ מסוגיית הגמ' בביצה כ"ט א', דאמרינן התם ד</w:t>
      </w:r>
      <w:r w:rsidRPr="00A92DAC">
        <w:rPr>
          <w:rFonts w:eastAsia="Times New Roman" w:hint="cs"/>
          <w:noProof/>
          <w:sz w:val="26"/>
          <w:szCs w:val="26"/>
          <w:rtl/>
          <w:lang w:eastAsia="he-IL"/>
        </w:rPr>
        <w:t>מודדת</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אשה</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קמח</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ביום</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טוב</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ונותנת</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לתוך</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עיסתה</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כדי</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שתטול</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חלה</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בעין</w:t>
      </w:r>
      <w:r w:rsidRPr="00A92DAC">
        <w:rPr>
          <w:rFonts w:eastAsia="Times New Roman"/>
          <w:noProof/>
          <w:sz w:val="26"/>
          <w:szCs w:val="26"/>
          <w:rtl/>
          <w:lang w:eastAsia="he-IL"/>
        </w:rPr>
        <w:t xml:space="preserve"> </w:t>
      </w:r>
      <w:r w:rsidRPr="00A92DAC">
        <w:rPr>
          <w:rFonts w:eastAsia="Times New Roman" w:hint="cs"/>
          <w:noProof/>
          <w:sz w:val="26"/>
          <w:szCs w:val="26"/>
          <w:rtl/>
          <w:lang w:eastAsia="he-IL"/>
        </w:rPr>
        <w:t>יפה</w:t>
      </w:r>
      <w:r>
        <w:rPr>
          <w:rFonts w:ascii="FrankRuehl" w:hAnsi="Times New Roman" w:hint="cs"/>
          <w:color w:val="000000"/>
          <w:sz w:val="26"/>
          <w:szCs w:val="26"/>
          <w:rtl/>
        </w:rPr>
        <w:t>, ופירש"י שם דהיינו, ד</w:t>
      </w:r>
      <w:r w:rsidRPr="00A92DAC">
        <w:rPr>
          <w:rFonts w:ascii="FrankRuehl" w:hAnsi="Times New Roman" w:hint="cs"/>
          <w:color w:val="000000"/>
          <w:sz w:val="26"/>
          <w:szCs w:val="26"/>
          <w:rtl/>
        </w:rPr>
        <w:t>שיעור</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חלה</w:t>
      </w:r>
      <w:r w:rsidRPr="00A92DAC">
        <w:rPr>
          <w:rFonts w:ascii="FrankRuehl" w:hAnsi="Times New Roman"/>
          <w:color w:val="000000"/>
          <w:sz w:val="26"/>
          <w:szCs w:val="26"/>
          <w:rtl/>
        </w:rPr>
        <w:t xml:space="preserve"> </w:t>
      </w:r>
      <w:r>
        <w:rPr>
          <w:rFonts w:ascii="FrankRuehl" w:hAnsi="Times New Roman" w:hint="cs"/>
          <w:color w:val="000000"/>
          <w:sz w:val="26"/>
          <w:szCs w:val="26"/>
          <w:rtl/>
        </w:rPr>
        <w:t xml:space="preserve">א' מכ"ד לכהן, </w:t>
      </w:r>
      <w:r w:rsidRPr="00A92DAC">
        <w:rPr>
          <w:rFonts w:ascii="FrankRuehl" w:hAnsi="Times New Roman" w:hint="cs"/>
          <w:color w:val="000000"/>
          <w:sz w:val="26"/>
          <w:szCs w:val="26"/>
          <w:rtl/>
        </w:rPr>
        <w:t>וכשאינה</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יודעת</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מדת</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עיסתה</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היא</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מקמצת</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ואומרת</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אין</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כאן</w:t>
      </w:r>
      <w:r w:rsidRPr="00A92DAC">
        <w:rPr>
          <w:rFonts w:ascii="FrankRuehl" w:hAnsi="Times New Roman"/>
          <w:color w:val="000000"/>
          <w:sz w:val="26"/>
          <w:szCs w:val="26"/>
          <w:rtl/>
        </w:rPr>
        <w:t xml:space="preserve"> </w:t>
      </w:r>
      <w:r>
        <w:rPr>
          <w:rFonts w:ascii="FrankRuehl" w:hAnsi="Times New Roman" w:hint="cs"/>
          <w:color w:val="000000"/>
          <w:sz w:val="26"/>
          <w:szCs w:val="26"/>
          <w:rtl/>
        </w:rPr>
        <w:t xml:space="preserve">כ"כ, </w:t>
      </w:r>
      <w:r w:rsidRPr="00A92DAC">
        <w:rPr>
          <w:rFonts w:ascii="FrankRuehl" w:hAnsi="Times New Roman" w:hint="cs"/>
          <w:color w:val="000000"/>
          <w:sz w:val="26"/>
          <w:szCs w:val="26"/>
          <w:rtl/>
        </w:rPr>
        <w:t>אבל</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כשיודעת</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מדת</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עיסתה</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יודעת</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מה</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תפריש</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ועינה</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יפה</w:t>
      </w:r>
      <w:r w:rsidRPr="00A92DAC">
        <w:rPr>
          <w:rFonts w:ascii="FrankRuehl" w:hAnsi="Times New Roman"/>
          <w:color w:val="000000"/>
          <w:sz w:val="26"/>
          <w:szCs w:val="26"/>
          <w:rtl/>
        </w:rPr>
        <w:t xml:space="preserve"> </w:t>
      </w:r>
      <w:r w:rsidRPr="00A92DAC">
        <w:rPr>
          <w:rFonts w:ascii="FrankRuehl" w:hAnsi="Times New Roman" w:hint="cs"/>
          <w:color w:val="000000"/>
          <w:sz w:val="26"/>
          <w:szCs w:val="26"/>
          <w:rtl/>
        </w:rPr>
        <w:t>בה</w:t>
      </w:r>
      <w:r>
        <w:rPr>
          <w:rFonts w:ascii="FrankRuehl" w:hAnsi="Times New Roman" w:hint="cs"/>
          <w:color w:val="000000"/>
          <w:sz w:val="26"/>
          <w:szCs w:val="26"/>
          <w:rtl/>
        </w:rPr>
        <w:t xml:space="preserve">, עכ"ל, והרי דמצוה למדוד תחילה, </w:t>
      </w:r>
      <w:r w:rsidRPr="00A92DAC">
        <w:rPr>
          <w:rFonts w:ascii="FrankRuehl" w:hAnsi="Times New Roman" w:hint="cs"/>
          <w:color w:val="000000"/>
          <w:rtl/>
        </w:rPr>
        <w:t>והתירו משום זה לאיסור מדידה ביו"ט</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יב] </w:t>
      </w:r>
      <w:r>
        <w:rPr>
          <w:rFonts w:ascii="FrankRuehl" w:hAnsi="Times New Roman" w:hint="cs"/>
          <w:b/>
          <w:bCs/>
          <w:color w:val="000000"/>
          <w:sz w:val="28"/>
          <w:szCs w:val="28"/>
          <w:rtl/>
        </w:rPr>
        <w:t xml:space="preserve">אין תורמין בסל ובקופה של מדה אבל תורם הוא בהן חציין או שלישן, </w:t>
      </w:r>
      <w:r>
        <w:rPr>
          <w:rFonts w:ascii="FrankRuehl" w:hAnsi="Times New Roman" w:hint="cs"/>
          <w:color w:val="000000"/>
          <w:sz w:val="26"/>
          <w:szCs w:val="26"/>
          <w:rtl/>
        </w:rPr>
        <w:t xml:space="preserve">הריבמ"צ והר"ש פירשו דהא דאין תורמין בסל ובקופה של מדה, הוא משום שהרואה אומר במדה הוא תורם, ובמלאכת שלמה תמה ע"ז בשם ה"ר יהוסף, דמה אנו צריכין לטעם דרואה, הרי הוא תורם במדה ממש,  -  אך לכאו' מכוון הדברים הוא, דאיירי כשלא נתן את התרומה בכלים אלו לשם מדה, </w:t>
      </w:r>
      <w:r>
        <w:rPr>
          <w:rFonts w:ascii="FrankRuehl" w:hAnsi="Times New Roman" w:hint="cs"/>
          <w:color w:val="000000"/>
          <w:rtl/>
        </w:rPr>
        <w:t>שהרי כשתורם בהן חציין או שלישן, לא נתן את התרומה שם לשם מדה, וה"נ כשתורם את כולם, איירי כשלא נתן שם לשם מדה,</w:t>
      </w:r>
      <w:r>
        <w:rPr>
          <w:rFonts w:ascii="FrankRuehl" w:hAnsi="Times New Roman" w:hint="cs"/>
          <w:color w:val="000000"/>
          <w:sz w:val="26"/>
          <w:szCs w:val="26"/>
          <w:rtl/>
        </w:rPr>
        <w:t xml:space="preserve"> וע"כ מדינא אי"ז בכלל הא דאין תורמין במדה, ואפ"ה כיון דהם כלים של מדה, ה"ז אסור, משום שהרואה אומר דהוא תורם במדה.</w:t>
      </w:r>
    </w:p>
    <w:p w:rsidR="009043FD" w:rsidRDefault="009043FD" w:rsidP="009043FD">
      <w:pPr>
        <w:spacing w:after="0" w:line="320" w:lineRule="exact"/>
        <w:ind w:firstLine="720"/>
        <w:jc w:val="both"/>
        <w:rPr>
          <w:rFonts w:eastAsia="Times New Roman"/>
          <w:noProof/>
          <w:sz w:val="26"/>
          <w:szCs w:val="26"/>
          <w:rtl/>
          <w:lang w:eastAsia="he-IL"/>
        </w:rPr>
      </w:pPr>
      <w:r>
        <w:rPr>
          <w:rFonts w:ascii="FrankRuehl" w:hAnsi="Times New Roman" w:hint="cs"/>
          <w:color w:val="000000"/>
          <w:sz w:val="26"/>
          <w:szCs w:val="26"/>
          <w:rtl/>
        </w:rPr>
        <w:t xml:space="preserve">יג] ולדעת הריטב"א בגיטין ודעימי' דליכא איסור לתרום במדה, ופירש הריטב"א דהא דתנן דאין תורמין לא במדה וכו' היינו דא"צ לתרום במדה, כתב בדרך אמונה פ"ג מתרומות בצה"ל סק"ע דצ"ל דה"נ מפרש להא דתנן הכא דאין תורמין בסל ובקופה וכו', דהיינו דא"צ לתרום בסל של מדה ויכול לתרום חצי', </w:t>
      </w:r>
      <w:r>
        <w:rPr>
          <w:rFonts w:ascii="FrankRuehl" w:hAnsi="Times New Roman" w:hint="cs"/>
          <w:color w:val="000000"/>
          <w:rtl/>
        </w:rPr>
        <w:t xml:space="preserve">ואף הא דתנן בסיפא דלא יתרום בסאה חצי' שחצי' מדה, דהיינו דא"צ לתרום בזה, </w:t>
      </w:r>
      <w:r>
        <w:rPr>
          <w:rFonts w:eastAsia="Times New Roman" w:hint="cs"/>
          <w:noProof/>
          <w:sz w:val="26"/>
          <w:szCs w:val="26"/>
          <w:rtl/>
          <w:lang w:eastAsia="he-IL"/>
        </w:rPr>
        <w:t>עכ"ד, אך לכאו' אי"ז מתישב, דכיון דכבר תני ברישא דא"צ לתרום במדה ובמשקל ובמנין, מ"ט הדר ותני דא"צ לתרום בסל של מדה.</w:t>
      </w:r>
    </w:p>
    <w:p w:rsidR="009043FD" w:rsidRPr="005700FB"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וע"כ נראה לפרש לפ"ד הריטב"א, דהא דתני הכא דאין תורמין בסל וכו', קאי על הא דתנן דתורם הוא את המדוד וכו', ופירש הריטב"א שם דהיינו, דכל שמדד את הטבל, ה"ה צריך לתרום במדה, </w:t>
      </w:r>
      <w:r>
        <w:rPr>
          <w:rFonts w:eastAsia="Times New Roman" w:hint="cs"/>
          <w:noProof/>
          <w:rtl/>
          <w:lang w:eastAsia="he-IL"/>
        </w:rPr>
        <w:t xml:space="preserve">דכיון דהטבל מדוד הוא, אינו כראוי שיתרום ממנו באומד, </w:t>
      </w:r>
      <w:r>
        <w:rPr>
          <w:rFonts w:eastAsia="Times New Roman" w:hint="cs"/>
          <w:noProof/>
          <w:sz w:val="26"/>
          <w:szCs w:val="26"/>
          <w:rtl/>
          <w:lang w:eastAsia="he-IL"/>
        </w:rPr>
        <w:t xml:space="preserve">וע"ז הוא דתני דאין תורמין בסל ובקופה שהן של מדה אבל תורם הוא בהן חציין או שלישן, והיינו שאם הי' הטבל בסל ובקופה שהן של מדה, אינו רשאי לתרום ממנו באומד, אלא צריך לתרום במדה, </w:t>
      </w:r>
      <w:r>
        <w:rPr>
          <w:rFonts w:eastAsia="Times New Roman" w:hint="cs"/>
          <w:noProof/>
          <w:rtl/>
          <w:lang w:eastAsia="he-IL"/>
        </w:rPr>
        <w:t xml:space="preserve">שאף שלא נתן את הטבל שם לשם מדה, מ"מ כיון שהוא כלי מדה, הו"ל כדבר המדוד שאינו רשאי לתרום ממנו באומד, </w:t>
      </w:r>
      <w:r>
        <w:rPr>
          <w:rFonts w:eastAsia="Times New Roman" w:hint="cs"/>
          <w:noProof/>
          <w:sz w:val="26"/>
          <w:szCs w:val="26"/>
          <w:rtl/>
          <w:lang w:eastAsia="he-IL"/>
        </w:rPr>
        <w:t>אבל אם אין הטבל ממלא את כל המדה אלא חציין או שלישן, ה"ה רשאי לתרום ממנו באומד,  -  וזהו גם הא דתני דלא יתרום בסאה חצי' שחצי' מדה, דאם הי' הטבל בסאה חצי', כיון דחצי' מדה, הו"ל כטבל המדוד, ואינו רשאי לתרום ממנו באומד.</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יד] </w:t>
      </w:r>
      <w:r>
        <w:rPr>
          <w:rFonts w:eastAsia="Times New Roman" w:hint="cs"/>
          <w:b/>
          <w:bCs/>
          <w:noProof/>
          <w:sz w:val="28"/>
          <w:szCs w:val="28"/>
          <w:rtl/>
          <w:lang w:eastAsia="he-IL"/>
        </w:rPr>
        <w:t xml:space="preserve">לא יתרום בסאה חצי' שחצי' מדה, </w:t>
      </w:r>
      <w:r>
        <w:rPr>
          <w:rFonts w:eastAsia="Times New Roman" w:hint="cs"/>
          <w:noProof/>
          <w:sz w:val="26"/>
          <w:szCs w:val="26"/>
          <w:rtl/>
          <w:lang w:eastAsia="he-IL"/>
        </w:rPr>
        <w:t>הריבמ"צ פירש דהיינו, דלא יתרום בכלי שמכיל סאה חציו, משום דחצי סאה הוא מדה דתרקב, ואתי למיתרם במדה, והיינו דאף דעכשיו אינו מודדו, מ"מ כיון דאיכא כלי מדה דחצי סאה, יש לחוש שאם יתרום בכלי שמכיל סאה חציו, יבא לתרום במדה.</w:t>
      </w:r>
    </w:p>
    <w:p w:rsidR="009043FD" w:rsidRPr="00C76DA8" w:rsidRDefault="009043FD" w:rsidP="009043FD">
      <w:pPr>
        <w:spacing w:after="0" w:line="320" w:lineRule="exact"/>
        <w:ind w:firstLine="720"/>
        <w:jc w:val="both"/>
        <w:rPr>
          <w:rFonts w:eastAsia="Times New Roman"/>
          <w:noProof/>
          <w:rtl/>
          <w:lang w:eastAsia="he-IL"/>
        </w:rPr>
      </w:pPr>
      <w:r>
        <w:rPr>
          <w:rFonts w:eastAsia="Times New Roman" w:hint="cs"/>
          <w:noProof/>
          <w:sz w:val="26"/>
          <w:szCs w:val="26"/>
          <w:rtl/>
          <w:lang w:eastAsia="he-IL"/>
        </w:rPr>
        <w:t>אך הר"ש והרא"ש פירשו דהיינו, דפעמים שיש במדה שנתות, וע"כ לא יתרום בסאה חצי', דאיכא למיגזר דילמא אתו לתרום במדה,  -  ובפי' הרש"ס כתב דכל הא דאסור לתרום בסאה חצי', הוא רק בגונא שיש במדה זו שנתות, ויודע כמה מחזקת עד שם, ונמצא שהוא תורם במדה, וכ"נ בד' המלאכת שלמה בשם ה"ר יהוסף,  -  אך בל' הר"ש והרא"ש משמע, דאף דבמדה זו ליכא שנתות, מ"מ כיון שפעמים שיש שנתות במדה, אסור לתרום בה, וכ"כ בתפא"י.</w:t>
      </w:r>
    </w:p>
    <w:p w:rsidR="009043FD" w:rsidRDefault="009043FD" w:rsidP="009043FD">
      <w:pPr>
        <w:spacing w:after="0" w:line="320" w:lineRule="exact"/>
        <w:ind w:firstLine="720"/>
        <w:jc w:val="both"/>
        <w:rPr>
          <w:rFonts w:ascii="FrankRuehl" w:hAnsi="Times New Roman"/>
          <w:color w:val="000000"/>
          <w:rt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טו] לקמן פ"ד מ"ו תנן, דהמונה משובח והמודד משובח ממנו והשוקל משובח משלשתן, ובירושלמי בפירקין פריך מהא דתנן הכא דאין תורמין לא במדה ולא במשקל ולא במנין, ומשני ריב"ל כאן בתרומה גדולה כאן בתרומת מעשר, ותני אבא אלעזר בן גמלא אומר מנין שאין תורמין לא במדה וכו' מה תרומה גדולה במחשבה אף תרומת מעשר במחשבה.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והר"ש פירש בתחילת דבריו דמכוון הירושלמי הוא לפרש, דאתיא כרבנן דפליגי עלי' דאבא אלעזר, וס"ל דתרומת מעשר אינה ניטלת באומד, והא דתנן הכא דאין תורמין לא במדה וכו' הוא בתרומה גדולה דניטלת באומד, והא </w:t>
      </w:r>
      <w:r>
        <w:rPr>
          <w:rFonts w:eastAsia="Times New Roman" w:hint="cs"/>
          <w:noProof/>
          <w:sz w:val="26"/>
          <w:szCs w:val="26"/>
          <w:rtl/>
          <w:lang w:eastAsia="he-IL"/>
        </w:rPr>
        <w:lastRenderedPageBreak/>
        <w:t xml:space="preserve">דתנן לקמן דהמונה משובח וכו' הוא בתרומת מעשר דאינה ניטלת באומד,  -  והק' ע"ז ממה שאמרו בירושלמי לקמן, דהמונה משובח מן התורם מאומד, ומשמע דמאומד נמי הויא תרומה אלא דהמודד משובח, ותיקשי דאם אתיא כרבנן, הרי אין תרומ"ע מאומד כלל, </w:t>
      </w:r>
      <w:r>
        <w:rPr>
          <w:rFonts w:eastAsia="Times New Roman" w:hint="cs"/>
          <w:noProof/>
          <w:rtl/>
          <w:lang w:eastAsia="he-IL"/>
        </w:rPr>
        <w:t xml:space="preserve">ואם אתיא כאבא אלעזר הרי מצוה לעשות מאומד, </w:t>
      </w:r>
      <w:r>
        <w:rPr>
          <w:rFonts w:eastAsia="Times New Roman" w:hint="cs"/>
          <w:noProof/>
          <w:sz w:val="26"/>
          <w:szCs w:val="26"/>
          <w:rtl/>
          <w:lang w:eastAsia="he-IL"/>
        </w:rPr>
        <w:t xml:space="preserve">וכתב די"ל דרבנן מודו לאבא אלעזר דמאומד הויא תרומה, אבל אין מצוה לעשות מאומד, </w:t>
      </w:r>
      <w:r>
        <w:rPr>
          <w:rFonts w:eastAsia="Times New Roman" w:hint="cs"/>
          <w:noProof/>
          <w:rtl/>
          <w:lang w:eastAsia="he-IL"/>
        </w:rPr>
        <w:t xml:space="preserve">והק' ע"ז מסוגיית הגמ' בביצה דמשמע דלרבנן אסור לעשות מאומד, </w:t>
      </w:r>
      <w:r>
        <w:rPr>
          <w:rFonts w:eastAsia="Times New Roman" w:hint="cs"/>
          <w:noProof/>
          <w:sz w:val="26"/>
          <w:szCs w:val="26"/>
          <w:rtl/>
          <w:lang w:eastAsia="he-IL"/>
        </w:rPr>
        <w:t>והא דלי"ב משום מרבה במעשרות, היינו משום דאינו מרבה במתכוין, אלא מתכוין לאמוד יפה, וע"כ אף אם לא כיון כדין, ל"ה מרבה, וכ"כ התוס' בגיטין ל"א א', וכ"כ התוס' במנחות נ"ד בחד פירושא.</w:t>
      </w:r>
    </w:p>
    <w:p w:rsidR="009043FD" w:rsidRPr="00823D8B"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טז] והנה בטעמא דמודו רבנן דאף תרומת מעשר מאומד הויא תרומה, </w:t>
      </w:r>
      <w:r>
        <w:rPr>
          <w:rFonts w:eastAsia="Times New Roman" w:hint="cs"/>
          <w:noProof/>
          <w:rtl/>
          <w:lang w:eastAsia="he-IL"/>
        </w:rPr>
        <w:t xml:space="preserve">ולי"ב משום מרבה במעשרות, </w:t>
      </w:r>
      <w:r>
        <w:rPr>
          <w:rFonts w:eastAsia="Times New Roman" w:hint="cs"/>
          <w:noProof/>
          <w:sz w:val="26"/>
          <w:szCs w:val="26"/>
          <w:rtl/>
          <w:lang w:eastAsia="he-IL"/>
        </w:rPr>
        <w:t xml:space="preserve">כתב היש"ש בגיטין פ"ג סימן כ"ה, דהוא משום דאף רבנן מודו דמקשינן תרומת מעשר לתרומה גדולה, </w:t>
      </w:r>
      <w:r w:rsidRPr="00823D8B">
        <w:rPr>
          <w:rFonts w:eastAsia="Times New Roman" w:hint="cs"/>
          <w:noProof/>
          <w:sz w:val="26"/>
          <w:szCs w:val="26"/>
          <w:rtl/>
          <w:lang w:eastAsia="he-IL"/>
        </w:rPr>
        <w:t>והא דאסור לכת</w:t>
      </w:r>
      <w:r>
        <w:rPr>
          <w:rFonts w:eastAsia="Times New Roman" w:hint="cs"/>
          <w:noProof/>
          <w:sz w:val="26"/>
          <w:szCs w:val="26"/>
          <w:rtl/>
          <w:lang w:eastAsia="he-IL"/>
        </w:rPr>
        <w:t>ח</w:t>
      </w:r>
      <w:r w:rsidRPr="00823D8B">
        <w:rPr>
          <w:rFonts w:eastAsia="Times New Roman" w:hint="cs"/>
          <w:noProof/>
          <w:sz w:val="26"/>
          <w:szCs w:val="26"/>
          <w:rtl/>
          <w:lang w:eastAsia="he-IL"/>
        </w:rPr>
        <w:t>ילה הוא שמא ירבה במכוון ויהיו מעשרותיו מקולקלין, א"נ דמצוה יותר</w:t>
      </w:r>
      <w:r w:rsidRPr="00823D8B">
        <w:rPr>
          <w:rFonts w:eastAsia="Times New Roman"/>
          <w:noProof/>
          <w:sz w:val="26"/>
          <w:szCs w:val="26"/>
          <w:rtl/>
          <w:lang w:eastAsia="he-IL"/>
        </w:rPr>
        <w:t xml:space="preserve"> </w:t>
      </w:r>
      <w:r w:rsidRPr="00823D8B">
        <w:rPr>
          <w:rFonts w:eastAsia="Times New Roman" w:hint="cs"/>
          <w:noProof/>
          <w:sz w:val="26"/>
          <w:szCs w:val="26"/>
          <w:rtl/>
          <w:lang w:eastAsia="he-IL"/>
        </w:rPr>
        <w:t>לעשות</w:t>
      </w:r>
      <w:r w:rsidRPr="00823D8B">
        <w:rPr>
          <w:rFonts w:eastAsia="Times New Roman"/>
          <w:noProof/>
          <w:sz w:val="26"/>
          <w:szCs w:val="26"/>
          <w:rtl/>
          <w:lang w:eastAsia="he-IL"/>
        </w:rPr>
        <w:t xml:space="preserve"> </w:t>
      </w:r>
      <w:r w:rsidRPr="00823D8B">
        <w:rPr>
          <w:rFonts w:eastAsia="Times New Roman" w:hint="cs"/>
          <w:noProof/>
          <w:sz w:val="26"/>
          <w:szCs w:val="26"/>
          <w:rtl/>
          <w:lang w:eastAsia="he-IL"/>
        </w:rPr>
        <w:t>מכוון</w:t>
      </w:r>
      <w:r w:rsidRPr="00823D8B">
        <w:rPr>
          <w:rFonts w:eastAsia="Times New Roman"/>
          <w:noProof/>
          <w:sz w:val="26"/>
          <w:szCs w:val="26"/>
          <w:rtl/>
          <w:lang w:eastAsia="he-IL"/>
        </w:rPr>
        <w:t xml:space="preserve"> </w:t>
      </w:r>
      <w:r w:rsidRPr="00823D8B">
        <w:rPr>
          <w:rFonts w:eastAsia="Times New Roman" w:hint="cs"/>
          <w:noProof/>
          <w:sz w:val="26"/>
          <w:szCs w:val="26"/>
          <w:rtl/>
          <w:lang w:eastAsia="he-IL"/>
        </w:rPr>
        <w:t>כמו</w:t>
      </w:r>
      <w:r w:rsidRPr="00823D8B">
        <w:rPr>
          <w:rFonts w:eastAsia="Times New Roman"/>
          <w:noProof/>
          <w:sz w:val="26"/>
          <w:szCs w:val="26"/>
          <w:rtl/>
          <w:lang w:eastAsia="he-IL"/>
        </w:rPr>
        <w:t xml:space="preserve"> </w:t>
      </w:r>
      <w:r w:rsidRPr="00823D8B">
        <w:rPr>
          <w:rFonts w:eastAsia="Times New Roman" w:hint="cs"/>
          <w:noProof/>
          <w:sz w:val="26"/>
          <w:szCs w:val="26"/>
          <w:rtl/>
          <w:lang w:eastAsia="he-IL"/>
        </w:rPr>
        <w:t>שצותה</w:t>
      </w:r>
      <w:r w:rsidRPr="00823D8B">
        <w:rPr>
          <w:rFonts w:eastAsia="Times New Roman"/>
          <w:noProof/>
          <w:sz w:val="26"/>
          <w:szCs w:val="26"/>
          <w:rtl/>
          <w:lang w:eastAsia="he-IL"/>
        </w:rPr>
        <w:t xml:space="preserve"> </w:t>
      </w:r>
      <w:r w:rsidRPr="00823D8B">
        <w:rPr>
          <w:rFonts w:eastAsia="Times New Roman" w:hint="cs"/>
          <w:noProof/>
          <w:sz w:val="26"/>
          <w:szCs w:val="26"/>
          <w:rtl/>
          <w:lang w:eastAsia="he-IL"/>
        </w:rPr>
        <w:t>תורה</w:t>
      </w:r>
      <w:r w:rsidRPr="00823D8B">
        <w:rPr>
          <w:rFonts w:eastAsia="Times New Roman"/>
          <w:noProof/>
          <w:sz w:val="26"/>
          <w:szCs w:val="26"/>
          <w:rtl/>
          <w:lang w:eastAsia="he-IL"/>
        </w:rPr>
        <w:t xml:space="preserve">, </w:t>
      </w:r>
      <w:r w:rsidRPr="00823D8B">
        <w:rPr>
          <w:rFonts w:eastAsia="Times New Roman" w:hint="cs"/>
          <w:noProof/>
          <w:sz w:val="26"/>
          <w:szCs w:val="26"/>
          <w:rtl/>
          <w:lang w:eastAsia="he-IL"/>
        </w:rPr>
        <w:t>שיהי'</w:t>
      </w:r>
      <w:r w:rsidRPr="00823D8B">
        <w:rPr>
          <w:rFonts w:eastAsia="Times New Roman"/>
          <w:noProof/>
          <w:sz w:val="26"/>
          <w:szCs w:val="26"/>
          <w:rtl/>
          <w:lang w:eastAsia="he-IL"/>
        </w:rPr>
        <w:t xml:space="preserve"> </w:t>
      </w:r>
      <w:r w:rsidRPr="00823D8B">
        <w:rPr>
          <w:rFonts w:eastAsia="Times New Roman" w:hint="cs"/>
          <w:noProof/>
          <w:sz w:val="26"/>
          <w:szCs w:val="26"/>
          <w:rtl/>
          <w:lang w:eastAsia="he-IL"/>
        </w:rPr>
        <w:t>דרך</w:t>
      </w:r>
      <w:r w:rsidRPr="00823D8B">
        <w:rPr>
          <w:rFonts w:eastAsia="Times New Roman"/>
          <w:noProof/>
          <w:sz w:val="26"/>
          <w:szCs w:val="26"/>
          <w:rtl/>
          <w:lang w:eastAsia="he-IL"/>
        </w:rPr>
        <w:t xml:space="preserve"> </w:t>
      </w:r>
      <w:r w:rsidRPr="00823D8B">
        <w:rPr>
          <w:rFonts w:eastAsia="Times New Roman" w:hint="cs"/>
          <w:noProof/>
          <w:sz w:val="26"/>
          <w:szCs w:val="26"/>
          <w:rtl/>
          <w:lang w:eastAsia="he-IL"/>
        </w:rPr>
        <w:t>מעשר,</w:t>
      </w:r>
      <w:r>
        <w:rPr>
          <w:rFonts w:eastAsia="Times New Roman" w:hint="cs"/>
          <w:noProof/>
          <w:rtl/>
          <w:lang w:eastAsia="he-IL"/>
        </w:rPr>
        <w:t xml:space="preserve"> </w:t>
      </w:r>
      <w:r w:rsidRPr="00823D8B">
        <w:rPr>
          <w:rFonts w:eastAsia="Times New Roman" w:hint="cs"/>
          <w:noProof/>
          <w:rtl/>
          <w:lang w:eastAsia="he-IL"/>
        </w:rPr>
        <w:t>ועיי"ש שכתב לפ"ז דודאי מודו רבנן לאבא אלעזר, דילפינן תרומת מעשר מתרומה גדולה דניטלת במחשבה, ודיש רשות לבעה"ב לתרום</w:t>
      </w:r>
      <w:r>
        <w:rPr>
          <w:rFonts w:eastAsia="Times New Roman" w:hint="cs"/>
          <w:noProof/>
          <w:rtl/>
          <w:lang w:eastAsia="he-IL"/>
        </w:rPr>
        <w:t xml:space="preserve">, </w:t>
      </w:r>
      <w:r>
        <w:rPr>
          <w:rFonts w:eastAsia="Times New Roman" w:hint="cs"/>
          <w:noProof/>
          <w:sz w:val="26"/>
          <w:szCs w:val="26"/>
          <w:rtl/>
          <w:lang w:eastAsia="he-IL"/>
        </w:rPr>
        <w:t>עכ"ד, ועי' בפנ"י בגיטין שם שכתב מקור אחר לזה.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יז] ובגדר הך דינא דמהני התרומה מאומד, אף אם הרבה במעשרות, בפשוטו הי' נראה דהוא משום דמצי לקבוע את המעשר ע"פ האומד, וע"כ לית בי' משום מרבה במעשרות, דכיון שדעתו ע"פ האומד דהוי זה עשירית, זהו שיעור מעשר שאמרה תורה.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ויש להוסיף, דהרי שיעור תרומת מעשר אינו דיש חלק מסוים העומד לתרומת מעשר, שהרי חזינן דמצי להפריש תרומת מעשר בין במנין ובין במדה ובין במשקל, </w:t>
      </w:r>
      <w:r>
        <w:rPr>
          <w:rFonts w:eastAsia="Times New Roman" w:hint="cs"/>
          <w:noProof/>
          <w:rtl/>
          <w:lang w:eastAsia="he-IL"/>
        </w:rPr>
        <w:t xml:space="preserve">ואך דהמודד משובח מן המונה והשוקל משובח משלשתן, </w:t>
      </w:r>
      <w:r>
        <w:rPr>
          <w:rFonts w:eastAsia="Times New Roman" w:hint="cs"/>
          <w:noProof/>
          <w:sz w:val="26"/>
          <w:szCs w:val="26"/>
          <w:rtl/>
          <w:lang w:eastAsia="he-IL"/>
        </w:rPr>
        <w:t xml:space="preserve">ואף דכשמפריש במנין שיעורו חלוק מן המפריש במדה, וכשמפריש במדה שיעורו חלוק מן המפריש במשקל, מ"מ מתקיים בזה דין השיעור דתרומת מעשר, והיינו משום דעיקר דינא דתרומת מעשר, הוא ליתן חלק דחשיב כמעשר מכל המעשר ראשון, וע"כ כל דיש ע"ז תורת מעשר בחד צד, </w:t>
      </w:r>
      <w:r>
        <w:rPr>
          <w:rFonts w:eastAsia="Times New Roman" w:hint="cs"/>
          <w:noProof/>
          <w:rtl/>
          <w:lang w:eastAsia="he-IL"/>
        </w:rPr>
        <w:t xml:space="preserve">או במנין או במדה או במשקל, </w:t>
      </w:r>
      <w:r>
        <w:rPr>
          <w:rFonts w:eastAsia="Times New Roman" w:hint="cs"/>
          <w:noProof/>
          <w:sz w:val="26"/>
          <w:szCs w:val="26"/>
          <w:rtl/>
          <w:lang w:eastAsia="he-IL"/>
        </w:rPr>
        <w:t>מתקיים בזה דינא דתרומת מעשר,</w:t>
      </w:r>
      <w:r>
        <w:rPr>
          <w:rStyle w:val="a8"/>
          <w:rFonts w:eastAsia="Times New Roman"/>
          <w:noProof/>
          <w:sz w:val="26"/>
          <w:szCs w:val="26"/>
          <w:rtl/>
          <w:lang w:eastAsia="he-IL"/>
        </w:rPr>
        <w:footnoteReference w:id="75"/>
      </w:r>
      <w:r>
        <w:rPr>
          <w:rFonts w:eastAsia="Times New Roman" w:hint="cs"/>
          <w:noProof/>
          <w:sz w:val="26"/>
          <w:szCs w:val="26"/>
          <w:rtl/>
          <w:lang w:eastAsia="he-IL"/>
        </w:rPr>
        <w:t xml:space="preserve">  -  וע"כ שפיר י"ל דאף אם לפי האמת אין בזה שיעור מעשר כלל, </w:t>
      </w:r>
      <w:r>
        <w:rPr>
          <w:rFonts w:eastAsia="Times New Roman" w:hint="cs"/>
          <w:noProof/>
          <w:rtl/>
          <w:lang w:eastAsia="he-IL"/>
        </w:rPr>
        <w:t xml:space="preserve">לא במנין ולא במדה ולא במשקל, </w:t>
      </w:r>
      <w:r>
        <w:rPr>
          <w:rFonts w:eastAsia="Times New Roman" w:hint="cs"/>
          <w:noProof/>
          <w:sz w:val="26"/>
          <w:szCs w:val="26"/>
          <w:rtl/>
          <w:lang w:eastAsia="he-IL"/>
        </w:rPr>
        <w:t>מ"מ כיון דע"פ האומד הוי זה מעשר, לא חשיב כמרבה במעשרות, וכעי"ז כתב בדברות משה גיטין פ"ג הערה ס"ג, עיי"ש.</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יח] אמנם הנה לפ"ז הי' הדין נותן, דאף אם הפריש מאומד ונתברר שפחת משיעור מעשר, לא חשיב כממעט במעשרות, אלא כיון דע"פ האומד יש בזה שיעור מעשר, חשבינן לי' כהפריש כשיעור.</w:t>
      </w:r>
    </w:p>
    <w:p w:rsidR="009043FD" w:rsidRPr="00823D8B"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משמעות ד' הר"ש והתוס', דכל הא דמהני לדעת רבנן, הוא רק אם הוסיף על שיעור המעשר, </w:t>
      </w:r>
      <w:r>
        <w:rPr>
          <w:rFonts w:eastAsia="Times New Roman" w:hint="cs"/>
          <w:noProof/>
          <w:rtl/>
          <w:lang w:eastAsia="he-IL"/>
        </w:rPr>
        <w:t xml:space="preserve">וע"ז הוא שכתבו דלי"ב משום מרבה במעשרות, </w:t>
      </w:r>
      <w:r>
        <w:rPr>
          <w:rFonts w:eastAsia="Times New Roman" w:hint="cs"/>
          <w:noProof/>
          <w:sz w:val="26"/>
          <w:szCs w:val="26"/>
          <w:rtl/>
          <w:lang w:eastAsia="he-IL"/>
        </w:rPr>
        <w:t xml:space="preserve">אך אם פחת משיעור המעשר, הו"ל כממעט במעשרות דפירותיו מקולקלין, </w:t>
      </w:r>
      <w:r>
        <w:rPr>
          <w:rFonts w:eastAsia="Times New Roman" w:hint="cs"/>
          <w:noProof/>
          <w:rtl/>
          <w:lang w:eastAsia="he-IL"/>
        </w:rPr>
        <w:t>ולפ"ז י"ל טעם אחר בהא דלכתחילה אין תורמין באומד, והיינו משום דחיישינן שיטעה ויטול פחות משיעור מעשר, אך למש"נ להלן אות כ"ד יש לפקפק בזה</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ובע"כ לפ"ז דהא דכשהוסיף על שיעור המעשר ע"פ האומד, לא חשיב כמרבה במעשרות, אי"ז משום דזהו שיעור מעשר שאמרה תורה, אלא הוא דין מסוים בהא דמרבה במעשרות מעשרותיו מקולקלין, דהיינו רק כשהוסיף במתכוין, ולא כשנתכוין לאמוד יפה ולא כיון כדין, </w:t>
      </w:r>
      <w:r>
        <w:rPr>
          <w:rFonts w:eastAsia="Times New Roman" w:hint="cs"/>
          <w:noProof/>
          <w:rtl/>
          <w:lang w:eastAsia="he-IL"/>
        </w:rPr>
        <w:t xml:space="preserve">ולפ"ד היש"ש ילפינן לה מההיקש לתרומה גדולה, </w:t>
      </w:r>
      <w:r>
        <w:rPr>
          <w:rFonts w:eastAsia="Times New Roman" w:hint="cs"/>
          <w:noProof/>
          <w:sz w:val="26"/>
          <w:szCs w:val="26"/>
          <w:rtl/>
          <w:lang w:eastAsia="he-IL"/>
        </w:rPr>
        <w:t>וצ"ב.</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יט] הר"ש בפי' בתרא כתב, דאף לאבא אלעזר לא ילפינן אלא מועיל מאומד, ולא שיהא מצוה מאומד, וכתב לפ"ז, דמכוון הירושלמי הוא לפרש דמתניתין אתיא כאבא אלעזר, והא דתנן הכא דאין תורמין לא במדה וכו' הוא בתרומה גדולה שמצותה מאומד, והא דתנן התם דהמונה משובח וכו', הוא בתרומת מעשר, דאף דאם הפריש מאומד תרומתו תרומה, מ"מ המונה משובח וכו', וכ"כ הרא"ש, וכ"כ התוס' במנחות נ"ד א' בחד פירושא, וכ"כ הרמב"ן בגיטין ל"א א', עיי"ש, וכ"כ הרשב"א בביצה י"ג ב'.</w:t>
      </w:r>
      <w:r>
        <w:rPr>
          <w:rStyle w:val="a8"/>
          <w:rFonts w:eastAsia="Times New Roman"/>
          <w:noProof/>
          <w:sz w:val="26"/>
          <w:szCs w:val="26"/>
          <w:rtl/>
          <w:lang w:eastAsia="he-IL"/>
        </w:rPr>
        <w:footnoteReference w:id="76"/>
      </w:r>
    </w:p>
    <w:p w:rsidR="009043FD" w:rsidRPr="002F73C7" w:rsidRDefault="009043FD" w:rsidP="009043FD">
      <w:pPr>
        <w:spacing w:after="0" w:line="320" w:lineRule="exact"/>
        <w:ind w:firstLine="720"/>
        <w:jc w:val="both"/>
        <w:rPr>
          <w:rFonts w:eastAsia="Times New Roman"/>
          <w:noProof/>
          <w:sz w:val="26"/>
          <w:szCs w:val="26"/>
          <w:rtl/>
          <w:lang w:eastAsia="he-IL"/>
        </w:rPr>
      </w:pPr>
      <w:r w:rsidRPr="002F73C7">
        <w:rPr>
          <w:rFonts w:eastAsia="Times New Roman" w:hint="cs"/>
          <w:noProof/>
          <w:sz w:val="26"/>
          <w:szCs w:val="26"/>
          <w:rtl/>
          <w:lang w:eastAsia="he-IL"/>
        </w:rPr>
        <w:lastRenderedPageBreak/>
        <w:t xml:space="preserve">ולכאו' כ"ה מוכרח למש"כ הרמב"ם והראב"ד לפרש טעם הא דתרומה גדולה ניטלת למצוה באומד, </w:t>
      </w:r>
      <w:r w:rsidRPr="002F73C7">
        <w:rPr>
          <w:rFonts w:eastAsia="Times New Roman" w:hint="cs"/>
          <w:noProof/>
          <w:rtl/>
          <w:lang w:eastAsia="he-IL"/>
        </w:rPr>
        <w:t>ונת' לעיל אות ב' ג',</w:t>
      </w:r>
      <w:r w:rsidRPr="002F73C7">
        <w:rPr>
          <w:rFonts w:eastAsia="Times New Roman" w:hint="cs"/>
          <w:noProof/>
          <w:sz w:val="26"/>
          <w:szCs w:val="26"/>
          <w:rtl/>
          <w:lang w:eastAsia="he-IL"/>
        </w:rPr>
        <w:t xml:space="preserve"> דלדעתם ל"ש הך דינא כלל בתרומת מעשר, ובע"כ דאף לאבא אלעזר לא ילפינן תרומת מעשר מתרומה גדולה, אלא דמועיל מאומד</w:t>
      </w:r>
      <w:r w:rsidRPr="002F73C7">
        <w:rPr>
          <w:rFonts w:eastAsia="Times New Roman" w:hint="cs"/>
          <w:noProof/>
          <w:sz w:val="30"/>
          <w:szCs w:val="30"/>
          <w:rtl/>
          <w:lang w:eastAsia="he-IL"/>
        </w:rPr>
        <w:t>.</w:t>
      </w:r>
      <w:r>
        <w:rPr>
          <w:rStyle w:val="a8"/>
          <w:rFonts w:eastAsia="Times New Roman"/>
          <w:noProof/>
          <w:sz w:val="26"/>
          <w:szCs w:val="26"/>
          <w:rtl/>
          <w:lang w:eastAsia="he-IL"/>
        </w:rPr>
        <w:footnoteReference w:id="77"/>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כ] והנה הר"ש והרא"ש כתבו בתחילה לפ"ז, דהא דלאבא אלעזר מפרישין מאומד ולא חיישינן שמא ירבה במעשר, הוא משום דאינו מרבה במתכוין,</w:t>
      </w:r>
      <w:r>
        <w:rPr>
          <w:rStyle w:val="a8"/>
          <w:rFonts w:eastAsia="Times New Roman"/>
          <w:noProof/>
          <w:sz w:val="26"/>
          <w:szCs w:val="26"/>
          <w:rtl/>
          <w:lang w:eastAsia="he-IL"/>
        </w:rPr>
        <w:footnoteReference w:id="78"/>
      </w:r>
      <w:r>
        <w:rPr>
          <w:rFonts w:eastAsia="Times New Roman" w:hint="cs"/>
          <w:noProof/>
          <w:sz w:val="26"/>
          <w:szCs w:val="26"/>
          <w:rtl/>
          <w:lang w:eastAsia="he-IL"/>
        </w:rPr>
        <w:t xml:space="preserve">  -  אך שוב כתבו להוכיח מסוגיית הגמ' במנחות דאף במרבה במתכוין חשיב עין יפה, וכתבו דלפ"ז לית לי' לאבא אלעזר דמרבה במעשרות מעשרותיו מקולקלין, </w:t>
      </w:r>
      <w:r w:rsidRPr="00634804">
        <w:rPr>
          <w:rFonts w:eastAsia="Times New Roman" w:hint="cs"/>
          <w:noProof/>
          <w:sz w:val="26"/>
          <w:szCs w:val="26"/>
          <w:rtl/>
          <w:lang w:eastAsia="he-IL"/>
        </w:rPr>
        <w:t>אלא במעשר שני ומעשר עני שלא הוקשו לתרומה</w:t>
      </w:r>
      <w:r>
        <w:rPr>
          <w:rFonts w:eastAsia="Times New Roman" w:hint="cs"/>
          <w:noProof/>
          <w:sz w:val="26"/>
          <w:szCs w:val="26"/>
          <w:rtl/>
          <w:lang w:eastAsia="he-IL"/>
        </w:rPr>
        <w:t>,   -  והיינו דלאבא אלעזר ילפינן מתרומה, דכ"ה דבתרומה אף דחטה אחת פוטרת את הכרי, מ"מ מצי להוסיף, ה"נ בתרומת מעשר, אף שנאמר בה שיעור מעשר, וא"א לפחות, מ"מ מצי להוסיף על השיעור, וכ"ה בתוס' מנחות נ"ד א' ד"ה כשם.</w:t>
      </w:r>
      <w:r>
        <w:rPr>
          <w:rStyle w:val="a8"/>
          <w:rFonts w:eastAsia="Times New Roman"/>
          <w:noProof/>
          <w:sz w:val="26"/>
          <w:szCs w:val="26"/>
          <w:rtl/>
          <w:lang w:eastAsia="he-IL"/>
        </w:rPr>
        <w:footnoteReference w:id="79"/>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כא] והנה לעיל אות י"ח נתבאר דלדעת רבנן, אף אם מהני להפריש באומד אף אם הוסיף על השיעור, מ"מ ל"מ אם פחת מן השיעור, עיי"ש, ובפשוטו הי' נראה, דה"נ הוא לדעת אבא אלעזר, דגם לדידי' כל הא דמהני כשהפריש באומד אף אם נתברר שהוסיף על השיעור, הוא משום דאינו מרבה במתכוין, </w:t>
      </w:r>
      <w:r>
        <w:rPr>
          <w:rFonts w:eastAsia="Times New Roman" w:hint="cs"/>
          <w:noProof/>
          <w:rtl/>
          <w:lang w:eastAsia="he-IL"/>
        </w:rPr>
        <w:t xml:space="preserve">ובכה"ג ליכא לדינא דמרבה במעשרות, </w:t>
      </w:r>
      <w:r>
        <w:rPr>
          <w:rFonts w:eastAsia="Times New Roman" w:hint="cs"/>
          <w:noProof/>
          <w:sz w:val="26"/>
          <w:szCs w:val="26"/>
          <w:rtl/>
          <w:lang w:eastAsia="he-IL"/>
        </w:rPr>
        <w:t xml:space="preserve">או משום דילפינן מתרומה דמצי להוסיף על השיעור אף במתכוין, אך כשנתברר שפחת מן השיעור, פירותיו מקולקלין, </w:t>
      </w:r>
      <w:r>
        <w:rPr>
          <w:rFonts w:eastAsia="Times New Roman" w:hint="cs"/>
          <w:noProof/>
          <w:rtl/>
          <w:lang w:eastAsia="he-IL"/>
        </w:rPr>
        <w:t>שהרי אם פחת במתכוין ודאי דפירותיו מקולקלין, דבקרא כתיב מעשר, וע"כ ה"נ אם הי' סבור לפי האומד שהוא מעשר ונתברר שהוא פחות מן המעשר, פירותיו מקולקלין</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ולכאו' יש ללמוד כן ממש"כ הר"ש והרא"ש, דהא דמצוה לתרום מאומד הוא כדי שיתרום בעין יפה, והתוס' בכ"ד פירשו דהיינו </w:t>
      </w:r>
      <w:r w:rsidRPr="00BA137F">
        <w:rPr>
          <w:rFonts w:eastAsia="Times New Roman" w:hint="cs"/>
          <w:noProof/>
          <w:sz w:val="26"/>
          <w:szCs w:val="26"/>
          <w:rtl/>
          <w:lang w:eastAsia="he-IL"/>
        </w:rPr>
        <w:t>דמתוך</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שירא</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לצמצם</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שלא</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יטול</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פחות</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נוטל</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בעין</w:t>
      </w:r>
      <w:r w:rsidRPr="00BA137F">
        <w:rPr>
          <w:rFonts w:eastAsia="Times New Roman"/>
          <w:noProof/>
          <w:sz w:val="26"/>
          <w:szCs w:val="26"/>
          <w:rtl/>
          <w:lang w:eastAsia="he-IL"/>
        </w:rPr>
        <w:t xml:space="preserve"> </w:t>
      </w:r>
      <w:r w:rsidRPr="00BA137F">
        <w:rPr>
          <w:rFonts w:eastAsia="Times New Roman" w:hint="cs"/>
          <w:noProof/>
          <w:sz w:val="26"/>
          <w:szCs w:val="26"/>
          <w:rtl/>
          <w:lang w:eastAsia="he-IL"/>
        </w:rPr>
        <w:t>יפה</w:t>
      </w:r>
      <w:r>
        <w:rPr>
          <w:rFonts w:eastAsia="Times New Roman" w:hint="cs"/>
          <w:noProof/>
          <w:sz w:val="26"/>
          <w:szCs w:val="26"/>
          <w:rtl/>
          <w:lang w:eastAsia="he-IL"/>
        </w:rPr>
        <w:t>, עכ"ד, ומבו' דאם יטול פחות הוו פירותיו מקולקלין, וע"כ הוא ירא שמא יפחות, ונוטל בעין יפה,  -  וכ"נ ממש"כ בחי' המאירי בביצה י"ג ב', דאם ימעול באומד דעתו קולר תלוי בצוארו.</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מאידך ממש"כ הר"ש, דהא דלא חיישינן שנטל בעה"ב תרומת מעשר מאומד, הוא משום דאין דרכו דבעה"ב לעשות מאומד תרומת מעשר מפני תרעומת לוי "וכהן" אם יטעה באומד שלו, </w:t>
      </w:r>
      <w:r>
        <w:rPr>
          <w:rFonts w:eastAsia="Times New Roman" w:hint="cs"/>
          <w:noProof/>
          <w:rtl/>
          <w:lang w:eastAsia="he-IL"/>
        </w:rPr>
        <w:t xml:space="preserve">וכ"כ התוס' במנחות נ"ד א' ובבכורות נ"ח ב', (ובגיטין ל' ב' כתבו דאינו תורם מאומד שאינו רוצה להפסיד לא ללוי ולא לכהן, </w:t>
      </w:r>
      <w:r>
        <w:rPr>
          <w:rFonts w:eastAsia="Times New Roman" w:hint="cs"/>
          <w:noProof/>
          <w:sz w:val="26"/>
          <w:szCs w:val="26"/>
          <w:rtl/>
          <w:lang w:eastAsia="he-IL"/>
        </w:rPr>
        <w:t>מבו' דאף אם טעה ונטל פחות מכשיעור, מהני, וע"כ יש לחוש לתרעומת הכהן אם יטול תרומת מעשר פחות מכשיעור, וצ"ע בזה.</w:t>
      </w:r>
    </w:p>
    <w:p w:rsidR="009043FD" w:rsidRPr="00072202"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כב] והך מילתא דכל שתרם באומד מהני אף אם פחת מן השיעור, הנה כ"ה להדיא בחי' הריטב"א בביצה י"ג ב', ז"ל, </w:t>
      </w:r>
      <w:r w:rsidRPr="00072202">
        <w:rPr>
          <w:rFonts w:eastAsia="Times New Roman" w:hint="cs"/>
          <w:noProof/>
          <w:sz w:val="26"/>
          <w:szCs w:val="26"/>
          <w:rtl/>
          <w:lang w:eastAsia="he-IL"/>
        </w:rPr>
        <w:t>ניטלת</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באומד</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פי</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בלא</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מדה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אלא</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באומד</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בין</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לפחות</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בין</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להוסיף</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על</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המעשר</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והא</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דכתב</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רחמנא</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מעשר</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מן</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המעשר</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דהיינו</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במדה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זהו</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למצוה</w:t>
      </w:r>
      <w:r w:rsidRPr="00072202">
        <w:rPr>
          <w:rFonts w:eastAsia="Times New Roman"/>
          <w:noProof/>
          <w:sz w:val="26"/>
          <w:szCs w:val="26"/>
          <w:rtl/>
          <w:lang w:eastAsia="he-IL"/>
        </w:rPr>
        <w:t xml:space="preserve">, </w:t>
      </w:r>
      <w:r>
        <w:rPr>
          <w:rFonts w:eastAsia="Times New Roman" w:hint="cs"/>
          <w:noProof/>
          <w:sz w:val="26"/>
          <w:szCs w:val="26"/>
          <w:rtl/>
          <w:lang w:eastAsia="he-IL"/>
        </w:rPr>
        <w:t>א"נ</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למי</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שיודע</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מדתו</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שמצוה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למדוד</w:t>
      </w:r>
      <w:r>
        <w:rPr>
          <w:rFonts w:eastAsia="Times New Roman" w:hint="cs"/>
          <w:noProof/>
          <w:sz w:val="26"/>
          <w:szCs w:val="26"/>
          <w:rtl/>
          <w:lang w:eastAsia="he-IL"/>
        </w:rPr>
        <w:t>, עכ"ל.</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ויש ללמוד לזה גם ממה שפירש"י בביצה שם, ז"ל, ובתרומה גדולה וכו' </w:t>
      </w:r>
      <w:r w:rsidRPr="00072202">
        <w:rPr>
          <w:rFonts w:eastAsia="Times New Roman" w:hint="cs"/>
          <w:noProof/>
          <w:sz w:val="26"/>
          <w:szCs w:val="26"/>
          <w:rtl/>
          <w:lang w:eastAsia="he-IL"/>
        </w:rPr>
        <w:t>דניטלת</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באומד</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שתרומה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גדולה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לא</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נתנה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התורה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שיעור</w:t>
      </w:r>
      <w:r>
        <w:rPr>
          <w:rFonts w:eastAsia="Times New Roman" w:hint="cs"/>
          <w:noProof/>
          <w:sz w:val="26"/>
          <w:szCs w:val="26"/>
          <w:rtl/>
          <w:lang w:eastAsia="he-IL"/>
        </w:rPr>
        <w:t xml:space="preserve"> וכו', </w:t>
      </w:r>
      <w:r w:rsidRPr="00072202">
        <w:rPr>
          <w:rFonts w:eastAsia="Times New Roman" w:hint="cs"/>
          <w:noProof/>
          <w:sz w:val="26"/>
          <w:szCs w:val="26"/>
          <w:rtl/>
          <w:lang w:eastAsia="he-IL"/>
        </w:rPr>
        <w:t>הלכך</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באומד</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סגי</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דאי</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נמי</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לא</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יהיב</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כשיעור</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חטה</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אחת</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פוטרת</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כל</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הכרי</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אבל</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גבי</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לוי</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מעשר</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מן</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המעשר</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כתיב</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וצריך</w:t>
      </w:r>
      <w:r w:rsidRPr="00072202">
        <w:rPr>
          <w:rFonts w:eastAsia="Times New Roman"/>
          <w:noProof/>
          <w:sz w:val="26"/>
          <w:szCs w:val="26"/>
          <w:rtl/>
          <w:lang w:eastAsia="he-IL"/>
        </w:rPr>
        <w:t xml:space="preserve"> </w:t>
      </w:r>
      <w:r w:rsidRPr="00072202">
        <w:rPr>
          <w:rFonts w:eastAsia="Times New Roman" w:hint="cs"/>
          <w:noProof/>
          <w:sz w:val="26"/>
          <w:szCs w:val="26"/>
          <w:rtl/>
          <w:lang w:eastAsia="he-IL"/>
        </w:rPr>
        <w:t>למדוד</w:t>
      </w:r>
      <w:r>
        <w:rPr>
          <w:rFonts w:eastAsia="Times New Roman" w:hint="cs"/>
          <w:noProof/>
          <w:sz w:val="26"/>
          <w:szCs w:val="26"/>
          <w:rtl/>
          <w:lang w:eastAsia="he-IL"/>
        </w:rPr>
        <w:t>, עכ"ל, ומבו' דהא דתרומת מעשר אינה ניטלת באומד, הוא משום דחיישינן שיפחות מן השיעור, ולפ"ז משמע דטעמא דאבא אלעזר דאף תרומת מעשר ניטלת באומד, הוא משום דילפינן תרומת מעשר מתרומה גדולה, דאף אם טעה באומד ופחת מן השיעור שפיר דמי.</w:t>
      </w:r>
    </w:p>
    <w:p w:rsidR="009043FD" w:rsidRDefault="009043FD" w:rsidP="009043FD">
      <w:pPr>
        <w:spacing w:after="0" w:line="320" w:lineRule="exact"/>
        <w:ind w:firstLine="720"/>
        <w:jc w:val="both"/>
        <w:rPr>
          <w:rFonts w:eastAsia="Times New Roman"/>
          <w:noProof/>
          <w:sz w:val="26"/>
          <w:szCs w:val="26"/>
          <w:rtl/>
          <w:lang w:eastAsia="he-IL"/>
        </w:rPr>
      </w:pPr>
    </w:p>
    <w:p w:rsidR="009043FD" w:rsidRPr="00123FFA"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כג] שוב נתבוננתי לפרש לענין זה, דלעולם כל שהי' סבור ע"פ האומד שהוא מעשר, ואח"כ נתברר שהוא יותר ממעשר או פחות ממעשר, לי"ב משום מרבה וממעט במעשרות, כיון דזהו שיעור מעשר ע"פ האומד, </w:t>
      </w:r>
      <w:r>
        <w:rPr>
          <w:rFonts w:eastAsia="Times New Roman" w:hint="cs"/>
          <w:noProof/>
          <w:rtl/>
          <w:lang w:eastAsia="he-IL"/>
        </w:rPr>
        <w:t>וכ"ה דמצי לקבוע שיעור מעשר ע"פ מנין ומדה, ה"נ מצי לקבוע שיעור מעשר ע"פ האומד</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lastRenderedPageBreak/>
        <w:t xml:space="preserve">ומה שהוצרכו הראשונים לפרש דהא דלי"ב משום מרבה במעשרות הוא משום שאינו מתכוין להרבות, הוא משום מה שכתבו דכל שמפריש המעשר באומד הוא מפריש בעין יפה, ובכה"ג הרי מסופק הוא באומד, ויודע הוא שיתכן שהוא יותר מן המעשר, </w:t>
      </w:r>
      <w:r>
        <w:rPr>
          <w:rFonts w:eastAsia="Times New Roman" w:hint="cs"/>
          <w:noProof/>
          <w:rtl/>
          <w:lang w:eastAsia="he-IL"/>
        </w:rPr>
        <w:t xml:space="preserve">ואפ"ה הוא מפריש כן, כיון שהוא ירא לפחות, </w:t>
      </w:r>
      <w:r>
        <w:rPr>
          <w:rFonts w:eastAsia="Times New Roman" w:hint="cs"/>
          <w:noProof/>
          <w:sz w:val="26"/>
          <w:szCs w:val="26"/>
          <w:rtl/>
          <w:lang w:eastAsia="he-IL"/>
        </w:rPr>
        <w:t xml:space="preserve">ובכה"ג לא מצינו למימר דאף אם הרבה על המעשר יש ע"ז תורת מעשר, </w:t>
      </w:r>
      <w:r w:rsidRPr="00123FFA">
        <w:rPr>
          <w:rFonts w:eastAsia="Times New Roman" w:hint="cs"/>
          <w:noProof/>
          <w:rtl/>
          <w:lang w:eastAsia="he-IL"/>
        </w:rPr>
        <w:t>כיון דהוי זה מעשר לפי האומד</w:t>
      </w:r>
      <w:r>
        <w:rPr>
          <w:rFonts w:eastAsia="Times New Roman" w:hint="cs"/>
          <w:noProof/>
          <w:rtl/>
          <w:lang w:eastAsia="he-IL"/>
        </w:rPr>
        <w:t>,</w:t>
      </w:r>
      <w:r>
        <w:rPr>
          <w:rFonts w:eastAsia="Times New Roman" w:hint="cs"/>
          <w:noProof/>
          <w:sz w:val="26"/>
          <w:szCs w:val="26"/>
          <w:rtl/>
          <w:lang w:eastAsia="he-IL"/>
        </w:rPr>
        <w:t xml:space="preserve"> </w:t>
      </w:r>
      <w:r w:rsidRPr="00123FFA">
        <w:rPr>
          <w:rFonts w:eastAsia="Times New Roman" w:hint="cs"/>
          <w:noProof/>
          <w:sz w:val="26"/>
          <w:szCs w:val="26"/>
          <w:rtl/>
          <w:lang w:eastAsia="he-IL"/>
        </w:rPr>
        <w:t>שהרי הי' האומד בעין יפה, ויודע הוא דקרוב הדבר דהוא יותר ממעשר,</w:t>
      </w:r>
      <w:r>
        <w:rPr>
          <w:rFonts w:eastAsia="Times New Roman" w:hint="cs"/>
          <w:noProof/>
          <w:rtl/>
          <w:lang w:eastAsia="he-IL"/>
        </w:rPr>
        <w:t xml:space="preserve"> </w:t>
      </w:r>
      <w:r>
        <w:rPr>
          <w:rFonts w:eastAsia="Times New Roman" w:hint="cs"/>
          <w:noProof/>
          <w:sz w:val="26"/>
          <w:szCs w:val="26"/>
          <w:rtl/>
          <w:lang w:eastAsia="he-IL"/>
        </w:rPr>
        <w:t xml:space="preserve">וע"ז פירשו הראשונים דכיון שאינו מתכוין להרבות, אלא מתכוין לאומד יפה, </w:t>
      </w:r>
      <w:r>
        <w:rPr>
          <w:rFonts w:eastAsia="Times New Roman" w:hint="cs"/>
          <w:noProof/>
          <w:rtl/>
          <w:lang w:eastAsia="he-IL"/>
        </w:rPr>
        <w:t xml:space="preserve">שיהא בו בודאי שיעור מעשר, </w:t>
      </w:r>
      <w:r>
        <w:rPr>
          <w:rFonts w:eastAsia="Times New Roman" w:hint="cs"/>
          <w:noProof/>
          <w:sz w:val="26"/>
          <w:szCs w:val="26"/>
          <w:rtl/>
          <w:lang w:eastAsia="he-IL"/>
        </w:rPr>
        <w:t>לי"ב משום מרבה במעשרות.</w:t>
      </w:r>
    </w:p>
    <w:p w:rsidR="009043FD" w:rsidRPr="00123FFA"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כד] ולפ"ז נראה, דלא סתרי ד' הראשונים כלל בדין הפריש באומד ונתברר שפחת מן השיעור, דלעולם אם הי' סבור ע"פ האומד דיש בזה מעשר, ונתברר שטעה באומד שלו ואין בזה מעשר, לא חשיב כלל כממעט במעשרות, </w:t>
      </w:r>
      <w:r>
        <w:rPr>
          <w:rFonts w:eastAsia="Times New Roman" w:hint="cs"/>
          <w:noProof/>
          <w:rtl/>
          <w:lang w:eastAsia="he-IL"/>
        </w:rPr>
        <w:t>דכיון דע"פ האומד הי' בזה שיעור מעשר, יש ע"ז תורת מעשר, דמצי לקבוע מעשר ע"פ האומד</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ומש"כ הראשונים דכשהוא מפריש באומד ה"ה מפריש בעין יפה שהוא ירא לפחות, היינו דכל שהוא מסופק באומד, ה"ה מפריש בעין יפה, שיהא בזה ודאי כשיעור, דבכה"ג אם יפחות ויפריש פחות מן השיעור, הוי ממעט במעשרות, שהרי מעיקרא הי' מסופק בכך ולא הי' הדבר מוכרע בדעתו ע"פ האומד שיש בזה מעשר.</w:t>
      </w:r>
    </w:p>
    <w:p w:rsidR="009043FD" w:rsidRPr="00F229DF"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ובזה ניחא הא דמותר לתרום באומד, ולא חיישינן שיטעה באומד שלו ויהא ממעט במעשר, כיון דבאמת כל שתרם באומד, וע"פ האומד הי' בזה שיעור מעשר, אף אם נתברר שטעה באומד ולי"ב שיעור מעשר, ל"ה ממעט במעשרות,  -  ורק אם מעיקרא הי' מסופק באומד, והפריש כפי האומד המועט, הוא דיש בזה משום ממעט במעשרות, וכמדומה שהדברים מכוונים בעזה"י לאמיתה של תורה.</w:t>
      </w:r>
    </w:p>
    <w:p w:rsidR="009043FD" w:rsidRPr="00F229DF"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asciiTheme="minorHAnsi" w:hAnsiTheme="minorHAnsi" w:hint="cs"/>
          <w:color w:val="000000"/>
          <w:sz w:val="26"/>
          <w:szCs w:val="26"/>
          <w:rtl/>
        </w:rPr>
        <w:t xml:space="preserve">כה] בחי' הריטב"א בגיטין ל"א א' פירש דאף בתרומה גדולה אין מצוה לתרום מאומד, והא דתנן הכא דאין תורמין לא במדה וכו', היינו דא"צ לתרום במדה, והוא רשאי לתרום באומד, </w:t>
      </w:r>
      <w:r>
        <w:rPr>
          <w:rFonts w:asciiTheme="minorHAnsi" w:hAnsiTheme="minorHAnsi" w:hint="cs"/>
          <w:color w:val="000000"/>
          <w:rtl/>
        </w:rPr>
        <w:t xml:space="preserve">ונת' לעיל אות ה' ו', </w:t>
      </w:r>
      <w:r>
        <w:rPr>
          <w:rFonts w:asciiTheme="minorHAnsi" w:hAnsiTheme="minorHAnsi" w:hint="cs"/>
          <w:color w:val="000000"/>
          <w:sz w:val="26"/>
          <w:szCs w:val="26"/>
          <w:rtl/>
        </w:rPr>
        <w:t xml:space="preserve">וכתב דלפ"ז הא דפרכינן בירושלמי ממתניתין דלקמן, היינו </w:t>
      </w:r>
      <w:r>
        <w:rPr>
          <w:rFonts w:eastAsia="Times New Roman" w:hint="cs"/>
          <w:noProof/>
          <w:sz w:val="26"/>
          <w:szCs w:val="26"/>
          <w:rtl/>
          <w:lang w:eastAsia="he-IL"/>
        </w:rPr>
        <w:t xml:space="preserve">דהכא תנן דלכתחילה מותר לתרום באומד, והתם תנן דלכתחילה צריך לתרום במנין, </w:t>
      </w:r>
      <w:r w:rsidRPr="003D2CF3">
        <w:rPr>
          <w:rFonts w:eastAsia="Times New Roman"/>
          <w:noProof/>
          <w:sz w:val="26"/>
          <w:szCs w:val="26"/>
          <w:rtl/>
          <w:lang w:eastAsia="he-IL"/>
        </w:rPr>
        <w:t xml:space="preserve"> </w:t>
      </w:r>
      <w:r>
        <w:rPr>
          <w:rFonts w:eastAsia="Times New Roman" w:hint="cs"/>
          <w:noProof/>
          <w:sz w:val="26"/>
          <w:szCs w:val="26"/>
          <w:rtl/>
          <w:lang w:eastAsia="he-IL"/>
        </w:rPr>
        <w:t>ומשני דהכא בתרומה גדולה, דא"צ לתרום במנין, והתם בתרומת מעשר, דאף לדעת אבא אלעזר דאם תרם מאומד מהני, מ"מ כיון דכתיב שיעור באורייתא מנין עדיף.</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ובהמשך דבריו שם כתב, דהא דבתרומת מעשר צריך לתרום במנין אף לדעת אבא אלעזר, הוא משום דאף בתרומה גדולה כל שהטבל מדוד, צריך לתרום במדה, </w:t>
      </w:r>
      <w:r>
        <w:rPr>
          <w:rFonts w:eastAsia="Times New Roman" w:hint="cs"/>
          <w:noProof/>
          <w:rtl/>
          <w:lang w:eastAsia="he-IL"/>
        </w:rPr>
        <w:t xml:space="preserve">וכמו שפירש שם לסיפא דמתניתין, דאבל תורם הוא את המדוד וכו', </w:t>
      </w:r>
      <w:r>
        <w:rPr>
          <w:rFonts w:eastAsia="Times New Roman" w:hint="cs"/>
          <w:noProof/>
          <w:sz w:val="26"/>
          <w:szCs w:val="26"/>
          <w:rtl/>
          <w:lang w:eastAsia="he-IL"/>
        </w:rPr>
        <w:t>וע"כ בתרומת מעשר דהמעשר מסתמא מנוי הוא,</w:t>
      </w:r>
      <w:r>
        <w:rPr>
          <w:rStyle w:val="a8"/>
          <w:rFonts w:eastAsia="Times New Roman"/>
          <w:noProof/>
          <w:sz w:val="26"/>
          <w:szCs w:val="26"/>
          <w:rtl/>
          <w:lang w:eastAsia="he-IL"/>
        </w:rPr>
        <w:footnoteReference w:id="80"/>
      </w:r>
      <w:r>
        <w:rPr>
          <w:rFonts w:eastAsia="Times New Roman" w:hint="cs"/>
          <w:noProof/>
          <w:sz w:val="26"/>
          <w:szCs w:val="26"/>
          <w:rtl/>
          <w:lang w:eastAsia="he-IL"/>
        </w:rPr>
        <w:t xml:space="preserve"> ועיי"ש מש"כ עוד בזה.</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כו] בעיקר מש"כ הר"ש בפי' בתרא ודעימי' דלרבנן אין תרומת מעשר ניטלת באומד, בפשוטו הי' נראה, דאם עבר ונטל באומד ונתברר אח"כ שנטל כשיעור תרומתו תרומה, ואם נתברר שהוסיף על השיעור, הו"ל כמרבה במעשרות דמעשרותיו מקולקלין.</w:t>
      </w:r>
    </w:p>
    <w:p w:rsidR="009043FD" w:rsidRPr="00072202"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וכ"נ ממש"כ הרמב"ם בפיהמ"ש באבות פ"א מט"ז, דהא דתנן אל תרבה לעשר אומדות, היינו מפני שהוא מן הספיקות, ולכאו' היינו דכשמפריש באומד הוי ספק שמא לא הפריש כשיעור, אך אם נתברר שהפריש כשיעור, שפיר דמי, וכ"ה להדיא בפי' הרע"ב באבות שם,  </w:t>
      </w:r>
      <w:r w:rsidRPr="00072202">
        <w:rPr>
          <w:rFonts w:eastAsia="Times New Roman" w:hint="cs"/>
          <w:noProof/>
          <w:rtl/>
          <w:lang w:eastAsia="he-IL"/>
        </w:rPr>
        <w:t xml:space="preserve">וכ"ה מבו' גם מפירש"י בביצה י"ג ב' </w:t>
      </w:r>
      <w:r>
        <w:rPr>
          <w:rFonts w:eastAsia="Times New Roman" w:hint="cs"/>
          <w:noProof/>
          <w:rtl/>
          <w:lang w:eastAsia="he-IL"/>
        </w:rPr>
        <w:t>(שהבאנו לעיל אות כ"ב), דמשמע דכל הא דאין נוטלין תרומת מעשר מאומד, הוא משום דחיישינן שיטעה ויפחות מן השיעור</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כז] אך הנה בחי' הרמב"ן בגיטין שם כתב בתו"ד, ז"ל, אלא רבנן, ותורם באומד ל"ה תרומה כלל בתרומת מעשר, עכ"ל, וכ"ה בחי' הרשב"א בביצה י"ג ב', ז"ל, </w:t>
      </w:r>
      <w:r w:rsidRPr="00A30438">
        <w:rPr>
          <w:rFonts w:eastAsia="Times New Roman" w:hint="cs"/>
          <w:noProof/>
          <w:sz w:val="26"/>
          <w:szCs w:val="26"/>
          <w:rtl/>
          <w:lang w:eastAsia="he-IL"/>
        </w:rPr>
        <w:t>ובהא</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פליגי</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רבנן</w:t>
      </w:r>
      <w:r w:rsidRPr="00A30438">
        <w:rPr>
          <w:rFonts w:eastAsia="Times New Roman"/>
          <w:noProof/>
          <w:sz w:val="26"/>
          <w:szCs w:val="26"/>
          <w:rtl/>
          <w:lang w:eastAsia="he-IL"/>
        </w:rPr>
        <w:t xml:space="preserve"> </w:t>
      </w:r>
      <w:r>
        <w:rPr>
          <w:rFonts w:eastAsia="Times New Roman" w:hint="cs"/>
          <w:noProof/>
          <w:sz w:val="26"/>
          <w:szCs w:val="26"/>
          <w:rtl/>
          <w:lang w:eastAsia="he-IL"/>
        </w:rPr>
        <w:t>עלי'</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דלדידהו</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אינה</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ניטלת</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כלל</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באומד</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אלא</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בדקדוק</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דמעשר</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מן</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המעשר</w:t>
      </w:r>
      <w:r w:rsidRPr="00A30438">
        <w:rPr>
          <w:rFonts w:eastAsia="Times New Roman"/>
          <w:noProof/>
          <w:sz w:val="26"/>
          <w:szCs w:val="26"/>
          <w:rtl/>
          <w:lang w:eastAsia="he-IL"/>
        </w:rPr>
        <w:t xml:space="preserve"> </w:t>
      </w:r>
      <w:r>
        <w:rPr>
          <w:rFonts w:eastAsia="Times New Roman" w:hint="cs"/>
          <w:noProof/>
          <w:sz w:val="26"/>
          <w:szCs w:val="26"/>
          <w:rtl/>
          <w:lang w:eastAsia="he-IL"/>
        </w:rPr>
        <w:t xml:space="preserve">כתיב, עכ"ל, וכ"ה בחי' הריטב"א בגיטין שם, ז"ל, </w:t>
      </w:r>
      <w:r w:rsidRPr="00A30438">
        <w:rPr>
          <w:rFonts w:eastAsia="Times New Roman" w:hint="cs"/>
          <w:noProof/>
          <w:sz w:val="26"/>
          <w:szCs w:val="26"/>
          <w:rtl/>
          <w:lang w:eastAsia="he-IL"/>
        </w:rPr>
        <w:t>דלרבנן</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לא</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מהני</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כלל</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דמנין</w:t>
      </w:r>
      <w:r w:rsidRPr="00A30438">
        <w:rPr>
          <w:rFonts w:eastAsia="Times New Roman"/>
          <w:noProof/>
          <w:sz w:val="26"/>
          <w:szCs w:val="26"/>
          <w:rtl/>
          <w:lang w:eastAsia="he-IL"/>
        </w:rPr>
        <w:t xml:space="preserve"> </w:t>
      </w:r>
      <w:r w:rsidRPr="00A30438">
        <w:rPr>
          <w:rFonts w:eastAsia="Times New Roman" w:hint="cs"/>
          <w:noProof/>
          <w:sz w:val="26"/>
          <w:szCs w:val="26"/>
          <w:rtl/>
          <w:lang w:eastAsia="he-IL"/>
        </w:rPr>
        <w:t>בעינן</w:t>
      </w:r>
      <w:r>
        <w:rPr>
          <w:rFonts w:eastAsia="Times New Roman" w:hint="cs"/>
          <w:noProof/>
          <w:sz w:val="26"/>
          <w:szCs w:val="26"/>
          <w:rtl/>
          <w:lang w:eastAsia="he-IL"/>
        </w:rPr>
        <w:t xml:space="preserve">, עכ"ל, ומשמעות דבריהם, דכשתרם באומד אין תרומתו תרומה כלל, אף אם כיון את השיעור, </w:t>
      </w:r>
      <w:r>
        <w:rPr>
          <w:rFonts w:eastAsia="Times New Roman" w:hint="cs"/>
          <w:noProof/>
          <w:rtl/>
          <w:lang w:eastAsia="he-IL"/>
        </w:rPr>
        <w:t>ושמא יש לדחות, דל"ד הוא דאין תרומתו תרומה כלל, ועיקר המכוון דאין תרומתו תרומה לפי האומד</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והי' מקום לפרש הטעם בזה, דכיון דחזינן דמצי להפריש תרומת מעשר בין במנין ובין במדה ובין במשקל, אף דאין השיעורים שוין, בע"כ דעיקר דינא דתרומת מעשר הוא, ליתן מעשר כפי העולה ע"פ המידה, </w:t>
      </w:r>
      <w:r>
        <w:rPr>
          <w:rFonts w:eastAsia="Times New Roman" w:hint="cs"/>
          <w:noProof/>
          <w:rtl/>
          <w:lang w:eastAsia="he-IL"/>
        </w:rPr>
        <w:t xml:space="preserve">ואין הדין ליתן חלק שהוא מעשר ע"פ האמת, </w:t>
      </w:r>
      <w:r>
        <w:rPr>
          <w:rFonts w:eastAsia="Times New Roman" w:hint="cs"/>
          <w:noProof/>
          <w:sz w:val="26"/>
          <w:szCs w:val="26"/>
          <w:rtl/>
          <w:lang w:eastAsia="he-IL"/>
        </w:rPr>
        <w:t>וע"כ כל שלא מדדו ונתן באומד, אף אם כיון את המידה, אין ע"ז תורת מעשר.</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lastRenderedPageBreak/>
        <w:t>אך זה נסתר מהא דהמרבה במעשרות מעשרותיו מקולקלין ופירותיו מתוקנים, והרי בכה"ג שמדד את כל החלק שהפריש למעשר יחד, נמצא דהמעשר בפנ"ע אינו מדוד, ואפ"ה יש ע"ז תורת מעשר, ופירותיו מתוקנים, וצ"ע בזה.</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כח] </w:t>
      </w:r>
      <w:r>
        <w:rPr>
          <w:rFonts w:eastAsia="Times New Roman" w:hint="cs"/>
          <w:b/>
          <w:bCs/>
          <w:noProof/>
          <w:sz w:val="28"/>
          <w:szCs w:val="28"/>
          <w:rtl/>
          <w:lang w:eastAsia="he-IL"/>
        </w:rPr>
        <w:t xml:space="preserve">שם בר"ש, ומשני ריב"ל כאן לתרומה גדולה כאן לתרומת מעשר, ותני אבא אלעזר וכו', </w:t>
      </w:r>
      <w:r>
        <w:rPr>
          <w:rFonts w:eastAsia="Times New Roman" w:hint="cs"/>
          <w:noProof/>
          <w:sz w:val="26"/>
          <w:szCs w:val="26"/>
          <w:rtl/>
          <w:lang w:eastAsia="he-IL"/>
        </w:rPr>
        <w:t>בביאור הגר"א לירושלמי כתב דתרי שנויי נינהו, חדא, דכאן בתרומה גדולה כאן בתרומת מעשר, ועוד, דכאן וכאן בתרומת מעשר הא רבנן הא ר"א בן גמלא, דר"א בן גמלא סבר דאף תרומת מעשר צריך לתרום באומד,  -  ולפ"ז מבו' דאף לר"א בן גמלא אי"ז מצוה בעלמא לתרום תרומת מעשר באומד, אלא הו"ל איסור לתרום במדה ובמשקל ובמנין, וע"כ אסרו אף לתרום בסל ובקופה שהן של מדה, ועי' במעדני ארץ פ"ג מתרומות ה"י שעמד בכעי"ז.</w:t>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כט] </w:t>
      </w:r>
      <w:r>
        <w:rPr>
          <w:rFonts w:eastAsia="Times New Roman" w:hint="cs"/>
          <w:b/>
          <w:bCs/>
          <w:noProof/>
          <w:sz w:val="28"/>
          <w:szCs w:val="28"/>
          <w:rtl/>
          <w:lang w:eastAsia="he-IL"/>
        </w:rPr>
        <w:t xml:space="preserve">שם, א"ר חנינא תפתר בשלשתן ולית שמע מינה כלום, </w:t>
      </w:r>
      <w:r>
        <w:rPr>
          <w:rFonts w:eastAsia="Times New Roman" w:hint="cs"/>
          <w:noProof/>
          <w:sz w:val="26"/>
          <w:szCs w:val="26"/>
          <w:rtl/>
          <w:lang w:eastAsia="he-IL"/>
        </w:rPr>
        <w:t>הרמב"ן בגיטין ל"א א' פירש בסו"ד דהיינו, דלדעת ר' הונא אתיא מתניתין כאבא אלעזר, דאף בתרומת מעשר מהני באומד, אלא דהמונה משובח ממנו, ולדעת ר' חנינא אתיא מתניתין כרבנן, דאף בדיעבד ל"מ תרומת מעשר באומד, וזהו דמפרש דהא דתנן השוקל משובח משלשתן, היינו משובח בשלשתן, אך באומד ל"מ כלל.</w:t>
      </w:r>
    </w:p>
    <w:p w:rsidR="009043FD" w:rsidRPr="00EF019F"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לפי' קמא דהר"ש דלאבא אלעזר מצוה לתרום תרומת מעשר מאומד, ומתניתין דלקמן רבנן היא, ומודו רבנן דבדיעבד מהני באומד, צ"ל דהא דא"ר חנינא תפתר בשלשתן, אי"ז משום דס"ל דל"מ תרומת מעשר מאומד, </w:t>
      </w:r>
      <w:r>
        <w:rPr>
          <w:rFonts w:eastAsia="Times New Roman" w:hint="cs"/>
          <w:noProof/>
          <w:rtl/>
          <w:lang w:eastAsia="he-IL"/>
        </w:rPr>
        <w:t xml:space="preserve">דאין משמע בד' הר"ש דמש"כ דבדיעבד מהני באומד, פליגי בה אמוראי, </w:t>
      </w:r>
      <w:r>
        <w:rPr>
          <w:rFonts w:eastAsia="Times New Roman" w:hint="cs"/>
          <w:noProof/>
          <w:sz w:val="26"/>
          <w:szCs w:val="26"/>
          <w:rtl/>
          <w:lang w:eastAsia="he-IL"/>
        </w:rPr>
        <w:t xml:space="preserve">אלא היינו כפי' המהר"א פולדא שם, דלדעת ר' חנינא לא איירי מתניתין כלל מן התורם באומד, עיי"ש, </w:t>
      </w:r>
      <w:r>
        <w:rPr>
          <w:rFonts w:eastAsia="Times New Roman" w:hint="cs"/>
          <w:noProof/>
          <w:rtl/>
          <w:lang w:eastAsia="he-IL"/>
        </w:rPr>
        <w:t>ועי' בפי' הרש"ס לקמן שם שפירש לד' ר' חנינא בדרך מחודשת</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ל] ובביאור הגר"א לירושלמי לקמן שם פירש, דרב הונא סבר דמתניתין קאי על טבל לתרומה גדולה, ולכן אף האומד משובח אלא שהמונה משובח מן התורם באומד, ודחי ר' חנינא דלעולם יכול לאוקמי מתניתין בתרומת מעשר שמצוה למדוד במידה ואין האומד משובח כלל, והא דקתני משלשתן דמשמע דאף התורם באומד משובח, ל"ד אלא בשלשתן, אבל האומד אינו משובח כלל, עכ"ד, ולפ"ז נמצא, דמודה ר' חנינא דמהני תרומת מעשר באומד, והא דאמר דתני בשלשתן, הוא משום דאי תני משלשתן, משמע דאף האומד משובח, ובתרומת מעשר אין האומד משובח.</w:t>
      </w:r>
    </w:p>
    <w:p w:rsidR="009043FD" w:rsidRPr="00FE58D3"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בעיקר מש"כ הגר"א דבתרומה גדולה המונה משובח מן התורם באומד, צ"ע שהרי להדיא תנן הכא דאין תורמין לא במדה וכו', והיאך נימא דהמודד משובח מן התורם באומד, ובמעדני ארץ פ"ג מתרומות ה"י כתב דצ"ל דמפרש כדעת רש"י ודעימי' דהא דתנן הכא דאין תורמין לא במדה וכו', היינו דא"צ לתרום במדה,  -  אך אכתי צ"ע, דבמשנתינו משמע דלכתחילה א"צ לתרום במדה, והתם תנן דהמונה משובח וכו', </w:t>
      </w:r>
      <w:r>
        <w:rPr>
          <w:rFonts w:eastAsia="Times New Roman" w:hint="cs"/>
          <w:noProof/>
          <w:rtl/>
          <w:lang w:eastAsia="he-IL"/>
        </w:rPr>
        <w:t xml:space="preserve">ולפי הריטב"א בגיטין, זהו דפריך הירושלמי ממתניתין דהתם אמתניתין דהכא, ונת' לעיל אות כ"ג, </w:t>
      </w:r>
      <w:r>
        <w:rPr>
          <w:rFonts w:eastAsia="Times New Roman" w:hint="cs"/>
          <w:noProof/>
          <w:sz w:val="26"/>
          <w:szCs w:val="26"/>
          <w:rtl/>
          <w:lang w:eastAsia="he-IL"/>
        </w:rPr>
        <w:t>וצ"ע בזה.</w:t>
      </w:r>
    </w:p>
    <w:p w:rsidR="009043FD" w:rsidRDefault="009043FD" w:rsidP="009043FD">
      <w:pPr>
        <w:autoSpaceDE w:val="0"/>
        <w:autoSpaceDN w:val="0"/>
        <w:adjustRightInd w:val="0"/>
        <w:spacing w:after="0" w:line="240" w:lineRule="auto"/>
        <w:jc w:val="both"/>
        <w:rPr>
          <w:sz w:val="24"/>
          <w:szCs w:val="24"/>
          <w:vertAlign w:val="superscript"/>
          <w:rtl/>
        </w:rPr>
      </w:pPr>
    </w:p>
    <w:p w:rsidR="009043FD" w:rsidRPr="00EF019F"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לא] </w:t>
      </w:r>
      <w:r>
        <w:rPr>
          <w:rFonts w:ascii="FrankRuehl" w:hAnsi="Times New Roman" w:hint="cs"/>
          <w:b/>
          <w:bCs/>
          <w:color w:val="000000"/>
          <w:sz w:val="28"/>
          <w:szCs w:val="28"/>
          <w:rtl/>
        </w:rPr>
        <w:t xml:space="preserve">שם, ובשלהי פ"ק דביצה משמע דלרבנן אסור לעשות מאומד וכו', </w:t>
      </w:r>
      <w:r>
        <w:rPr>
          <w:rFonts w:ascii="FrankRuehl" w:hAnsi="Times New Roman" w:hint="cs"/>
          <w:color w:val="000000"/>
          <w:sz w:val="26"/>
          <w:szCs w:val="26"/>
          <w:rtl/>
        </w:rPr>
        <w:t>לדעת הני קמאי דס"ל דאף לרבנן מהני תרומת מעשר מאומד, צ"ל דהא דפריך התם דהא מדידה בעי, היינו משום דלכתחילה אין לתרום באומד, וכדתנן דהמונה משובח וכו', וזהו דפריך דמ"ט תני דכותש ומחשב, הרי לכתחילה יש לתרום במידה.</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לב] </w:t>
      </w:r>
      <w:r>
        <w:rPr>
          <w:rFonts w:ascii="FrankRuehl" w:hAnsi="Times New Roman" w:hint="cs"/>
          <w:b/>
          <w:bCs/>
          <w:color w:val="000000"/>
          <w:sz w:val="28"/>
          <w:szCs w:val="28"/>
          <w:rtl/>
        </w:rPr>
        <w:t xml:space="preserve">שם, ונראה דלית לי' לאבא אלעזר מרבה במעשרות וכו', </w:t>
      </w:r>
      <w:r w:rsidRPr="003047E5">
        <w:rPr>
          <w:rFonts w:ascii="FrankRuehl" w:hAnsi="Times New Roman" w:hint="cs"/>
          <w:color w:val="000000"/>
          <w:sz w:val="26"/>
          <w:szCs w:val="26"/>
          <w:rtl/>
        </w:rPr>
        <w:t xml:space="preserve">בתורת זרעים </w:t>
      </w:r>
      <w:r>
        <w:rPr>
          <w:rFonts w:ascii="FrankRuehl" w:hAnsi="Times New Roman" w:hint="cs"/>
          <w:color w:val="000000"/>
          <w:sz w:val="26"/>
          <w:szCs w:val="26"/>
          <w:rtl/>
        </w:rPr>
        <w:t>כתב לדון בזה, דלעולם מודה אבא אלעזר לדינא דהמרבה במעשרות מעשרותיו מקולקלין, ואך דכ"ז הוא במפריש במדה ובמשקל ובמנין, אך במפריש באומד ליכא להך דינא, והיינו משום דלדעתו איכא תרי דיני דהפרשה, דאיכא דין הפרשה במדה ובמשקל ובמנין, וזה אם הרבה במעשרות מעשרותיו מקולקלין ועוד איכא דין הפרשה באומד, ובזה כל מה שמרבה הכל נכלל בהאומד, ואפי' מרבה במתכוין הכל נחשב לעין יפה.</w:t>
      </w:r>
    </w:p>
    <w:p w:rsidR="009043FD" w:rsidRPr="00823D8B"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 xml:space="preserve">ועיי"ש שכתב עוד, דאף כשמפריש במדה ובמשקל ובמנין ואינו מדקדק  בשיעורן המכוון כדרך המודדים והשוקלים והמונים, אלא מוסיף בהמדה והמשקל, אי"ז נקרא מפריש במדה ובמשקל ובמנין, אלא מפריש באומד, משום דהמדידה גופא הוי דרך אומד, ולא משכח"ל דינא דהמרבה במעשרות, אלא כשבתחילה הפריש במדה ובמשקל ובמנין, וחזר והוסיף ע"ז ואח"כ קרא שם על הכל, או כשטעה בהמדה והמשקל והמנין,  -  וע"כ במפריש תאנים על הגרוגרות במנין, חשבינן לה כמפריש באומד, ולי"ב לדינא דמרבה במעשרות, עכ"ד, </w:t>
      </w:r>
      <w:r>
        <w:rPr>
          <w:rFonts w:ascii="FrankRuehl" w:hAnsi="Times New Roman" w:hint="cs"/>
          <w:color w:val="000000"/>
          <w:rtl/>
        </w:rPr>
        <w:t>ועיי"ש במש"כ לפרש לפי דבריו לסוגיית הגמ' בבכורות נ"ח ב', ואכמ"ל</w:t>
      </w:r>
      <w:r>
        <w:rPr>
          <w:rFonts w:ascii="FrankRuehl" w:hAnsi="Times New Roman" w:hint="cs"/>
          <w:color w:val="000000"/>
          <w:sz w:val="26"/>
          <w:szCs w:val="26"/>
          <w:rtl/>
        </w:rPr>
        <w:t>.</w:t>
      </w:r>
    </w:p>
    <w:p w:rsidR="009043FD" w:rsidRDefault="009043FD" w:rsidP="009043FD">
      <w:pPr>
        <w:spacing w:after="0" w:line="320" w:lineRule="exact"/>
        <w:jc w:val="center"/>
        <w:rPr>
          <w:b/>
          <w:bCs/>
          <w:sz w:val="36"/>
          <w:szCs w:val="36"/>
          <w:rtl/>
        </w:rPr>
      </w:pPr>
    </w:p>
    <w:p w:rsidR="009043FD" w:rsidRDefault="009043FD" w:rsidP="009043FD">
      <w:pPr>
        <w:spacing w:after="0" w:line="320" w:lineRule="exact"/>
        <w:jc w:val="center"/>
        <w:rPr>
          <w:b/>
          <w:bCs/>
          <w:sz w:val="36"/>
          <w:szCs w:val="36"/>
          <w:rtl/>
        </w:rPr>
      </w:pPr>
    </w:p>
    <w:p w:rsidR="009043FD" w:rsidRPr="004C7A2F" w:rsidRDefault="009043FD" w:rsidP="009043FD">
      <w:pPr>
        <w:spacing w:after="0" w:line="320" w:lineRule="exact"/>
        <w:jc w:val="center"/>
        <w:rPr>
          <w:b/>
          <w:bCs/>
          <w:sz w:val="36"/>
          <w:szCs w:val="36"/>
          <w:rtl/>
        </w:rPr>
      </w:pPr>
      <w:r>
        <w:rPr>
          <w:rFonts w:hint="cs"/>
          <w:b/>
          <w:bCs/>
          <w:sz w:val="36"/>
          <w:szCs w:val="36"/>
          <w:rtl/>
        </w:rPr>
        <w:lastRenderedPageBreak/>
        <w:t>תרומות פ"א מ"ח</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א] </w:t>
      </w:r>
      <w:r>
        <w:rPr>
          <w:rFonts w:ascii="FrankRuehl" w:hAnsi="Times New Roman" w:hint="cs"/>
          <w:b/>
          <w:bCs/>
          <w:color w:val="000000"/>
          <w:sz w:val="28"/>
          <w:szCs w:val="28"/>
          <w:rtl/>
        </w:rPr>
        <w:t xml:space="preserve">אין תורמין שמן על זיתים הנכתשין, </w:t>
      </w:r>
      <w:r>
        <w:rPr>
          <w:rFonts w:ascii="FrankRuehl" w:hAnsi="Times New Roman" w:hint="cs"/>
          <w:color w:val="000000"/>
          <w:sz w:val="26"/>
          <w:szCs w:val="26"/>
          <w:rtl/>
        </w:rPr>
        <w:t>בפי' הרש"ס כתב דזיתים הנכתשין, היינו זיתים שעתיד לכתשן, וכ"כ במלאכת שלמה בשם ה"ר יהוסף, וכ"כ הגר"א בשנו"א,  -  והיינו דכיון שעתיד לכתשן ולדרכן הו"ל דבר שלא נגמרה מלאכתו, וע"כ אין תורמין שמן עליהן, דאין תורמין מדבר שנגמרה מלאכתו על דבר שלא נגמרה מלאכתו.</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אך הנה הרמב"ם בפיהמ"ש לקמן מ"ט כתב דזיתים הנכתשין הם זיתים שהתחיל לכתשן ולהוציא שמנן, וע"י שהתחיל לכתשן ולהוציא משנן נעשו דבר שלא נגמרה מלאכתו, עכ"ד, וצ"ב שהרי כל שהן עומדין לעשות מהן שמן, הרי אף קודם שהתחיל לכתשן הו"ל דבר שלא נגמרה מלאכתו,  -  וצ"ל דאיירי כשהי' דעתו עליהן מתחילה לאכילה, וכבר נגמרה מלאכתן, ובכה"ג אף אם חישב עליהן לעשות מהן שמן, ל"מ מחשבתו להפקיע מזה תורת דבר שנגמרה מלאכתו, </w:t>
      </w:r>
      <w:r>
        <w:rPr>
          <w:rFonts w:ascii="FrankRuehl" w:hAnsi="Times New Roman" w:hint="cs"/>
          <w:color w:val="000000"/>
          <w:rtl/>
        </w:rPr>
        <w:t>דמחשבתו דמעיקרא הויא כמעשה, ואין מחשבה מוציאה מידי מעשה,</w:t>
      </w:r>
      <w:r>
        <w:rPr>
          <w:rFonts w:ascii="FrankRuehl" w:hAnsi="Times New Roman" w:hint="cs"/>
          <w:color w:val="000000"/>
          <w:sz w:val="26"/>
          <w:szCs w:val="26"/>
          <w:rtl/>
        </w:rPr>
        <w:t xml:space="preserve"> ורק ע"י שעשה מעשה והתחיל לכתשן, נעשו כדבר שלא נגמרה מלאכתו, וצ"ע.</w:t>
      </w:r>
      <w:r>
        <w:rPr>
          <w:rStyle w:val="a8"/>
          <w:rFonts w:ascii="FrankRuehl" w:hAnsi="Times New Roman"/>
          <w:color w:val="000000"/>
          <w:sz w:val="26"/>
          <w:szCs w:val="26"/>
          <w:rtl/>
        </w:rPr>
        <w:footnoteReference w:id="81"/>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ב] והנה הרמב"ם בפ"ה מתרומות ה"ו כתב, דמאימתי </w:t>
      </w:r>
      <w:r w:rsidRPr="00D75465">
        <w:rPr>
          <w:rFonts w:ascii="FrankRuehl" w:hAnsi="Times New Roman" w:hint="cs"/>
          <w:color w:val="000000"/>
          <w:sz w:val="26"/>
          <w:szCs w:val="26"/>
          <w:rtl/>
        </w:rPr>
        <w:t>תורמין</w:t>
      </w:r>
      <w:r w:rsidRPr="00D75465">
        <w:rPr>
          <w:rFonts w:ascii="FrankRuehl" w:hAnsi="Times New Roman"/>
          <w:color w:val="000000"/>
          <w:sz w:val="26"/>
          <w:szCs w:val="26"/>
          <w:rtl/>
        </w:rPr>
        <w:t xml:space="preserve"> </w:t>
      </w:r>
      <w:r w:rsidRPr="00D75465">
        <w:rPr>
          <w:rFonts w:ascii="FrankRuehl" w:hAnsi="Times New Roman" w:hint="cs"/>
          <w:color w:val="000000"/>
          <w:sz w:val="26"/>
          <w:szCs w:val="26"/>
          <w:rtl/>
        </w:rPr>
        <w:t>את</w:t>
      </w:r>
      <w:r w:rsidRPr="00D75465">
        <w:rPr>
          <w:rFonts w:ascii="FrankRuehl" w:hAnsi="Times New Roman"/>
          <w:color w:val="000000"/>
          <w:sz w:val="26"/>
          <w:szCs w:val="26"/>
          <w:rtl/>
        </w:rPr>
        <w:t xml:space="preserve"> </w:t>
      </w:r>
      <w:r w:rsidRPr="00D75465">
        <w:rPr>
          <w:rFonts w:ascii="FrankRuehl" w:hAnsi="Times New Roman" w:hint="cs"/>
          <w:color w:val="000000"/>
          <w:sz w:val="26"/>
          <w:szCs w:val="26"/>
          <w:rtl/>
        </w:rPr>
        <w:t>הזיתים</w:t>
      </w:r>
      <w:r>
        <w:rPr>
          <w:rFonts w:ascii="FrankRuehl" w:hAnsi="Times New Roman"/>
          <w:color w:val="000000"/>
          <w:sz w:val="26"/>
          <w:szCs w:val="26"/>
          <w:rtl/>
        </w:rPr>
        <w:t xml:space="preserve"> </w:t>
      </w:r>
      <w:r w:rsidRPr="00D75465">
        <w:rPr>
          <w:rFonts w:ascii="FrankRuehl" w:hAnsi="Times New Roman" w:hint="cs"/>
          <w:color w:val="000000"/>
          <w:sz w:val="26"/>
          <w:szCs w:val="26"/>
          <w:rtl/>
        </w:rPr>
        <w:t>משיטענו</w:t>
      </w:r>
      <w:r>
        <w:rPr>
          <w:rFonts w:ascii="FrankRuehl" w:hAnsi="Times New Roman" w:hint="cs"/>
          <w:color w:val="000000"/>
          <w:sz w:val="26"/>
          <w:szCs w:val="26"/>
          <w:rtl/>
        </w:rPr>
        <w:t xml:space="preserve">, והיינו </w:t>
      </w:r>
      <w:r w:rsidRPr="007066FD">
        <w:rPr>
          <w:rFonts w:ascii="FrankRuehl" w:hAnsi="Times New Roman" w:hint="cs"/>
          <w:color w:val="000000"/>
          <w:sz w:val="26"/>
          <w:szCs w:val="26"/>
          <w:rtl/>
        </w:rPr>
        <w:t>אף דעדיין אי"ז גמר מלאכה המחייב בתרו"מ, מ"מ סגי בזה לדינא דאין תורמין מדבר שלא נגמרה מלאכתו,</w:t>
      </w:r>
      <w:r>
        <w:rPr>
          <w:rFonts w:ascii="FrankRuehl" w:hAnsi="Times New Roman" w:hint="cs"/>
          <w:color w:val="000000"/>
          <w:sz w:val="26"/>
          <w:szCs w:val="26"/>
          <w:rtl/>
        </w:rPr>
        <w:t xml:space="preserve">  -  ובדרך אמונה שם ס"ק ר"ו הק' דלמש"כ הרמב"ם דזיתים הנכתשין הם זיתים שהתחיל לכתשן, א"כ הרי חשבינן להו כדבר שנגמרה מלאכתו, דמותר לתרום ממנו, ומ"ט אין תורמין מן השמן עליהן, וכתב דצ"ל דאף שמותר לתרום מהן עצמן, מ"מ כשתורם מן השמן עליהן, נראה כתורם מדבר שנגמרה מלאכתו על דבר שלא נגמרה מלאכתו ואסור מדרבנן, וזהו מש"כ הרמב"ם שם הי"ט דהא דאין תורמין שמן על זיתים הנכבשין, הוא משום </w:t>
      </w:r>
      <w:r w:rsidRPr="007066FD">
        <w:rPr>
          <w:rFonts w:ascii="FrankRuehl" w:hAnsi="Times New Roman" w:hint="cs"/>
          <w:color w:val="000000"/>
          <w:sz w:val="26"/>
          <w:szCs w:val="26"/>
          <w:rtl/>
        </w:rPr>
        <w:t>שזה</w:t>
      </w:r>
      <w:r w:rsidRPr="007066FD">
        <w:rPr>
          <w:rFonts w:ascii="FrankRuehl" w:hAnsi="Times New Roman"/>
          <w:color w:val="000000"/>
          <w:sz w:val="26"/>
          <w:szCs w:val="26"/>
          <w:rtl/>
        </w:rPr>
        <w:t xml:space="preserve"> </w:t>
      </w:r>
      <w:r>
        <w:rPr>
          <w:rFonts w:ascii="FrankRuehl" w:hAnsi="Times New Roman" w:hint="cs"/>
          <w:color w:val="000000"/>
          <w:sz w:val="26"/>
          <w:szCs w:val="26"/>
          <w:rtl/>
        </w:rPr>
        <w:t>"</w:t>
      </w:r>
      <w:r w:rsidRPr="007066FD">
        <w:rPr>
          <w:rFonts w:ascii="FrankRuehl" w:hAnsi="Times New Roman" w:hint="cs"/>
          <w:color w:val="000000"/>
          <w:sz w:val="26"/>
          <w:szCs w:val="26"/>
          <w:rtl/>
        </w:rPr>
        <w:t>דומה</w:t>
      </w:r>
      <w:r>
        <w:rPr>
          <w:rFonts w:ascii="FrankRuehl" w:hAnsi="Times New Roman" w:hint="cs"/>
          <w:color w:val="000000"/>
          <w:sz w:val="26"/>
          <w:szCs w:val="26"/>
          <w:rtl/>
        </w:rPr>
        <w:t>"</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לתורם</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מדבר</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שנגמרה</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מלאכתו</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על</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דבר</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שלא</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נגמרה</w:t>
      </w:r>
      <w:r w:rsidRPr="007066FD">
        <w:rPr>
          <w:rFonts w:ascii="FrankRuehl" w:hAnsi="Times New Roman"/>
          <w:color w:val="000000"/>
          <w:sz w:val="26"/>
          <w:szCs w:val="26"/>
          <w:rtl/>
        </w:rPr>
        <w:t xml:space="preserve"> </w:t>
      </w:r>
      <w:r w:rsidRPr="007066FD">
        <w:rPr>
          <w:rFonts w:ascii="FrankRuehl" w:hAnsi="Times New Roman" w:hint="cs"/>
          <w:color w:val="000000"/>
          <w:sz w:val="26"/>
          <w:szCs w:val="26"/>
          <w:rtl/>
        </w:rPr>
        <w:t>מלאכתו</w:t>
      </w:r>
      <w:r>
        <w:rPr>
          <w:rFonts w:ascii="FrankRuehl" w:hAnsi="Times New Roman" w:hint="cs"/>
          <w:color w:val="000000"/>
          <w:sz w:val="26"/>
          <w:szCs w:val="26"/>
          <w:rtl/>
        </w:rPr>
        <w:t>, והיינו משום דמן הדין הו"ל כתורם על דבר שנגמרה מלאכתו, ואך דכיון שתורם מן השמן עליהן, ה"ז דומה לתורם על דבר שלא נגמרה מלאכתו.</w:t>
      </w:r>
    </w:p>
    <w:p w:rsidR="009043FD" w:rsidRDefault="009043FD" w:rsidP="009043FD">
      <w:pPr>
        <w:spacing w:after="0" w:line="320" w:lineRule="exact"/>
        <w:ind w:firstLine="720"/>
        <w:jc w:val="both"/>
        <w:rPr>
          <w:rFonts w:ascii="FrankRuehl" w:hAnsi="Times New Roman"/>
          <w:color w:val="000000"/>
          <w:sz w:val="26"/>
          <w:szCs w:val="26"/>
          <w:rtl/>
        </w:rPr>
      </w:pPr>
    </w:p>
    <w:p w:rsidR="009043FD" w:rsidRPr="009500C5"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ג] </w:t>
      </w:r>
      <w:r>
        <w:rPr>
          <w:rFonts w:ascii="FrankRuehl" w:hAnsi="Times New Roman" w:hint="cs"/>
          <w:b/>
          <w:bCs/>
          <w:color w:val="000000"/>
          <w:sz w:val="28"/>
          <w:szCs w:val="28"/>
          <w:rtl/>
        </w:rPr>
        <w:t xml:space="preserve">ואם תרם תרומה ויחזור ויתרום, </w:t>
      </w:r>
      <w:r>
        <w:rPr>
          <w:rFonts w:ascii="FrankRuehl" w:hAnsi="Times New Roman" w:hint="cs"/>
          <w:color w:val="000000"/>
          <w:sz w:val="26"/>
          <w:szCs w:val="26"/>
          <w:rtl/>
        </w:rPr>
        <w:t xml:space="preserve">בירושלמי פריך מהא דתנן לקמן מ"י דאם תרם מדבר שנגמרה מלאכתו על דבר שלא נגמרה מלאכתו, תרומתו תרומה, ומ"ט הכא אמרינן דיחזור ויתרום, ומשני דהוא מפני גדר מי חטאת שלא יהיו מי חטאת בטלין,  -  ובד' הירושלמי לא נתפרש להדיא היאך מתישב בזה סתירת המשניות,  -  ובפי' הריבמ"צ נראה דמפרש דבאמת לא נתישב בזה סתירת המשניות, ומה"ט סתר ר' מנא להך מתניתין, ומתרץ דלא תימא שמן על זיתים, אלא זיתים על שמן וענבים על יין, </w:t>
      </w:r>
      <w:r>
        <w:rPr>
          <w:rFonts w:ascii="FrankRuehl" w:hAnsi="Times New Roman" w:hint="cs"/>
          <w:color w:val="000000"/>
          <w:rtl/>
        </w:rPr>
        <w:t>ואף דלעיל מ"ד תנן דאם תרם זיתים על שמן וענבים על יין אינה תרומה, פלוגתת תנאי היא, עיי"ש בכל דבריו</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ד] והר"ש והרא"ש לעיל מ"ד פירשו דעיקר שנויא דירושלמי הוא דמתניתין דהכא איירי כשאין התרומה הראשונה קיימת ומתניתין דלקמן איירי כשהתרומה הראשונה קיימת, </w:t>
      </w:r>
      <w:r>
        <w:rPr>
          <w:rFonts w:ascii="FrankRuehl" w:hAnsi="Times New Roman" w:hint="cs"/>
          <w:color w:val="000000"/>
          <w:rtl/>
        </w:rPr>
        <w:t xml:space="preserve">וכמו שאמרו בירושלמי הכא, דכשהתרומה הראשונה קיימת קורא לה שם ודיו, </w:t>
      </w:r>
      <w:r>
        <w:rPr>
          <w:rFonts w:ascii="FrankRuehl" w:hAnsi="Times New Roman" w:hint="cs"/>
          <w:color w:val="000000"/>
          <w:sz w:val="26"/>
          <w:szCs w:val="26"/>
          <w:rtl/>
        </w:rPr>
        <w:t>וזהו דמפרשינן דהא דיחזור ויתרום הוא משום גדר מי חטאת, דזהו הטעם לחלק בין היכא דאין התרומה הראשונה קיימת להיכא דהתרומה הראשונה קיימת,  -  ועיי"ש שכתבו לפרש בזה, דגדר מי חטאת הוא, דעיקר טהרה שהיו עושין בגבולין הוא משום סרך תרומה, וע"כ כשאין הראשונה קיימת חייבוהו לחזור ולתרום, דמחמת התרומה על כרחו יטהר הכהן ויזה עליו כדי לאוכלה בטהרה.</w:t>
      </w:r>
    </w:p>
    <w:p w:rsidR="009043FD" w:rsidRPr="00B75E4A" w:rsidRDefault="009043FD" w:rsidP="009043FD">
      <w:pPr>
        <w:spacing w:after="0" w:line="320" w:lineRule="exact"/>
        <w:ind w:firstLine="720"/>
        <w:jc w:val="both"/>
        <w:rPr>
          <w:rFonts w:asciiTheme="minorHAnsi" w:hAnsiTheme="minorHAnsi"/>
          <w:color w:val="000000"/>
          <w:rtl/>
        </w:rPr>
      </w:pPr>
      <w:r>
        <w:rPr>
          <w:rFonts w:ascii="FrankRuehl" w:hAnsi="Times New Roman" w:hint="cs"/>
          <w:color w:val="000000"/>
          <w:sz w:val="26"/>
          <w:szCs w:val="26"/>
          <w:rtl/>
        </w:rPr>
        <w:t>והנה אמנם כל שתרם כדין ונאבדה התרומה, לא חייבוהו לחזור ולתרום משום גדר מי חטאת, דדוקא הכא שתרם מדבר שלא הי' ראוי לתרום, הוא שחייבוהו לחזור ולתרום בכה"ג שנאבדה התרומה</w:t>
      </w:r>
      <w:r>
        <w:rPr>
          <w:rFonts w:asciiTheme="minorHAnsi" w:hAnsiTheme="minorHAnsi" w:hint="cs"/>
          <w:color w:val="000000"/>
          <w:sz w:val="26"/>
          <w:szCs w:val="26"/>
          <w:rtl/>
        </w:rPr>
        <w:t xml:space="preserve">, וכ"ה מבו' בד' הרא"ש שם, וכ"כ בפי' מהר"א פולדא, -  ובחזו"א דמאי סימן י"א סקכ"ד כתב בתו"ד, דהא דכשאין התרומה קיימת יחזור ויתרום, הוא כשאינה קיימת בשעה שעשה את הזיתים שמן, אך אם בשעה שעשאן שמן היתה קיימת, ואח"כ אבדה, א"צ לחזור ולתרום, </w:t>
      </w:r>
      <w:r>
        <w:rPr>
          <w:rFonts w:asciiTheme="minorHAnsi" w:hAnsiTheme="minorHAnsi" w:hint="cs"/>
          <w:color w:val="000000"/>
          <w:rtl/>
        </w:rPr>
        <w:t>והיינו משום דכשעשה את הזיתים שמן, כבר הוי הזמן הראוי לתרומה, וע"כ אם היתה התרומה קיימת בשעה זו, אף אם אבדה אח"כ, א"צ לחזור ולהפריש.</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ה] הגר"א בביאורו ובשנו"א פירש לשנויא דירושלמי, דבתורם שמן על זיתים הצריכו לחזור ולתרום, משום דטורח הוא לטבול האנשים ולהזות עליהם מי חטאת שמא נטמאו במת, וכשאנו אומרים דבדיעבד תרומתו תרומה, לא </w:t>
      </w:r>
      <w:r>
        <w:rPr>
          <w:rFonts w:ascii="FrankRuehl" w:hAnsi="Times New Roman" w:hint="cs"/>
          <w:color w:val="000000"/>
          <w:sz w:val="26"/>
          <w:szCs w:val="26"/>
          <w:rtl/>
        </w:rPr>
        <w:lastRenderedPageBreak/>
        <w:t>ידרוך בטהרה רק שמן מעט ויפריש מזה על הכל, נמצא מי חטאת יהיו בטלין, וע"כ החמירו הכא דיהא תרומה ויחזור ויתרום, וכעי"ז כתב בפי' הרש"ס, ועיי"ש שכתב דבזה נתישב הא דתנן לקמן דאם תרם תרומתו תרומה, דהתם איירי בשאר פירות דלא שייך בהו טעם זה,</w:t>
      </w:r>
      <w:r>
        <w:rPr>
          <w:rStyle w:val="a8"/>
          <w:rFonts w:ascii="FrankRuehl" w:hAnsi="Times New Roman"/>
          <w:color w:val="000000"/>
          <w:sz w:val="26"/>
          <w:szCs w:val="26"/>
          <w:rtl/>
        </w:rPr>
        <w:footnoteReference w:id="82"/>
      </w:r>
      <w:r>
        <w:rPr>
          <w:rFonts w:ascii="FrankRuehl" w:hAnsi="Times New Roman" w:hint="cs"/>
          <w:color w:val="000000"/>
          <w:sz w:val="26"/>
          <w:szCs w:val="26"/>
          <w:rtl/>
        </w:rPr>
        <w:t xml:space="preserve"> וכ"ה מבו' בד' התוי"ט בשלהי פירקין, </w:t>
      </w:r>
      <w:r>
        <w:rPr>
          <w:rFonts w:ascii="FrankRuehl" w:hAnsi="Times New Roman" w:hint="cs"/>
          <w:color w:val="000000"/>
          <w:rtl/>
        </w:rPr>
        <w:t>ובתוס' הגרע"א שם תמה ע"ז, וצ"ע</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וכפי' זה נראה בד' הרמב"ם בפ"ה מתרומות, שכתב בהלכה ו' דאם תרם מדבר שנגמרה מלאכתו על דבר שלא נגמרה מלאכתו תרומתו תרומה, ובהלכה י"ט כתב דאם תרם משמן על זיתים הנכבשין או מיין על ענבים הנדרכים תרומתו תרומה ויחזור ויתרום מן הזיתים והענבים בפנ"ע, וסתימת דבריו נראה, דבשאר פירות כה"ג תרומתו תרומה, ובזיתים וענבים כה"ג, תרומה ויחזור ויתרום, </w:t>
      </w:r>
      <w:r w:rsidRPr="004F398F">
        <w:rPr>
          <w:rFonts w:ascii="FrankRuehl" w:hAnsi="Times New Roman" w:hint="cs"/>
          <w:color w:val="000000"/>
          <w:rtl/>
        </w:rPr>
        <w:t>ועי' מהר"י קורקוס בהי"ט שעמד על סתימת ד' הרמב"ם בזה, ועיי"ש מש"כ לדון לישב סתירת המשניות בע"א</w:t>
      </w:r>
      <w:r>
        <w:rPr>
          <w:rFonts w:ascii="FrankRuehl" w:hAnsi="Times New Roman" w:hint="cs"/>
          <w:color w:val="000000"/>
          <w:sz w:val="26"/>
          <w:szCs w:val="26"/>
          <w:rtl/>
        </w:rPr>
        <w:t>.</w:t>
      </w:r>
    </w:p>
    <w:p w:rsidR="009043FD" w:rsidRPr="004F398F" w:rsidRDefault="009043FD" w:rsidP="009043FD">
      <w:pPr>
        <w:spacing w:after="0" w:line="320" w:lineRule="exact"/>
        <w:ind w:firstLine="720"/>
        <w:jc w:val="both"/>
        <w:rPr>
          <w:rFonts w:ascii="FrankRuehl" w:hAnsi="Times New Roman"/>
          <w:color w:val="000000"/>
          <w:rtl/>
        </w:rPr>
      </w:pPr>
      <w:r>
        <w:rPr>
          <w:rFonts w:ascii="FrankRuehl" w:hAnsi="Times New Roman" w:hint="cs"/>
          <w:color w:val="000000"/>
          <w:sz w:val="26"/>
          <w:szCs w:val="26"/>
          <w:rtl/>
        </w:rPr>
        <w:t>ו] ולפי' הגר"א ודעימי', מה שאמרו בירושלמי דכל הא דתרומה ויחזור ויתרום הוא רק כשאין התרומה קיימת, היינו משום דאם התרומה קיימת, א"צ לחזור ולתרום תרומה אחרת, אלא קורא שם לתרומה הראשונה פעם שני',  -  וכ"ה מבו' בד' הירושלמי שאמרו דאם היתה הראשונה קיימת קורא לה שם ודיו, והרי דעיקר דינא דתרומה ויחזור ויתרום הוא אף כשהתרומה הראשונה קיימת, ואך דבכה"ג א"צ לחזור ולתרום תרומה אחרת, אלא מצי לחזור ולקרוא שם לתרומה הראשונה.</w:t>
      </w:r>
      <w:r>
        <w:rPr>
          <w:rStyle w:val="a8"/>
          <w:rFonts w:ascii="FrankRuehl" w:hAnsi="Times New Roman"/>
          <w:color w:val="000000"/>
          <w:sz w:val="26"/>
          <w:szCs w:val="26"/>
          <w:rtl/>
        </w:rPr>
        <w:footnoteReference w:id="83"/>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ז] ולפ"מ שפירשו הר"ש והרא"ש, דעיקר הגזירה דגדר מי חטאת היא כשאין התרומה הראשונה קיימת, צ"ע, דא"כ מ"ט אמרו בירושלמי דכשהתרומה הראשונה קיימת קורא לה שם ודיו, ומ"ט הוא צריך לחזור ולקרוא לה שם, הרי בכה"ג שהיא קיימת ליכא לעיקר גדר מי חטאת.</w:t>
      </w:r>
      <w:r>
        <w:rPr>
          <w:rStyle w:val="a8"/>
          <w:rFonts w:ascii="FrankRuehl" w:hAnsi="Times New Roman"/>
          <w:color w:val="000000"/>
          <w:sz w:val="26"/>
          <w:szCs w:val="26"/>
          <w:rtl/>
        </w:rPr>
        <w:footnoteReference w:id="84"/>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עוד צ"ע, דאם אכן אף כשהתרומה הראשונה קיימת הוא צריך לחזור ולקרוא לה שם, א"כ היאך סתם לן תנא לקמן מ"י דתרומתו תרומה, ולא תני דצריך לחזור ולקרוא לה שם, וצ"ע בזה.</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ח] בפי' הרש"ס כתב, דכיון דעיקר הא דיחזור ויתרום הוא משום גדר מי חטאת, ע"כ בזה"ז דאין לנו טהרה, אף אם תרם שמן על זיתים הנכתשין, תרומתו תרומה, ובמעדני ארץ שבייעית סימן ט' סק"ח כתב לדקדק מד' הכפתור ופרח דאף בזה"ז איכא להך דינא, </w:t>
      </w:r>
      <w:r>
        <w:rPr>
          <w:rFonts w:ascii="FrankRuehl" w:hAnsi="Times New Roman" w:hint="cs"/>
          <w:color w:val="000000"/>
          <w:rtl/>
        </w:rPr>
        <w:t>אך כתב דממה שהשמיט בשו"ע לדין זה, משמע דס"ל דאי"ז שייך בזה"ז,</w:t>
      </w:r>
      <w:r>
        <w:rPr>
          <w:rFonts w:ascii="FrankRuehl" w:hAnsi="Times New Roman" w:hint="cs"/>
          <w:color w:val="000000"/>
          <w:sz w:val="26"/>
          <w:szCs w:val="26"/>
          <w:rtl/>
        </w:rPr>
        <w:t xml:space="preserve"> ולכאו' כן נראה מד' הרמב"ם שהביא להך דינא בסתמא, ולא פירש דהוא משום גדר מי חטאת, ומשמע דאף בזה"ז הדין כן, </w:t>
      </w:r>
      <w:r>
        <w:rPr>
          <w:rFonts w:ascii="FrankRuehl" w:hAnsi="Times New Roman" w:hint="cs"/>
          <w:color w:val="000000"/>
          <w:rtl/>
        </w:rPr>
        <w:t>דאם איכא נפ"מ בטעמא דגדר מי חטאת, דאי"ז שייך בזה"ז, הי' להרמב"ם להביא לזה,</w:t>
      </w:r>
      <w:r>
        <w:rPr>
          <w:rFonts w:ascii="FrankRuehl" w:hAnsi="Times New Roman" w:hint="cs"/>
          <w:color w:val="000000"/>
          <w:sz w:val="26"/>
          <w:szCs w:val="26"/>
          <w:rtl/>
        </w:rPr>
        <w:t xml:space="preserve"> וצ"ע.</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ט] </w:t>
      </w:r>
      <w:r>
        <w:rPr>
          <w:rFonts w:ascii="FrankRuehl" w:hAnsi="Times New Roman" w:hint="cs"/>
          <w:b/>
          <w:bCs/>
          <w:color w:val="000000"/>
          <w:sz w:val="28"/>
          <w:szCs w:val="28"/>
          <w:rtl/>
        </w:rPr>
        <w:t xml:space="preserve">הראשונה מדמעת בפני עצמה, </w:t>
      </w:r>
      <w:r>
        <w:rPr>
          <w:rFonts w:ascii="FrankRuehl" w:hAnsi="Times New Roman" w:hint="cs"/>
          <w:color w:val="000000"/>
          <w:sz w:val="26"/>
          <w:szCs w:val="26"/>
          <w:rtl/>
        </w:rPr>
        <w:t xml:space="preserve">במלאכת שלמה כתב, דהא דתני בפני עצמה, הוא לאשמועינן דהראשונה הויא תרומה גמורה, וע"כ היא מדמעת אף אם נתערבה בפני עצמה, </w:t>
      </w:r>
      <w:r>
        <w:rPr>
          <w:rFonts w:ascii="FrankRuehl" w:hAnsi="Times New Roman" w:hint="cs"/>
          <w:color w:val="000000"/>
          <w:rtl/>
        </w:rPr>
        <w:t>ול"ד לההיא דלקמן פ"ג מ"א דהויא הראשונה ספק תרומה, והשני' ספק תרומה, וע"כ אין הראשונה מדמעת בפני עצמה</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י] ובתוי"ט נסתפק אם כיון דהראשונה מדמעת בפני עצמה, הוי דינה ככל מדומע, שמוכרה לכהן חוץ מדמי תרומה שבה, או דהכא כיון דנותן לכהן אף את התרומה השני' בחינם, </w:t>
      </w:r>
      <w:r>
        <w:rPr>
          <w:rFonts w:ascii="FrankRuehl" w:hAnsi="Times New Roman" w:hint="cs"/>
          <w:color w:val="000000"/>
          <w:rtl/>
        </w:rPr>
        <w:t xml:space="preserve">עי' בדבריו לעיל מינה שנסתפק בזה, אם הוא צריך ליתן גם את השני' בחינם, ועי' משנה ראשונה מש"כ בזה, ועי' בדרך אמונה בצה"ל פ"ה מתרומות ס"ק תל"ו שכתב דלפ"מ שפירשו הר"ש והרא"ש </w:t>
      </w:r>
      <w:r>
        <w:rPr>
          <w:rFonts w:ascii="FrankRuehl" w:hAnsi="Times New Roman" w:hint="cs"/>
          <w:color w:val="000000"/>
          <w:rtl/>
        </w:rPr>
        <w:lastRenderedPageBreak/>
        <w:t>לטעמא דגדר מי חטאת, הוא צריך ליתנה לו בחנם</w:t>
      </w:r>
      <w:r>
        <w:rPr>
          <w:rFonts w:asciiTheme="minorHAnsi" w:hAnsiTheme="minorHAnsi" w:hint="cs"/>
          <w:color w:val="000000"/>
          <w:rtl/>
        </w:rPr>
        <w:t>,</w:t>
      </w:r>
      <w:r>
        <w:rPr>
          <w:rFonts w:ascii="FrankRuehl" w:hAnsi="Times New Roman" w:hint="cs"/>
          <w:color w:val="000000"/>
          <w:sz w:val="26"/>
          <w:szCs w:val="26"/>
          <w:rtl/>
        </w:rPr>
        <w:t xml:space="preserve"> ע"כ כשחזרה הראשונה ונדמעה א"צ להוציא דמי תרומה, דאין כאן גזל השבט, כיון שכבר נתן גם השני' בחינם.</w:t>
      </w:r>
    </w:p>
    <w:p w:rsidR="009043FD" w:rsidRDefault="009043FD" w:rsidP="009043FD">
      <w:pPr>
        <w:spacing w:after="0" w:line="320" w:lineRule="exact"/>
        <w:ind w:firstLine="720"/>
        <w:jc w:val="both"/>
        <w:rPr>
          <w:rFonts w:ascii="FrankRuehl" w:hAnsi="Times New Roman"/>
          <w:color w:val="000000"/>
          <w:sz w:val="26"/>
          <w:szCs w:val="26"/>
          <w:rtl/>
        </w:rPr>
      </w:pPr>
    </w:p>
    <w:p w:rsidR="009043FD" w:rsidRPr="00965890"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יא] </w:t>
      </w:r>
      <w:r>
        <w:rPr>
          <w:rFonts w:ascii="FrankRuehl" w:hAnsi="Times New Roman" w:hint="cs"/>
          <w:b/>
          <w:bCs/>
          <w:color w:val="000000"/>
          <w:sz w:val="28"/>
          <w:szCs w:val="28"/>
          <w:rtl/>
        </w:rPr>
        <w:t xml:space="preserve">אבל לא שני', </w:t>
      </w:r>
      <w:r>
        <w:rPr>
          <w:rFonts w:ascii="FrankRuehl" w:hAnsi="Times New Roman" w:hint="cs"/>
          <w:color w:val="000000"/>
          <w:sz w:val="26"/>
          <w:szCs w:val="26"/>
          <w:rtl/>
        </w:rPr>
        <w:t>הר"ש הביא מירושלמי, דשני' לא תאכל עד שיוציא עלי' תרו"מ, והיינו משום דהשני' אינה אלא תרומה אלא מדרבנן,  -  והרע"ב כתב דאינה נאכלת עד שיפרישו עלי' תרו"מ "ממקום אחר", והרש"ש עמד ע"ז דמ"ט ל"מ להפריש עלי' מיני' ובי', ועיי"ש מש"כ בזה, ועי' בדרך אמונה פ"ה מתרומות בצה"ל ס"ק תמ"ט מש"כ בזה.</w:t>
      </w:r>
    </w:p>
    <w:p w:rsidR="009043FD" w:rsidRDefault="009043FD" w:rsidP="009043FD">
      <w:pPr>
        <w:spacing w:after="0" w:line="320" w:lineRule="exact"/>
        <w:jc w:val="center"/>
        <w:rPr>
          <w:b/>
          <w:bCs/>
          <w:sz w:val="36"/>
          <w:szCs w:val="3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פ"א מ"ט</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א] </w:t>
      </w:r>
      <w:r>
        <w:rPr>
          <w:rFonts w:ascii="FrankRuehl" w:hAnsi="Times New Roman" w:hint="cs"/>
          <w:b/>
          <w:bCs/>
          <w:color w:val="000000"/>
          <w:sz w:val="28"/>
          <w:szCs w:val="28"/>
          <w:rtl/>
        </w:rPr>
        <w:t xml:space="preserve">ותורמין שמן על זיתים הנכבשים, </w:t>
      </w:r>
      <w:r>
        <w:rPr>
          <w:rFonts w:ascii="FrankRuehl" w:hAnsi="Times New Roman" w:hint="cs"/>
          <w:color w:val="000000"/>
          <w:sz w:val="26"/>
          <w:szCs w:val="26"/>
          <w:rtl/>
        </w:rPr>
        <w:t xml:space="preserve">הרמב"ם בפיהמ"ש כתב דהיינו הזיתים הכבושים העומדים לאכילה, וכ"כ הרע"ב דהוא זיתים מלוחים וכבושים ביין או בחומץ וחשיבי דבר שנגמרה מלאכתו וע"כ תורמים מן השמן עליהן, ומשמע דרק אחר שנכבשו חשיבי כדבר שנגמרה מלאכתו, ותורמין מן השמן עליהן,  -  אך במלאכת שלמה הביא דה"ר יהוסף פירש דהנכבשין היינו שרוצה לכובשן אע"פ שעדיין לא כבשן, וכ"כ בפי' הרש"ס, וכ"כ הגר"א בשנו"א, וכ"ה מבו' בד' הר"ש, </w:t>
      </w:r>
      <w:r>
        <w:rPr>
          <w:rFonts w:ascii="FrankRuehl" w:hAnsi="Times New Roman" w:hint="cs"/>
          <w:color w:val="000000"/>
          <w:rtl/>
        </w:rPr>
        <w:t>ונת' בדבריו להלן אות ח'</w:t>
      </w:r>
      <w:r>
        <w:rPr>
          <w:rFonts w:ascii="FrankRuehl" w:hAnsi="Times New Roman" w:hint="cs"/>
          <w:color w:val="000000"/>
          <w:sz w:val="26"/>
          <w:szCs w:val="26"/>
          <w:rtl/>
        </w:rPr>
        <w:t>.</w:t>
      </w:r>
      <w:r>
        <w:rPr>
          <w:rStyle w:val="a8"/>
          <w:rFonts w:ascii="FrankRuehl" w:hAnsi="Times New Roman"/>
          <w:color w:val="000000"/>
          <w:sz w:val="26"/>
          <w:szCs w:val="26"/>
          <w:rtl/>
        </w:rPr>
        <w:footnoteReference w:id="85"/>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ב] והנה בתשו' הרדב"ז סימן ב' אלפים ז' נשאל בדין הזיתים הנלקחים מן הנכרים וכובשין אותם ישראל בחומץ או במלח, אם </w:t>
      </w:r>
      <w:r w:rsidRPr="00461DE0">
        <w:rPr>
          <w:rFonts w:ascii="FrankRuehl" w:hAnsi="Times New Roman" w:hint="cs"/>
          <w:color w:val="000000"/>
          <w:sz w:val="26"/>
          <w:szCs w:val="26"/>
          <w:rtl/>
        </w:rPr>
        <w:t>הוי</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גמרו</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ביד</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ישראל</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וחייב</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לעשר</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או</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לא</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והרדב"ז שם כתב, דהמנהג הוא שלא לעשרן, ותמה ע"ז, דודאי הן חייבין במעשרות, דחשיב כנגמרה מלאכתן ביד ישראל, וכתב דטעם המנהג הוא שסמכו על הא דתנן הכא דתו</w:t>
      </w:r>
      <w:r w:rsidRPr="00461DE0">
        <w:rPr>
          <w:rFonts w:ascii="FrankRuehl" w:hAnsi="Times New Roman" w:hint="cs"/>
          <w:color w:val="000000"/>
          <w:sz w:val="26"/>
          <w:szCs w:val="26"/>
          <w:rtl/>
        </w:rPr>
        <w:t>רמין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שמן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על</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ז</w:t>
      </w:r>
      <w:r>
        <w:rPr>
          <w:rFonts w:ascii="FrankRuehl" w:hAnsi="Times New Roman" w:hint="cs"/>
          <w:color w:val="000000"/>
          <w:sz w:val="26"/>
          <w:szCs w:val="26"/>
          <w:rtl/>
        </w:rPr>
        <w:t>י</w:t>
      </w:r>
      <w:r w:rsidRPr="00461DE0">
        <w:rPr>
          <w:rFonts w:ascii="FrankRuehl" w:hAnsi="Times New Roman" w:hint="cs"/>
          <w:color w:val="000000"/>
          <w:sz w:val="26"/>
          <w:szCs w:val="26"/>
          <w:rtl/>
        </w:rPr>
        <w:t>תים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הנכבשים</w:t>
      </w:r>
      <w:r>
        <w:rPr>
          <w:rFonts w:ascii="FrankRuehl" w:hAnsi="Times New Roman" w:hint="cs"/>
          <w:color w:val="000000"/>
          <w:sz w:val="26"/>
          <w:szCs w:val="26"/>
          <w:rtl/>
        </w:rPr>
        <w:t xml:space="preserve">, ופירשו דמדקתני הנכבשים משמע העומדות ליכבש, </w:t>
      </w:r>
      <w:r>
        <w:rPr>
          <w:rFonts w:ascii="FrankRuehl" w:hAnsi="Times New Roman" w:hint="cs"/>
          <w:color w:val="000000"/>
          <w:rtl/>
        </w:rPr>
        <w:t xml:space="preserve">דומיא דענבים לעשותן צימוקים, </w:t>
      </w:r>
      <w:r w:rsidRPr="00461DE0">
        <w:rPr>
          <w:rFonts w:ascii="FrankRuehl" w:hAnsi="Times New Roman" w:hint="cs"/>
          <w:color w:val="000000"/>
          <w:sz w:val="26"/>
          <w:szCs w:val="26"/>
          <w:rtl/>
        </w:rPr>
        <w:t>ובשלמא</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אם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נגמרה</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מלאכתן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היינו</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דתורמין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שמן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עליהם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אבל</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אם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לא</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נגמרה</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הא</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תנן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אין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תורמין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מדבר</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שנגמרה</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מלאכתו</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על</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דבר</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שלא</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נגמרה</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מלאכתו</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ועיי"ש שכתב ע"ז דאין ראוי לסמוך ע"ז, חדא ד</w:t>
      </w:r>
      <w:r w:rsidRPr="00461DE0">
        <w:rPr>
          <w:rFonts w:ascii="FrankRuehl" w:hAnsi="Times New Roman" w:hint="cs"/>
          <w:color w:val="000000"/>
          <w:sz w:val="26"/>
          <w:szCs w:val="26"/>
          <w:rtl/>
        </w:rPr>
        <w:t>אין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הדעת</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סובלת</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שהזתים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המרים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כלענה</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שא</w:t>
      </w:r>
      <w:r>
        <w:rPr>
          <w:rFonts w:ascii="FrankRuehl" w:hAnsi="Times New Roman" w:hint="cs"/>
          <w:color w:val="000000"/>
          <w:sz w:val="26"/>
          <w:szCs w:val="26"/>
          <w:rtl/>
        </w:rPr>
        <w:t xml:space="preserve">"א </w:t>
      </w:r>
      <w:r w:rsidRPr="00461DE0">
        <w:rPr>
          <w:rFonts w:ascii="FrankRuehl" w:hAnsi="Times New Roman" w:hint="cs"/>
          <w:color w:val="000000"/>
          <w:sz w:val="26"/>
          <w:szCs w:val="26"/>
          <w:rtl/>
        </w:rPr>
        <w:t>לאוכלן</w:t>
      </w:r>
      <w:r w:rsidRPr="00461DE0">
        <w:rPr>
          <w:rFonts w:ascii="FrankRuehl" w:hAnsi="Times New Roman"/>
          <w:color w:val="000000"/>
          <w:sz w:val="26"/>
          <w:szCs w:val="26"/>
          <w:rtl/>
        </w:rPr>
        <w:t xml:space="preserve"> </w:t>
      </w:r>
      <w:r>
        <w:rPr>
          <w:rFonts w:ascii="FrankRuehl" w:hAnsi="Times New Roman" w:hint="cs"/>
          <w:color w:val="000000"/>
          <w:sz w:val="26"/>
          <w:szCs w:val="26"/>
          <w:rtl/>
        </w:rPr>
        <w:t>אפי'</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ע</w:t>
      </w:r>
      <w:r w:rsidRPr="00461DE0">
        <w:rPr>
          <w:rFonts w:ascii="FrankRuehl" w:hAnsi="Times New Roman"/>
          <w:color w:val="000000"/>
          <w:sz w:val="26"/>
          <w:szCs w:val="26"/>
          <w:rtl/>
        </w:rPr>
        <w:t>"</w:t>
      </w:r>
      <w:r w:rsidRPr="00461DE0">
        <w:rPr>
          <w:rFonts w:ascii="FrankRuehl" w:hAnsi="Times New Roman" w:hint="cs"/>
          <w:color w:val="000000"/>
          <w:sz w:val="26"/>
          <w:szCs w:val="26"/>
          <w:rtl/>
        </w:rPr>
        <w:t>י</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הדחק</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יקראו</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דבר</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שנגמרה</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מלאכתו</w:t>
      </w:r>
      <w:r>
        <w:rPr>
          <w:rFonts w:ascii="FrankRuehl" w:hAnsi="Times New Roman" w:hint="cs"/>
          <w:color w:val="000000"/>
          <w:sz w:val="26"/>
          <w:szCs w:val="26"/>
          <w:rtl/>
        </w:rPr>
        <w:t>,</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והא</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דתנן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תורמין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שמן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על</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זיתים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הנכבשים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היינו</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אחר</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שכבשום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ונעשו</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ראויים</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לאכילה</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זו</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היא</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גמר</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מלאכתן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ולפיכך</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תורמין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שמן</w:t>
      </w:r>
      <w:r w:rsidRPr="00461DE0">
        <w:rPr>
          <w:rFonts w:ascii="FrankRuehl" w:hAnsi="Times New Roman"/>
          <w:color w:val="000000"/>
          <w:sz w:val="26"/>
          <w:szCs w:val="26"/>
          <w:rtl/>
        </w:rPr>
        <w:t xml:space="preserve"> </w:t>
      </w:r>
      <w:r w:rsidRPr="00461DE0">
        <w:rPr>
          <w:rFonts w:ascii="FrankRuehl" w:hAnsi="Times New Roman" w:hint="cs"/>
          <w:color w:val="000000"/>
          <w:sz w:val="26"/>
          <w:szCs w:val="26"/>
          <w:rtl/>
        </w:rPr>
        <w:t>עליהם</w:t>
      </w:r>
      <w:r>
        <w:rPr>
          <w:rFonts w:ascii="FrankRuehl" w:hAnsi="Times New Roman" w:hint="cs"/>
          <w:color w:val="000000"/>
          <w:sz w:val="26"/>
          <w:szCs w:val="26"/>
          <w:rtl/>
        </w:rPr>
        <w:t>, וכמש"כ הרמב"ם בפיהמ"ש והרע"ב, ומשמע להדיא מדבריהם דקודם שנכבשו לא חשיבי כדבר שנגמרה מלאכתו, עכ"ד.</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ובברכ"י יו"ד סימן של"א אות י"ח, הביא שכ"כ המהרח"ו בשער המצוות, ז"ל, </w:t>
      </w:r>
      <w:r w:rsidRPr="007F6A8E">
        <w:rPr>
          <w:rFonts w:ascii="FrankRuehl" w:hAnsi="Times New Roman" w:hint="cs"/>
          <w:color w:val="000000"/>
          <w:sz w:val="26"/>
          <w:szCs w:val="26"/>
          <w:rtl/>
        </w:rPr>
        <w:t>הז</w:t>
      </w:r>
      <w:r>
        <w:rPr>
          <w:rFonts w:ascii="FrankRuehl" w:hAnsi="Times New Roman" w:hint="cs"/>
          <w:color w:val="000000"/>
          <w:sz w:val="26"/>
          <w:szCs w:val="26"/>
          <w:rtl/>
        </w:rPr>
        <w:t>י</w:t>
      </w:r>
      <w:r w:rsidRPr="007F6A8E">
        <w:rPr>
          <w:rFonts w:ascii="FrankRuehl" w:hAnsi="Times New Roman" w:hint="cs"/>
          <w:color w:val="000000"/>
          <w:sz w:val="26"/>
          <w:szCs w:val="26"/>
          <w:rtl/>
        </w:rPr>
        <w:t>תים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המרים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שממתקים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אותם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ע</w:t>
      </w:r>
      <w:r w:rsidRPr="007F6A8E">
        <w:rPr>
          <w:rFonts w:ascii="FrankRuehl" w:hAnsi="Times New Roman"/>
          <w:color w:val="000000"/>
          <w:sz w:val="26"/>
          <w:szCs w:val="26"/>
          <w:rtl/>
        </w:rPr>
        <w:t>"</w:t>
      </w:r>
      <w:r w:rsidRPr="007F6A8E">
        <w:rPr>
          <w:rFonts w:ascii="FrankRuehl" w:hAnsi="Times New Roman" w:hint="cs"/>
          <w:color w:val="000000"/>
          <w:sz w:val="26"/>
          <w:szCs w:val="26"/>
          <w:rtl/>
        </w:rPr>
        <w:t>י</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ישראל</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הם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גמר</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מלאכתן</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ע</w:t>
      </w:r>
      <w:r w:rsidRPr="007F6A8E">
        <w:rPr>
          <w:rFonts w:ascii="FrankRuehl" w:hAnsi="Times New Roman"/>
          <w:color w:val="000000"/>
          <w:sz w:val="26"/>
          <w:szCs w:val="26"/>
          <w:rtl/>
        </w:rPr>
        <w:t>"</w:t>
      </w:r>
      <w:r w:rsidRPr="007F6A8E">
        <w:rPr>
          <w:rFonts w:ascii="FrankRuehl" w:hAnsi="Times New Roman" w:hint="cs"/>
          <w:color w:val="000000"/>
          <w:sz w:val="26"/>
          <w:szCs w:val="26"/>
          <w:rtl/>
        </w:rPr>
        <w:t>י</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ישראל</w:t>
      </w:r>
      <w:r>
        <w:rPr>
          <w:rFonts w:ascii="FrankRuehl" w:hAnsi="Times New Roman" w:hint="cs"/>
          <w:color w:val="000000"/>
          <w:sz w:val="26"/>
          <w:szCs w:val="26"/>
          <w:rtl/>
        </w:rPr>
        <w:t xml:space="preserve"> ו</w:t>
      </w:r>
      <w:r w:rsidRPr="007F6A8E">
        <w:rPr>
          <w:rFonts w:ascii="FrankRuehl" w:hAnsi="Times New Roman" w:hint="cs"/>
          <w:color w:val="000000"/>
          <w:sz w:val="26"/>
          <w:szCs w:val="26"/>
          <w:rtl/>
        </w:rPr>
        <w:t>כו</w:t>
      </w:r>
      <w:r w:rsidRPr="007F6A8E">
        <w:rPr>
          <w:rFonts w:ascii="FrankRuehl" w:hAnsi="Times New Roman"/>
          <w:color w:val="000000"/>
          <w:sz w:val="26"/>
          <w:szCs w:val="26"/>
          <w:rtl/>
        </w:rPr>
        <w:t>'</w:t>
      </w:r>
      <w:r>
        <w:rPr>
          <w:rFonts w:ascii="FrankRuehl" w:hAnsi="Times New Roman" w:hint="cs"/>
          <w:color w:val="000000"/>
          <w:sz w:val="26"/>
          <w:szCs w:val="26"/>
          <w:rtl/>
        </w:rPr>
        <w:t>,</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אבל</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הז</w:t>
      </w:r>
      <w:r>
        <w:rPr>
          <w:rFonts w:ascii="FrankRuehl" w:hAnsi="Times New Roman" w:hint="cs"/>
          <w:color w:val="000000"/>
          <w:sz w:val="26"/>
          <w:szCs w:val="26"/>
          <w:rtl/>
        </w:rPr>
        <w:t>י</w:t>
      </w:r>
      <w:r w:rsidRPr="007F6A8E">
        <w:rPr>
          <w:rFonts w:ascii="FrankRuehl" w:hAnsi="Times New Roman" w:hint="cs"/>
          <w:color w:val="000000"/>
          <w:sz w:val="26"/>
          <w:szCs w:val="26"/>
          <w:rtl/>
        </w:rPr>
        <w:t>תים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השחורים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המתוקים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וכבר</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היו</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ראויים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לאכילה</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ע</w:t>
      </w:r>
      <w:r w:rsidRPr="007F6A8E">
        <w:rPr>
          <w:rFonts w:ascii="FrankRuehl" w:hAnsi="Times New Roman"/>
          <w:color w:val="000000"/>
          <w:sz w:val="26"/>
          <w:szCs w:val="26"/>
          <w:rtl/>
        </w:rPr>
        <w:t>"</w:t>
      </w:r>
      <w:r w:rsidRPr="007F6A8E">
        <w:rPr>
          <w:rFonts w:ascii="FrankRuehl" w:hAnsi="Times New Roman" w:hint="cs"/>
          <w:color w:val="000000"/>
          <w:sz w:val="26"/>
          <w:szCs w:val="26"/>
          <w:rtl/>
        </w:rPr>
        <w:t>י</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הדחק</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פטורים</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מהמעשר</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אף</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שמתקן</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אח</w:t>
      </w:r>
      <w:r w:rsidRPr="007F6A8E">
        <w:rPr>
          <w:rFonts w:ascii="FrankRuehl" w:hAnsi="Times New Roman"/>
          <w:color w:val="000000"/>
          <w:sz w:val="26"/>
          <w:szCs w:val="26"/>
          <w:rtl/>
        </w:rPr>
        <w:t>"</w:t>
      </w:r>
      <w:r w:rsidRPr="007F6A8E">
        <w:rPr>
          <w:rFonts w:ascii="FrankRuehl" w:hAnsi="Times New Roman" w:hint="cs"/>
          <w:color w:val="000000"/>
          <w:sz w:val="26"/>
          <w:szCs w:val="26"/>
          <w:rtl/>
        </w:rPr>
        <w:t>כ</w:t>
      </w:r>
      <w:r w:rsidRPr="007F6A8E">
        <w:rPr>
          <w:rFonts w:ascii="FrankRuehl" w:hAnsi="Times New Roman"/>
          <w:color w:val="000000"/>
          <w:sz w:val="26"/>
          <w:szCs w:val="26"/>
          <w:rtl/>
        </w:rPr>
        <w:t xml:space="preserve"> </w:t>
      </w:r>
      <w:r w:rsidRPr="007F6A8E">
        <w:rPr>
          <w:rFonts w:ascii="FrankRuehl" w:hAnsi="Times New Roman" w:hint="cs"/>
          <w:color w:val="000000"/>
          <w:sz w:val="26"/>
          <w:szCs w:val="26"/>
          <w:rtl/>
        </w:rPr>
        <w:t>הישראל</w:t>
      </w:r>
      <w:r>
        <w:rPr>
          <w:rFonts w:ascii="FrankRuehl" w:hAnsi="Times New Roman" w:hint="cs"/>
          <w:color w:val="000000"/>
          <w:sz w:val="26"/>
          <w:szCs w:val="26"/>
          <w:rtl/>
        </w:rPr>
        <w:t>, עכ"ל.</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ג] אך החרדים בפרק נ"ב אות י"ב נחלק ע"ז וכתב, דגמר מלאכת הזיתים היא כגמר מלאכת כל פירות האילן, </w:t>
      </w:r>
      <w:r w:rsidRPr="003609F3">
        <w:rPr>
          <w:rFonts w:ascii="FrankRuehl" w:hAnsi="Times New Roman" w:hint="cs"/>
          <w:color w:val="000000"/>
          <w:rtl/>
        </w:rPr>
        <w:t>ועיי"ש בהמשך דבריו שכתב בשם מרן הב"י, דאין גמר מלאכה תלוי בהכשר הפרי לאכילה, שהרי כמה ירקות אין ראויין לאכילה עד שיבושלו, ואפ"ה תנן הירק הנאגד משיאגוד,</w:t>
      </w:r>
      <w:r>
        <w:rPr>
          <w:rFonts w:ascii="FrankRuehl" w:hAnsi="Times New Roman" w:hint="cs"/>
          <w:color w:val="000000"/>
          <w:sz w:val="26"/>
          <w:szCs w:val="26"/>
          <w:rtl/>
        </w:rPr>
        <w:t xml:space="preserve"> וכ"כ השל"ה בשער האותיות אות הקו"ף </w:t>
      </w:r>
      <w:r>
        <w:rPr>
          <w:rFonts w:ascii="FrankRuehl" w:hAnsi="Times New Roman" w:hint="cs"/>
          <w:color w:val="000000"/>
          <w:rtl/>
        </w:rPr>
        <w:t>באות קל"ד</w:t>
      </w:r>
      <w:r>
        <w:rPr>
          <w:rFonts w:ascii="FrankRuehl" w:hAnsi="Times New Roman" w:hint="cs"/>
          <w:color w:val="000000"/>
          <w:sz w:val="26"/>
          <w:szCs w:val="26"/>
          <w:rtl/>
        </w:rPr>
        <w:t>, ועי' גם בפאת השולחן פי"ג סקכ"א שהאריך בזה, וכ"כ בחכמת אדם שערי צדק פ"א ס"ח, ובחזו"א מעשרות סימן ה' סק"ב.</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ובפאת השולחן שם כתב, דמש"כ הרמב"ם בפיהמ"ש דזיתים הנכבשים היינו זיתים הכבושים העומדים לאכילה, אין כונתו שכבר נכבשו, אלא שדרכם לכבשם לאכילה ולא לשמן.</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sz w:val="26"/>
          <w:szCs w:val="26"/>
          <w:rtl/>
        </w:rPr>
      </w:pPr>
      <w:r>
        <w:rPr>
          <w:rFonts w:ascii="FrankRuehl" w:hAnsi="Times New Roman" w:hint="cs"/>
          <w:color w:val="000000"/>
          <w:sz w:val="26"/>
          <w:szCs w:val="26"/>
          <w:rtl/>
        </w:rPr>
        <w:t xml:space="preserve">ד] בתוס' הגרע"א לקמן פ"ב מ"ו הק' ממשנתינו ע"ד הרמב"ן בפי' </w:t>
      </w:r>
      <w:r>
        <w:rPr>
          <w:rFonts w:hint="cs"/>
          <w:sz w:val="26"/>
          <w:szCs w:val="26"/>
          <w:rtl/>
        </w:rPr>
        <w:t xml:space="preserve">התורה דברים י"ד כ"ב, דזיתים וענבים אין מעשר שלהם מה"ת עד שיעשו תירוש ויצהר, </w:t>
      </w:r>
      <w:r>
        <w:rPr>
          <w:rFonts w:hint="cs"/>
          <w:rtl/>
        </w:rPr>
        <w:t xml:space="preserve">וכ"נ גם בד' רבינו יונה בברכות פ' אלו דברים (מא. בדפי הרי"ף), </w:t>
      </w:r>
      <w:r>
        <w:rPr>
          <w:rFonts w:hint="cs"/>
          <w:sz w:val="26"/>
          <w:szCs w:val="26"/>
          <w:rtl/>
        </w:rPr>
        <w:t>דא"כ היאך תורמין משמן על זיתים הנכבשים, הרי הו"ל כתורם מן החיוב על הפטור, ועיי"ש בתפא"י מש"כ בזה, ועי' בזה בחזו"א שביעית סימן ז' סקכ"ד, ונת' עוד בזה לעיל מ"ד אות ד',  -  ועמש"כ בזה במקד"ד סימן נ"ה סק"ב, ונת' להלן אות י"א, ובאות י"ב בהערה.</w:t>
      </w:r>
    </w:p>
    <w:p w:rsidR="009043FD" w:rsidRDefault="009043FD" w:rsidP="009043FD">
      <w:pPr>
        <w:spacing w:after="0" w:line="320" w:lineRule="exact"/>
        <w:ind w:firstLine="720"/>
        <w:jc w:val="both"/>
        <w:rPr>
          <w:sz w:val="26"/>
          <w:szCs w:val="26"/>
          <w:rtl/>
        </w:rPr>
      </w:pPr>
    </w:p>
    <w:p w:rsidR="009043FD" w:rsidRPr="00DE2C17" w:rsidRDefault="009043FD" w:rsidP="009043FD">
      <w:pPr>
        <w:spacing w:after="0" w:line="320" w:lineRule="exact"/>
        <w:ind w:firstLine="720"/>
        <w:jc w:val="both"/>
        <w:rPr>
          <w:sz w:val="26"/>
          <w:szCs w:val="26"/>
          <w:rtl/>
        </w:rPr>
      </w:pPr>
      <w:r>
        <w:rPr>
          <w:rFonts w:hint="cs"/>
          <w:sz w:val="26"/>
          <w:szCs w:val="26"/>
          <w:rtl/>
        </w:rPr>
        <w:lastRenderedPageBreak/>
        <w:t xml:space="preserve">ה] </w:t>
      </w:r>
      <w:r>
        <w:rPr>
          <w:rFonts w:hint="cs"/>
          <w:b/>
          <w:bCs/>
          <w:sz w:val="28"/>
          <w:szCs w:val="28"/>
          <w:rtl/>
        </w:rPr>
        <w:t xml:space="preserve">ויין על ענבים לעשותן צימוקים, </w:t>
      </w:r>
      <w:r>
        <w:rPr>
          <w:rFonts w:hint="cs"/>
          <w:sz w:val="26"/>
          <w:szCs w:val="26"/>
          <w:rtl/>
        </w:rPr>
        <w:t xml:space="preserve">הרע"ב כתב בתו"ד דתורמין יין על צימוקים, והתוי"ט כתב דלאו בדוקא כתב כן, </w:t>
      </w:r>
      <w:r>
        <w:rPr>
          <w:rFonts w:hint="cs"/>
          <w:rtl/>
        </w:rPr>
        <w:t xml:space="preserve">ודנימא דקודם שעשאן צימוקים אין תורמין עליהן, </w:t>
      </w:r>
      <w:r>
        <w:rPr>
          <w:rFonts w:hint="cs"/>
          <w:sz w:val="26"/>
          <w:szCs w:val="26"/>
          <w:rtl/>
        </w:rPr>
        <w:t>אלא כלומר על ענבים העומדים ליעשות צימוקים, ועמש"נ בזה להלן מ"י אות ב' בהערה.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hint="cs"/>
          <w:sz w:val="26"/>
          <w:szCs w:val="26"/>
          <w:rtl/>
        </w:rPr>
        <w:t xml:space="preserve">ו] </w:t>
      </w:r>
      <w:r>
        <w:rPr>
          <w:rFonts w:ascii="FrankRuehl" w:hAnsi="Times New Roman" w:hint="cs"/>
          <w:color w:val="000000"/>
          <w:sz w:val="26"/>
          <w:szCs w:val="26"/>
          <w:rtl/>
        </w:rPr>
        <w:t>הרמב"ם בפ"ה מתרומות הי"ח כתב, דהא דתורמין שמן על זיתים הנכבשים ויין על ענבים לעשותן צימוקין, הוא משום דהוי כתורם מן היפה על הרע, ולפ"ז אין תורמין מזיתים הנכבשים על השמן ומענבים על היין, דהוי כתורם מן הרע על היפה, וכ"כ בלחם שמים ובמשנה ראשונה.</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ז] </w:t>
      </w:r>
      <w:r>
        <w:rPr>
          <w:rFonts w:hint="cs"/>
          <w:b/>
          <w:bCs/>
          <w:sz w:val="28"/>
          <w:szCs w:val="28"/>
          <w:rtl/>
        </w:rPr>
        <w:t xml:space="preserve">הרי שתרם וכו' ונמלך לדורכן א"צ לתרום, </w:t>
      </w:r>
      <w:r>
        <w:rPr>
          <w:rFonts w:hint="cs"/>
          <w:sz w:val="26"/>
          <w:szCs w:val="26"/>
          <w:rtl/>
        </w:rPr>
        <w:t xml:space="preserve">הרמב"ם בפיהמ"ש כתב דהיינו, דאף שאחר שחזר וכתשם חזרו להיות לא נגמרה מלאכתם, א"צ להפריש מהן תרומה פעם שני', לפי </w:t>
      </w:r>
      <w:r w:rsidRPr="005068CD">
        <w:rPr>
          <w:rFonts w:hint="cs"/>
          <w:sz w:val="26"/>
          <w:szCs w:val="26"/>
          <w:rtl/>
        </w:rPr>
        <w:t>שכשהפריש</w:t>
      </w:r>
      <w:r w:rsidRPr="005068CD">
        <w:rPr>
          <w:sz w:val="26"/>
          <w:szCs w:val="26"/>
          <w:rtl/>
        </w:rPr>
        <w:t xml:space="preserve"> </w:t>
      </w:r>
      <w:r w:rsidRPr="005068CD">
        <w:rPr>
          <w:rFonts w:hint="cs"/>
          <w:sz w:val="26"/>
          <w:szCs w:val="26"/>
          <w:rtl/>
        </w:rPr>
        <w:t>התרומה</w:t>
      </w:r>
      <w:r w:rsidRPr="005068CD">
        <w:rPr>
          <w:sz w:val="26"/>
          <w:szCs w:val="26"/>
          <w:rtl/>
        </w:rPr>
        <w:t xml:space="preserve">, </w:t>
      </w:r>
      <w:r w:rsidRPr="005068CD">
        <w:rPr>
          <w:rFonts w:hint="cs"/>
          <w:sz w:val="26"/>
          <w:szCs w:val="26"/>
          <w:rtl/>
        </w:rPr>
        <w:t>כל</w:t>
      </w:r>
      <w:r w:rsidRPr="005068CD">
        <w:rPr>
          <w:sz w:val="26"/>
          <w:szCs w:val="26"/>
          <w:rtl/>
        </w:rPr>
        <w:t xml:space="preserve"> </w:t>
      </w:r>
      <w:r w:rsidRPr="005068CD">
        <w:rPr>
          <w:rFonts w:hint="cs"/>
          <w:sz w:val="26"/>
          <w:szCs w:val="26"/>
          <w:rtl/>
        </w:rPr>
        <w:t>אחד</w:t>
      </w:r>
      <w:r w:rsidRPr="005068CD">
        <w:rPr>
          <w:sz w:val="26"/>
          <w:szCs w:val="26"/>
          <w:rtl/>
        </w:rPr>
        <w:t xml:space="preserve"> </w:t>
      </w:r>
      <w:r w:rsidRPr="005068CD">
        <w:rPr>
          <w:rFonts w:hint="cs"/>
          <w:sz w:val="26"/>
          <w:szCs w:val="26"/>
          <w:rtl/>
        </w:rPr>
        <w:t>מהן</w:t>
      </w:r>
      <w:r w:rsidRPr="005068CD">
        <w:rPr>
          <w:sz w:val="26"/>
          <w:szCs w:val="26"/>
          <w:rtl/>
        </w:rPr>
        <w:t xml:space="preserve"> </w:t>
      </w:r>
      <w:r w:rsidRPr="005068CD">
        <w:rPr>
          <w:rFonts w:hint="cs"/>
          <w:sz w:val="26"/>
          <w:szCs w:val="26"/>
          <w:rtl/>
        </w:rPr>
        <w:t>נגמרה</w:t>
      </w:r>
      <w:r w:rsidRPr="005068CD">
        <w:rPr>
          <w:sz w:val="26"/>
          <w:szCs w:val="26"/>
          <w:rtl/>
        </w:rPr>
        <w:t xml:space="preserve"> </w:t>
      </w:r>
      <w:r w:rsidRPr="005068CD">
        <w:rPr>
          <w:rFonts w:hint="cs"/>
          <w:sz w:val="26"/>
          <w:szCs w:val="26"/>
          <w:rtl/>
        </w:rPr>
        <w:t>מלאכתו</w:t>
      </w:r>
      <w:r w:rsidRPr="005068CD">
        <w:rPr>
          <w:sz w:val="26"/>
          <w:szCs w:val="26"/>
          <w:rtl/>
        </w:rPr>
        <w:t xml:space="preserve"> </w:t>
      </w:r>
      <w:r w:rsidRPr="005068CD">
        <w:rPr>
          <w:rFonts w:hint="cs"/>
          <w:sz w:val="26"/>
          <w:szCs w:val="26"/>
          <w:rtl/>
        </w:rPr>
        <w:t>הי</w:t>
      </w:r>
      <w:r>
        <w:rPr>
          <w:rFonts w:hint="cs"/>
          <w:sz w:val="26"/>
          <w:szCs w:val="26"/>
          <w:rtl/>
        </w:rPr>
        <w:t>'</w:t>
      </w:r>
      <w:r w:rsidRPr="005068CD">
        <w:rPr>
          <w:sz w:val="26"/>
          <w:szCs w:val="26"/>
          <w:rtl/>
        </w:rPr>
        <w:t xml:space="preserve"> </w:t>
      </w:r>
      <w:r w:rsidRPr="005068CD">
        <w:rPr>
          <w:rFonts w:hint="cs"/>
          <w:sz w:val="26"/>
          <w:szCs w:val="26"/>
          <w:rtl/>
        </w:rPr>
        <w:t>אז</w:t>
      </w:r>
      <w:r w:rsidRPr="005068CD">
        <w:rPr>
          <w:sz w:val="26"/>
          <w:szCs w:val="26"/>
          <w:rtl/>
        </w:rPr>
        <w:t xml:space="preserve"> </w:t>
      </w:r>
      <w:r w:rsidRPr="005068CD">
        <w:rPr>
          <w:rFonts w:hint="cs"/>
          <w:sz w:val="26"/>
          <w:szCs w:val="26"/>
          <w:rtl/>
        </w:rPr>
        <w:t>לפי</w:t>
      </w:r>
      <w:r w:rsidRPr="005068CD">
        <w:rPr>
          <w:sz w:val="26"/>
          <w:szCs w:val="26"/>
          <w:rtl/>
        </w:rPr>
        <w:t xml:space="preserve"> </w:t>
      </w:r>
      <w:r w:rsidRPr="005068CD">
        <w:rPr>
          <w:rFonts w:hint="cs"/>
          <w:sz w:val="26"/>
          <w:szCs w:val="26"/>
          <w:rtl/>
        </w:rPr>
        <w:t>אותה</w:t>
      </w:r>
      <w:r w:rsidRPr="005068CD">
        <w:rPr>
          <w:sz w:val="26"/>
          <w:szCs w:val="26"/>
          <w:rtl/>
        </w:rPr>
        <w:t xml:space="preserve"> </w:t>
      </w:r>
      <w:r w:rsidRPr="005068CD">
        <w:rPr>
          <w:rFonts w:hint="cs"/>
          <w:sz w:val="26"/>
          <w:szCs w:val="26"/>
          <w:rtl/>
        </w:rPr>
        <w:t>מחשבה</w:t>
      </w:r>
      <w:r>
        <w:rPr>
          <w:rFonts w:hint="cs"/>
          <w:sz w:val="26"/>
          <w:szCs w:val="26"/>
          <w:rtl/>
        </w:rPr>
        <w:t>, וכ"כ הר"ש והרא"ש דכיון דמתחילה תרם בהיתר, א"צ לחזור ולתרום.</w:t>
      </w:r>
    </w:p>
    <w:p w:rsidR="009043FD" w:rsidRDefault="009043FD" w:rsidP="009043FD">
      <w:pPr>
        <w:spacing w:after="0" w:line="320" w:lineRule="exact"/>
        <w:ind w:firstLine="720"/>
        <w:jc w:val="both"/>
        <w:rPr>
          <w:sz w:val="26"/>
          <w:szCs w:val="26"/>
          <w:rtl/>
        </w:rPr>
      </w:pPr>
      <w:r>
        <w:rPr>
          <w:rFonts w:hint="cs"/>
          <w:sz w:val="26"/>
          <w:szCs w:val="26"/>
          <w:rtl/>
        </w:rPr>
        <w:t>והנה בתשו' הר"ב אשכנזי סימן ב' כתב בדין ענבים הנלקחים מן הנכרי והי' דעתו ליין, והישראל נמלך עליהן לאכילה, וכתב דכיון ש</w:t>
      </w:r>
      <w:r w:rsidRPr="00CA76B4">
        <w:rPr>
          <w:rFonts w:hint="cs"/>
          <w:sz w:val="26"/>
          <w:szCs w:val="26"/>
          <w:rtl/>
        </w:rPr>
        <w:t>דעתו</w:t>
      </w:r>
      <w:r w:rsidRPr="00CA76B4">
        <w:rPr>
          <w:sz w:val="26"/>
          <w:szCs w:val="26"/>
          <w:rtl/>
        </w:rPr>
        <w:t xml:space="preserve"> </w:t>
      </w:r>
      <w:r w:rsidRPr="00CA76B4">
        <w:rPr>
          <w:rFonts w:hint="cs"/>
          <w:sz w:val="26"/>
          <w:szCs w:val="26"/>
          <w:rtl/>
        </w:rPr>
        <w:t>של</w:t>
      </w:r>
      <w:r w:rsidRPr="00CA76B4">
        <w:rPr>
          <w:sz w:val="26"/>
          <w:szCs w:val="26"/>
          <w:rtl/>
        </w:rPr>
        <w:t xml:space="preserve"> </w:t>
      </w:r>
      <w:r>
        <w:rPr>
          <w:rFonts w:hint="cs"/>
          <w:sz w:val="26"/>
          <w:szCs w:val="26"/>
          <w:rtl/>
        </w:rPr>
        <w:t>הנכרי</w:t>
      </w:r>
      <w:r w:rsidRPr="00CA76B4">
        <w:rPr>
          <w:sz w:val="26"/>
          <w:szCs w:val="26"/>
          <w:rtl/>
        </w:rPr>
        <w:t xml:space="preserve"> </w:t>
      </w:r>
      <w:r w:rsidRPr="00CA76B4">
        <w:rPr>
          <w:rFonts w:hint="cs"/>
          <w:sz w:val="26"/>
          <w:szCs w:val="26"/>
          <w:rtl/>
        </w:rPr>
        <w:t>לא</w:t>
      </w:r>
      <w:r w:rsidRPr="00CA76B4">
        <w:rPr>
          <w:sz w:val="26"/>
          <w:szCs w:val="26"/>
          <w:rtl/>
        </w:rPr>
        <w:t xml:space="preserve"> </w:t>
      </w:r>
      <w:r w:rsidRPr="00CA76B4">
        <w:rPr>
          <w:rFonts w:hint="cs"/>
          <w:sz w:val="26"/>
          <w:szCs w:val="26"/>
          <w:rtl/>
        </w:rPr>
        <w:t>היתה</w:t>
      </w:r>
      <w:r w:rsidRPr="00CA76B4">
        <w:rPr>
          <w:sz w:val="26"/>
          <w:szCs w:val="26"/>
          <w:rtl/>
        </w:rPr>
        <w:t xml:space="preserve"> </w:t>
      </w:r>
      <w:r w:rsidRPr="00CA76B4">
        <w:rPr>
          <w:rFonts w:hint="cs"/>
          <w:sz w:val="26"/>
          <w:szCs w:val="26"/>
          <w:rtl/>
        </w:rPr>
        <w:t>אלא</w:t>
      </w:r>
      <w:r w:rsidRPr="00CA76B4">
        <w:rPr>
          <w:sz w:val="26"/>
          <w:szCs w:val="26"/>
          <w:rtl/>
        </w:rPr>
        <w:t xml:space="preserve"> </w:t>
      </w:r>
      <w:r w:rsidRPr="00CA76B4">
        <w:rPr>
          <w:rFonts w:hint="cs"/>
          <w:sz w:val="26"/>
          <w:szCs w:val="26"/>
          <w:rtl/>
        </w:rPr>
        <w:t>ליין</w:t>
      </w:r>
      <w:r>
        <w:rPr>
          <w:rFonts w:hint="cs"/>
          <w:sz w:val="26"/>
          <w:szCs w:val="26"/>
          <w:rtl/>
        </w:rPr>
        <w:t>, ל"מ מה שנמלך הישראל עכשיו לחשוב את מלאכת הנכרי כמירוח למפרע, כי אפי' הי'</w:t>
      </w:r>
      <w:r w:rsidRPr="00CA76B4">
        <w:rPr>
          <w:sz w:val="26"/>
          <w:szCs w:val="26"/>
          <w:rtl/>
        </w:rPr>
        <w:t xml:space="preserve"> </w:t>
      </w:r>
      <w:r w:rsidRPr="00CA76B4">
        <w:rPr>
          <w:rFonts w:hint="cs"/>
          <w:sz w:val="26"/>
          <w:szCs w:val="26"/>
          <w:rtl/>
        </w:rPr>
        <w:t>נמלך</w:t>
      </w:r>
      <w:r w:rsidRPr="00CA76B4">
        <w:rPr>
          <w:sz w:val="26"/>
          <w:szCs w:val="26"/>
          <w:rtl/>
        </w:rPr>
        <w:t xml:space="preserve"> </w:t>
      </w:r>
      <w:r w:rsidRPr="00CA76B4">
        <w:rPr>
          <w:rFonts w:hint="cs"/>
          <w:sz w:val="26"/>
          <w:szCs w:val="26"/>
          <w:rtl/>
        </w:rPr>
        <w:t>בעל</w:t>
      </w:r>
      <w:r w:rsidRPr="00CA76B4">
        <w:rPr>
          <w:sz w:val="26"/>
          <w:szCs w:val="26"/>
          <w:rtl/>
        </w:rPr>
        <w:t xml:space="preserve"> </w:t>
      </w:r>
      <w:r w:rsidRPr="00CA76B4">
        <w:rPr>
          <w:rFonts w:hint="cs"/>
          <w:sz w:val="26"/>
          <w:szCs w:val="26"/>
          <w:rtl/>
        </w:rPr>
        <w:t>המלאכה</w:t>
      </w:r>
      <w:r w:rsidRPr="00CA76B4">
        <w:rPr>
          <w:sz w:val="26"/>
          <w:szCs w:val="26"/>
          <w:rtl/>
        </w:rPr>
        <w:t xml:space="preserve"> </w:t>
      </w:r>
      <w:r w:rsidRPr="00CA76B4">
        <w:rPr>
          <w:rFonts w:hint="cs"/>
          <w:sz w:val="26"/>
          <w:szCs w:val="26"/>
          <w:rtl/>
        </w:rPr>
        <w:t>עצמו</w:t>
      </w:r>
      <w:r w:rsidRPr="00CA76B4">
        <w:rPr>
          <w:sz w:val="26"/>
          <w:szCs w:val="26"/>
          <w:rtl/>
        </w:rPr>
        <w:t xml:space="preserve"> </w:t>
      </w:r>
      <w:r w:rsidRPr="00CA76B4">
        <w:rPr>
          <w:rFonts w:hint="cs"/>
          <w:sz w:val="26"/>
          <w:szCs w:val="26"/>
          <w:rtl/>
        </w:rPr>
        <w:t>אינו</w:t>
      </w:r>
      <w:r w:rsidRPr="00CA76B4">
        <w:rPr>
          <w:sz w:val="26"/>
          <w:szCs w:val="26"/>
          <w:rtl/>
        </w:rPr>
        <w:t xml:space="preserve"> </w:t>
      </w:r>
      <w:r w:rsidRPr="00CA76B4">
        <w:rPr>
          <w:rFonts w:hint="cs"/>
          <w:sz w:val="26"/>
          <w:szCs w:val="26"/>
          <w:rtl/>
        </w:rPr>
        <w:t>מועיל</w:t>
      </w:r>
      <w:r w:rsidRPr="00CA76B4">
        <w:rPr>
          <w:sz w:val="26"/>
          <w:szCs w:val="26"/>
          <w:rtl/>
        </w:rPr>
        <w:t xml:space="preserve"> </w:t>
      </w:r>
      <w:r w:rsidRPr="00CA76B4">
        <w:rPr>
          <w:rFonts w:hint="cs"/>
          <w:sz w:val="26"/>
          <w:szCs w:val="26"/>
          <w:rtl/>
        </w:rPr>
        <w:t>למפרע</w:t>
      </w:r>
      <w:r>
        <w:rPr>
          <w:rFonts w:hint="cs"/>
          <w:sz w:val="26"/>
          <w:szCs w:val="26"/>
          <w:rtl/>
        </w:rPr>
        <w:t xml:space="preserve">, כגון אם ליקט הישראל ענבים לאכילה וחיפה אותם, דהן אסורין לאכול מהן עראי, הרי אפי' אם יהא נמלך </w:t>
      </w:r>
      <w:r w:rsidRPr="00CA76B4">
        <w:rPr>
          <w:rFonts w:hint="cs"/>
          <w:sz w:val="26"/>
          <w:szCs w:val="26"/>
          <w:rtl/>
        </w:rPr>
        <w:t>אח</w:t>
      </w:r>
      <w:r w:rsidRPr="00CA76B4">
        <w:rPr>
          <w:sz w:val="26"/>
          <w:szCs w:val="26"/>
          <w:rtl/>
        </w:rPr>
        <w:t>"</w:t>
      </w:r>
      <w:r w:rsidRPr="00CA76B4">
        <w:rPr>
          <w:rFonts w:hint="cs"/>
          <w:sz w:val="26"/>
          <w:szCs w:val="26"/>
          <w:rtl/>
        </w:rPr>
        <w:t>כ</w:t>
      </w:r>
      <w:r w:rsidRPr="00CA76B4">
        <w:rPr>
          <w:sz w:val="26"/>
          <w:szCs w:val="26"/>
          <w:rtl/>
        </w:rPr>
        <w:t xml:space="preserve"> </w:t>
      </w:r>
      <w:r w:rsidRPr="00CA76B4">
        <w:rPr>
          <w:rFonts w:hint="cs"/>
          <w:sz w:val="26"/>
          <w:szCs w:val="26"/>
          <w:rtl/>
        </w:rPr>
        <w:t>לדורכם</w:t>
      </w:r>
      <w:r>
        <w:rPr>
          <w:rFonts w:hint="cs"/>
          <w:sz w:val="26"/>
          <w:szCs w:val="26"/>
          <w:rtl/>
        </w:rPr>
        <w:t>,</w:t>
      </w:r>
      <w:r w:rsidRPr="00CA76B4">
        <w:rPr>
          <w:sz w:val="26"/>
          <w:szCs w:val="26"/>
          <w:rtl/>
        </w:rPr>
        <w:t xml:space="preserve"> </w:t>
      </w:r>
      <w:r w:rsidRPr="00CA76B4">
        <w:rPr>
          <w:rFonts w:hint="cs"/>
          <w:sz w:val="26"/>
          <w:szCs w:val="26"/>
          <w:rtl/>
        </w:rPr>
        <w:t>לא</w:t>
      </w:r>
      <w:r w:rsidRPr="00CA76B4">
        <w:rPr>
          <w:sz w:val="26"/>
          <w:szCs w:val="26"/>
          <w:rtl/>
        </w:rPr>
        <w:t xml:space="preserve"> </w:t>
      </w:r>
      <w:r w:rsidRPr="00CA76B4">
        <w:rPr>
          <w:rFonts w:hint="cs"/>
          <w:sz w:val="26"/>
          <w:szCs w:val="26"/>
          <w:rtl/>
        </w:rPr>
        <w:t>יהא</w:t>
      </w:r>
      <w:r w:rsidRPr="00CA76B4">
        <w:rPr>
          <w:sz w:val="26"/>
          <w:szCs w:val="26"/>
          <w:rtl/>
        </w:rPr>
        <w:t xml:space="preserve"> </w:t>
      </w:r>
      <w:r w:rsidRPr="00CA76B4">
        <w:rPr>
          <w:rFonts w:hint="cs"/>
          <w:sz w:val="26"/>
          <w:szCs w:val="26"/>
          <w:rtl/>
        </w:rPr>
        <w:t>מותר</w:t>
      </w:r>
      <w:r w:rsidRPr="00CA76B4">
        <w:rPr>
          <w:sz w:val="26"/>
          <w:szCs w:val="26"/>
          <w:rtl/>
        </w:rPr>
        <w:t xml:space="preserve"> </w:t>
      </w:r>
      <w:r w:rsidRPr="00CA76B4">
        <w:rPr>
          <w:rFonts w:hint="cs"/>
          <w:sz w:val="26"/>
          <w:szCs w:val="26"/>
          <w:rtl/>
        </w:rPr>
        <w:t>לאכול</w:t>
      </w:r>
      <w:r w:rsidRPr="00CA76B4">
        <w:rPr>
          <w:sz w:val="26"/>
          <w:szCs w:val="26"/>
          <w:rtl/>
        </w:rPr>
        <w:t xml:space="preserve"> </w:t>
      </w:r>
      <w:r w:rsidRPr="00CA76B4">
        <w:rPr>
          <w:rFonts w:hint="cs"/>
          <w:sz w:val="26"/>
          <w:szCs w:val="26"/>
          <w:rtl/>
        </w:rPr>
        <w:t>מהם</w:t>
      </w:r>
      <w:r w:rsidRPr="00CA76B4">
        <w:rPr>
          <w:sz w:val="26"/>
          <w:szCs w:val="26"/>
          <w:rtl/>
        </w:rPr>
        <w:t xml:space="preserve"> </w:t>
      </w:r>
      <w:r w:rsidRPr="00CA76B4">
        <w:rPr>
          <w:rFonts w:hint="cs"/>
          <w:sz w:val="26"/>
          <w:szCs w:val="26"/>
          <w:rtl/>
        </w:rPr>
        <w:t>עראי</w:t>
      </w:r>
      <w:r w:rsidRPr="00CA76B4">
        <w:rPr>
          <w:sz w:val="26"/>
          <w:szCs w:val="26"/>
          <w:rtl/>
        </w:rPr>
        <w:t xml:space="preserve"> </w:t>
      </w:r>
      <w:r w:rsidRPr="00CA76B4">
        <w:rPr>
          <w:rFonts w:hint="cs"/>
          <w:sz w:val="26"/>
          <w:szCs w:val="26"/>
          <w:rtl/>
        </w:rPr>
        <w:t>בעבור</w:t>
      </w:r>
      <w:r w:rsidRPr="00CA76B4">
        <w:rPr>
          <w:sz w:val="26"/>
          <w:szCs w:val="26"/>
          <w:rtl/>
        </w:rPr>
        <w:t xml:space="preserve"> </w:t>
      </w:r>
      <w:r w:rsidRPr="00CA76B4">
        <w:rPr>
          <w:rFonts w:hint="cs"/>
          <w:sz w:val="26"/>
          <w:szCs w:val="26"/>
          <w:rtl/>
        </w:rPr>
        <w:t>שנמלך</w:t>
      </w:r>
      <w:r w:rsidRPr="00CA76B4">
        <w:rPr>
          <w:sz w:val="26"/>
          <w:szCs w:val="26"/>
          <w:rtl/>
        </w:rPr>
        <w:t xml:space="preserve"> </w:t>
      </w:r>
      <w:r w:rsidRPr="00CA76B4">
        <w:rPr>
          <w:rFonts w:hint="cs"/>
          <w:sz w:val="26"/>
          <w:szCs w:val="26"/>
          <w:rtl/>
        </w:rPr>
        <w:t>לדורכה</w:t>
      </w:r>
      <w:r>
        <w:rPr>
          <w:rFonts w:hint="cs"/>
          <w:sz w:val="26"/>
          <w:szCs w:val="26"/>
          <w:rtl/>
        </w:rPr>
        <w:t xml:space="preserve">, ועיי"ש שכתב ללמוד לזה ממשנתינו, </w:t>
      </w:r>
      <w:r w:rsidRPr="00CA76B4">
        <w:rPr>
          <w:rFonts w:hint="cs"/>
          <w:sz w:val="26"/>
          <w:szCs w:val="26"/>
          <w:rtl/>
        </w:rPr>
        <w:t>דתנן</w:t>
      </w:r>
      <w:r w:rsidRPr="00CA76B4">
        <w:rPr>
          <w:sz w:val="26"/>
          <w:szCs w:val="26"/>
          <w:rtl/>
        </w:rPr>
        <w:t xml:space="preserve"> </w:t>
      </w:r>
      <w:r>
        <w:rPr>
          <w:rFonts w:hint="cs"/>
          <w:sz w:val="26"/>
          <w:szCs w:val="26"/>
          <w:rtl/>
        </w:rPr>
        <w:t xml:space="preserve">דאם תרם וכו' </w:t>
      </w:r>
      <w:r w:rsidRPr="00CA76B4">
        <w:rPr>
          <w:rFonts w:hint="cs"/>
          <w:sz w:val="26"/>
          <w:szCs w:val="26"/>
          <w:rtl/>
        </w:rPr>
        <w:t>ונמלך</w:t>
      </w:r>
      <w:r w:rsidRPr="00CA76B4">
        <w:rPr>
          <w:sz w:val="26"/>
          <w:szCs w:val="26"/>
          <w:rtl/>
        </w:rPr>
        <w:t xml:space="preserve"> </w:t>
      </w:r>
      <w:r w:rsidRPr="00CA76B4">
        <w:rPr>
          <w:rFonts w:hint="cs"/>
          <w:sz w:val="26"/>
          <w:szCs w:val="26"/>
          <w:rtl/>
        </w:rPr>
        <w:t>לדורכם</w:t>
      </w:r>
      <w:r w:rsidRPr="00CA76B4">
        <w:rPr>
          <w:sz w:val="26"/>
          <w:szCs w:val="26"/>
          <w:rtl/>
        </w:rPr>
        <w:t xml:space="preserve"> </w:t>
      </w:r>
      <w:r w:rsidRPr="00CA76B4">
        <w:rPr>
          <w:rFonts w:hint="cs"/>
          <w:sz w:val="26"/>
          <w:szCs w:val="26"/>
          <w:rtl/>
        </w:rPr>
        <w:t>א</w:t>
      </w:r>
      <w:r>
        <w:rPr>
          <w:rFonts w:hint="cs"/>
          <w:sz w:val="26"/>
          <w:szCs w:val="26"/>
          <w:rtl/>
        </w:rPr>
        <w:t>"צ</w:t>
      </w:r>
      <w:r w:rsidRPr="00CA76B4">
        <w:rPr>
          <w:sz w:val="26"/>
          <w:szCs w:val="26"/>
          <w:rtl/>
        </w:rPr>
        <w:t xml:space="preserve"> </w:t>
      </w:r>
      <w:r w:rsidRPr="00CA76B4">
        <w:rPr>
          <w:rFonts w:hint="cs"/>
          <w:sz w:val="26"/>
          <w:szCs w:val="26"/>
          <w:rtl/>
        </w:rPr>
        <w:t>לתרום</w:t>
      </w:r>
      <w:r>
        <w:rPr>
          <w:rFonts w:hint="cs"/>
          <w:sz w:val="26"/>
          <w:szCs w:val="26"/>
          <w:rtl/>
        </w:rPr>
        <w:t>,</w:t>
      </w:r>
      <w:r w:rsidRPr="00CA76B4">
        <w:rPr>
          <w:sz w:val="26"/>
          <w:szCs w:val="26"/>
          <w:rtl/>
        </w:rPr>
        <w:t xml:space="preserve"> </w:t>
      </w:r>
      <w:r w:rsidRPr="00CA76B4">
        <w:rPr>
          <w:rFonts w:hint="cs"/>
          <w:sz w:val="26"/>
          <w:szCs w:val="26"/>
          <w:rtl/>
        </w:rPr>
        <w:t>ואמרינן</w:t>
      </w:r>
      <w:r w:rsidRPr="00CA76B4">
        <w:rPr>
          <w:sz w:val="26"/>
          <w:szCs w:val="26"/>
          <w:rtl/>
        </w:rPr>
        <w:t xml:space="preserve"> </w:t>
      </w:r>
      <w:r w:rsidRPr="00CA76B4">
        <w:rPr>
          <w:rFonts w:hint="cs"/>
          <w:sz w:val="26"/>
          <w:szCs w:val="26"/>
          <w:rtl/>
        </w:rPr>
        <w:t>עלה</w:t>
      </w:r>
      <w:r w:rsidRPr="00CA76B4">
        <w:rPr>
          <w:sz w:val="26"/>
          <w:szCs w:val="26"/>
          <w:rtl/>
        </w:rPr>
        <w:t xml:space="preserve"> </w:t>
      </w:r>
      <w:r w:rsidRPr="00CA76B4">
        <w:rPr>
          <w:rFonts w:hint="cs"/>
          <w:sz w:val="26"/>
          <w:szCs w:val="26"/>
          <w:rtl/>
        </w:rPr>
        <w:t>בירושלמי</w:t>
      </w:r>
      <w:r w:rsidRPr="00CA76B4">
        <w:rPr>
          <w:sz w:val="26"/>
          <w:szCs w:val="26"/>
          <w:rtl/>
        </w:rPr>
        <w:t xml:space="preserve"> </w:t>
      </w:r>
      <w:r w:rsidRPr="00CA76B4">
        <w:rPr>
          <w:rFonts w:hint="cs"/>
          <w:sz w:val="26"/>
          <w:szCs w:val="26"/>
          <w:rtl/>
        </w:rPr>
        <w:t>מפני</w:t>
      </w:r>
      <w:r w:rsidRPr="00CA76B4">
        <w:rPr>
          <w:sz w:val="26"/>
          <w:szCs w:val="26"/>
          <w:rtl/>
        </w:rPr>
        <w:t xml:space="preserve"> </w:t>
      </w:r>
      <w:r w:rsidRPr="00CA76B4">
        <w:rPr>
          <w:rFonts w:hint="cs"/>
          <w:sz w:val="26"/>
          <w:szCs w:val="26"/>
          <w:rtl/>
        </w:rPr>
        <w:t>שנמלך</w:t>
      </w:r>
      <w:r w:rsidRPr="00CA76B4">
        <w:rPr>
          <w:sz w:val="26"/>
          <w:szCs w:val="26"/>
          <w:rtl/>
        </w:rPr>
        <w:t xml:space="preserve"> </w:t>
      </w:r>
      <w:r w:rsidRPr="00CA76B4">
        <w:rPr>
          <w:rFonts w:hint="cs"/>
          <w:sz w:val="26"/>
          <w:szCs w:val="26"/>
          <w:rtl/>
        </w:rPr>
        <w:t>הא</w:t>
      </w:r>
      <w:r w:rsidRPr="00CA76B4">
        <w:rPr>
          <w:sz w:val="26"/>
          <w:szCs w:val="26"/>
          <w:rtl/>
        </w:rPr>
        <w:t xml:space="preserve"> </w:t>
      </w:r>
      <w:r w:rsidRPr="00CA76B4">
        <w:rPr>
          <w:rFonts w:hint="cs"/>
          <w:sz w:val="26"/>
          <w:szCs w:val="26"/>
          <w:rtl/>
        </w:rPr>
        <w:t>לא</w:t>
      </w:r>
      <w:r w:rsidRPr="00CA76B4">
        <w:rPr>
          <w:sz w:val="26"/>
          <w:szCs w:val="26"/>
          <w:rtl/>
        </w:rPr>
        <w:t xml:space="preserve"> </w:t>
      </w:r>
      <w:r w:rsidRPr="00CA76B4">
        <w:rPr>
          <w:rFonts w:hint="cs"/>
          <w:sz w:val="26"/>
          <w:szCs w:val="26"/>
          <w:rtl/>
        </w:rPr>
        <w:t>נמלך</w:t>
      </w:r>
      <w:r w:rsidRPr="00CA76B4">
        <w:rPr>
          <w:sz w:val="26"/>
          <w:szCs w:val="26"/>
          <w:rtl/>
        </w:rPr>
        <w:t xml:space="preserve"> </w:t>
      </w:r>
      <w:r w:rsidRPr="00CA76B4">
        <w:rPr>
          <w:rFonts w:hint="cs"/>
          <w:sz w:val="26"/>
          <w:szCs w:val="26"/>
          <w:rtl/>
        </w:rPr>
        <w:t>תרומה</w:t>
      </w:r>
      <w:r w:rsidRPr="00CA76B4">
        <w:rPr>
          <w:sz w:val="26"/>
          <w:szCs w:val="26"/>
          <w:rtl/>
        </w:rPr>
        <w:t xml:space="preserve"> </w:t>
      </w:r>
      <w:r w:rsidRPr="00CA76B4">
        <w:rPr>
          <w:rFonts w:hint="cs"/>
          <w:sz w:val="26"/>
          <w:szCs w:val="26"/>
          <w:rtl/>
        </w:rPr>
        <w:t>ויחזור</w:t>
      </w:r>
      <w:r w:rsidRPr="00CA76B4">
        <w:rPr>
          <w:sz w:val="26"/>
          <w:szCs w:val="26"/>
          <w:rtl/>
        </w:rPr>
        <w:t xml:space="preserve"> </w:t>
      </w:r>
      <w:r w:rsidRPr="00CA76B4">
        <w:rPr>
          <w:rFonts w:hint="cs"/>
          <w:sz w:val="26"/>
          <w:szCs w:val="26"/>
          <w:rtl/>
        </w:rPr>
        <w:t>ויתרום</w:t>
      </w:r>
      <w:r>
        <w:rPr>
          <w:rFonts w:hint="cs"/>
          <w:sz w:val="26"/>
          <w:szCs w:val="26"/>
          <w:rtl/>
        </w:rPr>
        <w:t>,</w:t>
      </w:r>
      <w:r w:rsidRPr="00CA76B4">
        <w:rPr>
          <w:sz w:val="26"/>
          <w:szCs w:val="26"/>
          <w:rtl/>
        </w:rPr>
        <w:t xml:space="preserve"> </w:t>
      </w:r>
      <w:r w:rsidRPr="00CA76B4">
        <w:rPr>
          <w:rFonts w:hint="cs"/>
          <w:sz w:val="26"/>
          <w:szCs w:val="26"/>
          <w:rtl/>
        </w:rPr>
        <w:t>הרי</w:t>
      </w:r>
      <w:r w:rsidRPr="00CA76B4">
        <w:rPr>
          <w:sz w:val="26"/>
          <w:szCs w:val="26"/>
          <w:rtl/>
        </w:rPr>
        <w:t xml:space="preserve"> </w:t>
      </w:r>
      <w:r w:rsidRPr="00CA76B4">
        <w:rPr>
          <w:rFonts w:hint="cs"/>
          <w:sz w:val="26"/>
          <w:szCs w:val="26"/>
          <w:rtl/>
        </w:rPr>
        <w:t>מה</w:t>
      </w:r>
      <w:r w:rsidRPr="00CA76B4">
        <w:rPr>
          <w:sz w:val="26"/>
          <w:szCs w:val="26"/>
          <w:rtl/>
        </w:rPr>
        <w:t xml:space="preserve"> </w:t>
      </w:r>
      <w:r w:rsidRPr="00CA76B4">
        <w:rPr>
          <w:rFonts w:hint="cs"/>
          <w:sz w:val="26"/>
          <w:szCs w:val="26"/>
          <w:rtl/>
        </w:rPr>
        <w:t>שנמלך</w:t>
      </w:r>
      <w:r w:rsidRPr="00CA76B4">
        <w:rPr>
          <w:sz w:val="26"/>
          <w:szCs w:val="26"/>
          <w:rtl/>
        </w:rPr>
        <w:t xml:space="preserve"> </w:t>
      </w:r>
      <w:r w:rsidRPr="00CA76B4">
        <w:rPr>
          <w:rFonts w:hint="cs"/>
          <w:sz w:val="26"/>
          <w:szCs w:val="26"/>
          <w:rtl/>
        </w:rPr>
        <w:t>בעל</w:t>
      </w:r>
      <w:r w:rsidRPr="00CA76B4">
        <w:rPr>
          <w:sz w:val="26"/>
          <w:szCs w:val="26"/>
          <w:rtl/>
        </w:rPr>
        <w:t xml:space="preserve"> </w:t>
      </w:r>
      <w:r w:rsidRPr="00CA76B4">
        <w:rPr>
          <w:rFonts w:hint="cs"/>
          <w:sz w:val="26"/>
          <w:szCs w:val="26"/>
          <w:rtl/>
        </w:rPr>
        <w:t>המלאכה</w:t>
      </w:r>
      <w:r w:rsidRPr="00CA76B4">
        <w:rPr>
          <w:sz w:val="26"/>
          <w:szCs w:val="26"/>
          <w:rtl/>
        </w:rPr>
        <w:t xml:space="preserve"> </w:t>
      </w:r>
      <w:r w:rsidRPr="00CA76B4">
        <w:rPr>
          <w:rFonts w:hint="cs"/>
          <w:sz w:val="26"/>
          <w:szCs w:val="26"/>
          <w:rtl/>
        </w:rPr>
        <w:t>אינו</w:t>
      </w:r>
      <w:r w:rsidRPr="00CA76B4">
        <w:rPr>
          <w:sz w:val="26"/>
          <w:szCs w:val="26"/>
          <w:rtl/>
        </w:rPr>
        <w:t xml:space="preserve"> </w:t>
      </w:r>
      <w:r w:rsidRPr="00CA76B4">
        <w:rPr>
          <w:rFonts w:hint="cs"/>
          <w:sz w:val="26"/>
          <w:szCs w:val="26"/>
          <w:rtl/>
        </w:rPr>
        <w:t>מעלה</w:t>
      </w:r>
      <w:r w:rsidRPr="00CA76B4">
        <w:rPr>
          <w:sz w:val="26"/>
          <w:szCs w:val="26"/>
          <w:rtl/>
        </w:rPr>
        <w:t xml:space="preserve"> </w:t>
      </w:r>
      <w:r w:rsidRPr="00CA76B4">
        <w:rPr>
          <w:rFonts w:hint="cs"/>
          <w:sz w:val="26"/>
          <w:szCs w:val="26"/>
          <w:rtl/>
        </w:rPr>
        <w:t>ומוריד</w:t>
      </w:r>
      <w:r w:rsidRPr="00CA76B4">
        <w:rPr>
          <w:sz w:val="26"/>
          <w:szCs w:val="26"/>
          <w:rtl/>
        </w:rPr>
        <w:t xml:space="preserve"> </w:t>
      </w:r>
      <w:r w:rsidRPr="00CA76B4">
        <w:rPr>
          <w:rFonts w:hint="cs"/>
          <w:sz w:val="26"/>
          <w:szCs w:val="26"/>
          <w:rtl/>
        </w:rPr>
        <w:t>לחייבו</w:t>
      </w:r>
      <w:r>
        <w:rPr>
          <w:rFonts w:hint="cs"/>
          <w:sz w:val="26"/>
          <w:szCs w:val="26"/>
          <w:rtl/>
        </w:rPr>
        <w:t>,</w:t>
      </w:r>
      <w:r w:rsidRPr="00CA76B4">
        <w:rPr>
          <w:sz w:val="26"/>
          <w:szCs w:val="26"/>
          <w:rtl/>
        </w:rPr>
        <w:t xml:space="preserve"> </w:t>
      </w:r>
      <w:r w:rsidRPr="00CA76B4">
        <w:rPr>
          <w:rFonts w:hint="cs"/>
          <w:sz w:val="26"/>
          <w:szCs w:val="26"/>
          <w:rtl/>
        </w:rPr>
        <w:t>כ</w:t>
      </w:r>
      <w:r w:rsidRPr="00CA76B4">
        <w:rPr>
          <w:sz w:val="26"/>
          <w:szCs w:val="26"/>
          <w:rtl/>
        </w:rPr>
        <w:t>"</w:t>
      </w:r>
      <w:r w:rsidRPr="00CA76B4">
        <w:rPr>
          <w:rFonts w:hint="cs"/>
          <w:sz w:val="26"/>
          <w:szCs w:val="26"/>
          <w:rtl/>
        </w:rPr>
        <w:t>ש</w:t>
      </w:r>
      <w:r w:rsidRPr="00CA76B4">
        <w:rPr>
          <w:sz w:val="26"/>
          <w:szCs w:val="26"/>
          <w:rtl/>
        </w:rPr>
        <w:t xml:space="preserve"> </w:t>
      </w:r>
      <w:r w:rsidRPr="00CA76B4">
        <w:rPr>
          <w:rFonts w:hint="cs"/>
          <w:sz w:val="26"/>
          <w:szCs w:val="26"/>
          <w:rtl/>
        </w:rPr>
        <w:t>לפוטרו</w:t>
      </w:r>
      <w:r>
        <w:rPr>
          <w:rFonts w:hint="cs"/>
          <w:sz w:val="26"/>
          <w:szCs w:val="26"/>
          <w:rtl/>
        </w:rPr>
        <w:t>, עכ"ד.</w:t>
      </w:r>
    </w:p>
    <w:p w:rsidR="009043FD" w:rsidRDefault="009043FD" w:rsidP="009043FD">
      <w:pPr>
        <w:spacing w:after="0" w:line="320" w:lineRule="exact"/>
        <w:ind w:firstLine="720"/>
        <w:jc w:val="both"/>
        <w:rPr>
          <w:sz w:val="26"/>
          <w:szCs w:val="26"/>
          <w:rtl/>
        </w:rPr>
      </w:pPr>
      <w:r>
        <w:rPr>
          <w:rFonts w:hint="cs"/>
          <w:sz w:val="26"/>
          <w:szCs w:val="26"/>
          <w:rtl/>
        </w:rPr>
        <w:t>ובמנחת שלמה ח"א סימן נ"ז סק"א הק' דמה ראי' איכא לזה ממשנתינו, הרי שאני הכא שכבר תרם ועשה מעשה, ומה יש לו עוד לעשות, עכ"ד, ולכאו' היינו, דלעולם י"ל דמה שחישב עליהן לדורכם, מהני לבטל את הגמר מלאכה, ואך דמ"מ כיון דבשעה שתרם הי' זה בהיתר, א"צ לחזור ולתרום.</w:t>
      </w:r>
    </w:p>
    <w:p w:rsidR="009043FD" w:rsidRDefault="009043FD" w:rsidP="009043FD">
      <w:pPr>
        <w:spacing w:after="0" w:line="320" w:lineRule="exact"/>
        <w:ind w:firstLine="720"/>
        <w:jc w:val="both"/>
        <w:rPr>
          <w:sz w:val="26"/>
          <w:szCs w:val="26"/>
          <w:rtl/>
        </w:rPr>
      </w:pPr>
      <w:r>
        <w:rPr>
          <w:rFonts w:hint="cs"/>
          <w:sz w:val="26"/>
          <w:szCs w:val="26"/>
          <w:rtl/>
        </w:rPr>
        <w:t xml:space="preserve">ובדעת הר"ב אשכנזי נראה דס"ל, דאם הי' מהני מה שנמלך למפרע, </w:t>
      </w:r>
      <w:r>
        <w:rPr>
          <w:rFonts w:hint="cs"/>
          <w:rtl/>
        </w:rPr>
        <w:t xml:space="preserve">דמכח זה הוה אמרינן דכל שנמלך על הענבים לאכילה, חשיב כנתמרחו ברשות הגוי, ודאף  שנמלך על ענבים לדורכן, </w:t>
      </w:r>
      <w:r>
        <w:rPr>
          <w:rFonts w:hint="cs"/>
          <w:sz w:val="26"/>
          <w:szCs w:val="26"/>
          <w:rtl/>
        </w:rPr>
        <w:t>ל"ה חשיב כתרם בהיתר, שהרי נתברר שכבר בשעה שתרם הו"ל דבר שלא נגמרה מלאכתו, ובע"כ מזה דמה שנמלך אינו מועיל למפרע, וע"כ אף דמכאן ולהבא מהני מחשבתו לבטל את הגמר מלאכה, מ"מ כיון שבשעה שתרם הי' זה בהיתר, א"צ לחזור ולתרום.</w:t>
      </w:r>
      <w:r>
        <w:rPr>
          <w:rStyle w:val="a8"/>
          <w:sz w:val="26"/>
          <w:szCs w:val="26"/>
          <w:rtl/>
        </w:rPr>
        <w:footnoteReference w:id="86"/>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ח] </w:t>
      </w:r>
      <w:r>
        <w:rPr>
          <w:rFonts w:hint="cs"/>
          <w:b/>
          <w:bCs/>
          <w:sz w:val="28"/>
          <w:szCs w:val="28"/>
          <w:rtl/>
        </w:rPr>
        <w:t xml:space="preserve">שם בר"ש, אין תימר וכו' כלומר אם תרצה לתרץ דזיתים הנכבשים וצימוקים דבר שנגמרה מלאכתו הוא, </w:t>
      </w:r>
      <w:r>
        <w:rPr>
          <w:rFonts w:hint="cs"/>
          <w:sz w:val="26"/>
          <w:szCs w:val="26"/>
          <w:rtl/>
        </w:rPr>
        <w:t xml:space="preserve">מבו' בל' הר"ש, דפירכת הירושלמי היא גם מהא דתורמין שמן על זיתים הנכבשים, דמ"ט ל"ה כתורם על דבר שלא נגמרה מלאכתו, ומבו' לפ"ז דמפרש דזיתים הנכבשים הם זיתים העומדים לכובשן, </w:t>
      </w:r>
      <w:r>
        <w:rPr>
          <w:rFonts w:hint="cs"/>
          <w:rtl/>
        </w:rPr>
        <w:t xml:space="preserve">דלפי' הרמב"ם דהוא זיתים שכבר נכבשו, ודאי הוי דבר שנגמרה מלאכתו, </w:t>
      </w:r>
      <w:r>
        <w:rPr>
          <w:rFonts w:hint="cs"/>
          <w:sz w:val="26"/>
          <w:szCs w:val="26"/>
          <w:rtl/>
        </w:rPr>
        <w:t>וזהו דפריך דמ"ט לי"ב משום הא דאין תורמין מדבר שנגמרה מלאכתו על דבר שלא נגמרה מלאכתו.</w:t>
      </w:r>
    </w:p>
    <w:p w:rsidR="009043FD" w:rsidRDefault="009043FD" w:rsidP="009043FD">
      <w:pPr>
        <w:spacing w:after="0" w:line="320" w:lineRule="exact"/>
        <w:ind w:firstLine="720"/>
        <w:jc w:val="both"/>
        <w:rPr>
          <w:sz w:val="26"/>
          <w:szCs w:val="26"/>
          <w:rtl/>
        </w:rPr>
      </w:pPr>
    </w:p>
    <w:p w:rsidR="009043FD" w:rsidRPr="00F42A33" w:rsidRDefault="009043FD" w:rsidP="009043FD">
      <w:pPr>
        <w:spacing w:after="0" w:line="320" w:lineRule="exact"/>
        <w:ind w:firstLine="720"/>
        <w:jc w:val="both"/>
        <w:rPr>
          <w:sz w:val="26"/>
          <w:szCs w:val="26"/>
          <w:rtl/>
        </w:rPr>
      </w:pPr>
      <w:r>
        <w:rPr>
          <w:rFonts w:hint="cs"/>
          <w:sz w:val="26"/>
          <w:szCs w:val="26"/>
          <w:rtl/>
        </w:rPr>
        <w:lastRenderedPageBreak/>
        <w:t xml:space="preserve">ט] </w:t>
      </w:r>
      <w:r>
        <w:rPr>
          <w:rFonts w:hint="cs"/>
          <w:b/>
          <w:bCs/>
          <w:sz w:val="28"/>
          <w:szCs w:val="28"/>
          <w:rtl/>
        </w:rPr>
        <w:t xml:space="preserve">שם, אין לך אסור לתרום מדבר שנגמרה מלאכתו על דבר שלא נגמרה מלאכתו אלא גורן ויקב בלבד, </w:t>
      </w:r>
      <w:r>
        <w:rPr>
          <w:rFonts w:hint="cs"/>
          <w:sz w:val="26"/>
          <w:szCs w:val="26"/>
          <w:rtl/>
        </w:rPr>
        <w:t>בביאור שנויא דהירושלמי נחלקו רבוותא, ונת' בזה להלן מ"י אות א' ואילך, עיי"ש.</w:t>
      </w:r>
    </w:p>
    <w:p w:rsidR="009043FD" w:rsidRDefault="009043FD" w:rsidP="009043FD">
      <w:pPr>
        <w:spacing w:after="0" w:line="320" w:lineRule="exact"/>
        <w:ind w:firstLine="720"/>
        <w:jc w:val="both"/>
        <w:rPr>
          <w:sz w:val="28"/>
          <w:szCs w:val="28"/>
          <w:rtl/>
        </w:rPr>
      </w:pPr>
    </w:p>
    <w:p w:rsidR="009043FD" w:rsidRPr="00F42A33" w:rsidRDefault="009043FD" w:rsidP="009043FD">
      <w:pPr>
        <w:spacing w:after="0" w:line="320" w:lineRule="exact"/>
        <w:ind w:firstLine="720"/>
        <w:jc w:val="both"/>
        <w:rPr>
          <w:sz w:val="26"/>
          <w:szCs w:val="26"/>
          <w:rtl/>
        </w:rPr>
      </w:pPr>
      <w:r w:rsidRPr="0065543C">
        <w:rPr>
          <w:rFonts w:hint="cs"/>
          <w:sz w:val="26"/>
          <w:szCs w:val="26"/>
          <w:rtl/>
        </w:rPr>
        <w:t xml:space="preserve">י] בפי' הרש"ס כתב דשנויא דירושלמי הוא גם על זיתים ועתידין להיות נכבשין, </w:t>
      </w:r>
      <w:r>
        <w:rPr>
          <w:rFonts w:hint="cs"/>
          <w:sz w:val="26"/>
          <w:szCs w:val="26"/>
          <w:rtl/>
        </w:rPr>
        <w:t xml:space="preserve">עיי"ש, ומבו' מדבריו, דלענין חיוב מעשר לא חשיב כנגמרה מלאכתן עד אחר שנכבשו, </w:t>
      </w:r>
      <w:r>
        <w:rPr>
          <w:rFonts w:hint="cs"/>
          <w:rtl/>
        </w:rPr>
        <w:t>ורק לענין לתרום עליהן חשבינן להו כדבר שנגמרה מלאכתו</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ואמנם נראה דאי"ז מטעמא דהרדב"ז </w:t>
      </w:r>
      <w:r>
        <w:rPr>
          <w:rFonts w:hint="cs"/>
          <w:rtl/>
        </w:rPr>
        <w:t xml:space="preserve">שהבאנו לעיל אות ב' </w:t>
      </w:r>
      <w:r>
        <w:rPr>
          <w:rFonts w:hint="cs"/>
          <w:sz w:val="26"/>
          <w:szCs w:val="26"/>
          <w:rtl/>
        </w:rPr>
        <w:t xml:space="preserve">דא"א לאכלם אלא ע"י כבישה, דא"כ אף לא היו תורמין עליהן, </w:t>
      </w:r>
      <w:r>
        <w:rPr>
          <w:rFonts w:hint="cs"/>
          <w:rtl/>
        </w:rPr>
        <w:t xml:space="preserve">כיון שהן מחוסרין תיקון גמור,  </w:t>
      </w:r>
      <w:r>
        <w:rPr>
          <w:rFonts w:hint="cs"/>
          <w:sz w:val="26"/>
          <w:szCs w:val="26"/>
          <w:rtl/>
        </w:rPr>
        <w:t xml:space="preserve">וכמש"נ להלן מ"י אות ג', </w:t>
      </w:r>
      <w:r>
        <w:rPr>
          <w:rFonts w:hint="cs"/>
          <w:rtl/>
        </w:rPr>
        <w:t>והא דבאמת ליכא להך טעמא, הוא כמש"כ החרדים בשם הב"י, דדמי לכל ירקות שאין ראויין לאכילה עד שיבושלו, ואפ"ה הוי גמר מלאכתן משיאגוד,</w:t>
      </w:r>
      <w:r>
        <w:rPr>
          <w:rFonts w:hint="cs"/>
          <w:sz w:val="26"/>
          <w:szCs w:val="26"/>
          <w:rtl/>
        </w:rPr>
        <w:t xml:space="preserve">  -  אלא הטעם בזה הוא משום דעיקר כבישת הזיתים היא כדי שיתקיימו, כמו צימוקים בענבים, </w:t>
      </w:r>
      <w:r w:rsidRPr="00F42A33">
        <w:rPr>
          <w:rFonts w:hint="cs"/>
          <w:rtl/>
        </w:rPr>
        <w:t xml:space="preserve">וכמש"כ כן הריבמ"צ והר"ש והרא"ש, </w:t>
      </w:r>
      <w:r w:rsidRPr="00F42A33">
        <w:rPr>
          <w:rFonts w:hint="cs"/>
          <w:sz w:val="26"/>
          <w:szCs w:val="26"/>
          <w:rtl/>
        </w:rPr>
        <w:t>וע"כ כ</w:t>
      </w:r>
      <w:r>
        <w:rPr>
          <w:rFonts w:hint="cs"/>
          <w:sz w:val="26"/>
          <w:szCs w:val="26"/>
          <w:rtl/>
        </w:rPr>
        <w:t>י היכי דענבים שעתיד לעשותן צימוקים, אינם מתחייבין במעשר עד שיעשה אותם צימוקים ויעמיד ערימה, ה"נ הוא בזיתים שעתיד לכובשן, דאינם מתחייבין במעשר עד אחר שנכבשו,  -  וע"כ נמי ניחא הא דתורמין עליהן, דכי היכי דתורמין על ענבים שעתיד לעשותם צימוקין, דלענין לתרום עליהן חשבינן להו כדבר שנגמרה מלאכתו, כיון דאינם מחוסרין תיקון גמור, ה"נ תורמין על זיתים שעתיד לכובשן.</w:t>
      </w:r>
      <w:r>
        <w:rPr>
          <w:rStyle w:val="a8"/>
          <w:sz w:val="26"/>
          <w:szCs w:val="26"/>
          <w:rtl/>
        </w:rPr>
        <w:footnoteReference w:id="87"/>
      </w:r>
    </w:p>
    <w:p w:rsidR="009043FD" w:rsidRDefault="009043FD" w:rsidP="009043FD">
      <w:pPr>
        <w:spacing w:after="0" w:line="320" w:lineRule="exact"/>
        <w:ind w:firstLine="720"/>
        <w:jc w:val="both"/>
        <w:rPr>
          <w:sz w:val="26"/>
          <w:szCs w:val="26"/>
          <w:rtl/>
        </w:rPr>
      </w:pPr>
      <w:r>
        <w:rPr>
          <w:rFonts w:hint="cs"/>
          <w:sz w:val="26"/>
          <w:szCs w:val="26"/>
          <w:rtl/>
        </w:rPr>
        <w:t xml:space="preserve">ובדעת החרדים ודעימי' דס"ל דזיתים שלא נכבשו חשיבי כדבר שנגמרה מלאכתו למעשר, ול"ד לענבים שעתיד לעשותם צימוקים, כתב בחזו"א מעשרות סימן ה' סק"ב דהוא משום </w:t>
      </w:r>
      <w:r w:rsidRPr="00C7057E">
        <w:rPr>
          <w:sz w:val="26"/>
          <w:szCs w:val="26"/>
          <w:rtl/>
        </w:rPr>
        <w:t xml:space="preserve">שאין הכבישה ענין חשוב כמו צימוק של </w:t>
      </w:r>
      <w:r>
        <w:rPr>
          <w:sz w:val="26"/>
          <w:szCs w:val="26"/>
          <w:rtl/>
        </w:rPr>
        <w:t>ענבים ויובש של תאנים, וחשיב גמ</w:t>
      </w:r>
      <w:r>
        <w:rPr>
          <w:rFonts w:hint="cs"/>
          <w:sz w:val="26"/>
          <w:szCs w:val="26"/>
          <w:rtl/>
        </w:rPr>
        <w:t>ר מלאכה</w:t>
      </w:r>
      <w:r>
        <w:rPr>
          <w:sz w:val="26"/>
          <w:szCs w:val="26"/>
          <w:rtl/>
        </w:rPr>
        <w:t xml:space="preserve"> של הזיתים משימלא את הכלי</w:t>
      </w:r>
      <w:r>
        <w:rPr>
          <w:rFonts w:hint="cs"/>
          <w:sz w:val="26"/>
          <w:szCs w:val="26"/>
          <w:rtl/>
        </w:rPr>
        <w:t>.</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יא] </w:t>
      </w:r>
      <w:r>
        <w:rPr>
          <w:rFonts w:hint="cs"/>
          <w:b/>
          <w:bCs/>
          <w:sz w:val="28"/>
          <w:szCs w:val="28"/>
          <w:rtl/>
        </w:rPr>
        <w:t xml:space="preserve">שם, ובירושלמי פליגי היאך תורם, רבי אומר לפי שמנן, רשב"ג אומר לפי אוכלן, </w:t>
      </w:r>
      <w:r>
        <w:rPr>
          <w:rFonts w:hint="cs"/>
          <w:sz w:val="26"/>
          <w:szCs w:val="26"/>
          <w:rtl/>
        </w:rPr>
        <w:t xml:space="preserve">במקד"ד סימן נ"ה סק"ב, כתב בתחילה לפרש טעם הפלוגתא בזה, </w:t>
      </w:r>
      <w:r w:rsidRPr="00C7057E">
        <w:rPr>
          <w:rFonts w:hint="cs"/>
          <w:sz w:val="26"/>
          <w:szCs w:val="26"/>
          <w:rtl/>
        </w:rPr>
        <w:t>דרבי</w:t>
      </w:r>
      <w:r w:rsidRPr="00C7057E">
        <w:rPr>
          <w:sz w:val="26"/>
          <w:szCs w:val="26"/>
          <w:rtl/>
        </w:rPr>
        <w:t xml:space="preserve"> </w:t>
      </w:r>
      <w:r w:rsidRPr="00C7057E">
        <w:rPr>
          <w:rFonts w:hint="cs"/>
          <w:sz w:val="26"/>
          <w:szCs w:val="26"/>
          <w:rtl/>
        </w:rPr>
        <w:t>ס</w:t>
      </w:r>
      <w:r w:rsidRPr="00C7057E">
        <w:rPr>
          <w:sz w:val="26"/>
          <w:szCs w:val="26"/>
          <w:rtl/>
        </w:rPr>
        <w:t>"</w:t>
      </w:r>
      <w:r w:rsidRPr="00C7057E">
        <w:rPr>
          <w:rFonts w:hint="cs"/>
          <w:sz w:val="26"/>
          <w:szCs w:val="26"/>
          <w:rtl/>
        </w:rPr>
        <w:t>ל</w:t>
      </w:r>
      <w:r w:rsidRPr="00C7057E">
        <w:rPr>
          <w:sz w:val="26"/>
          <w:szCs w:val="26"/>
          <w:rtl/>
        </w:rPr>
        <w:t xml:space="preserve"> </w:t>
      </w:r>
      <w:r w:rsidRPr="00C7057E">
        <w:rPr>
          <w:rFonts w:hint="cs"/>
          <w:sz w:val="26"/>
          <w:szCs w:val="26"/>
          <w:rtl/>
        </w:rPr>
        <w:t>דרק</w:t>
      </w:r>
      <w:r w:rsidRPr="00C7057E">
        <w:rPr>
          <w:sz w:val="26"/>
          <w:szCs w:val="26"/>
          <w:rtl/>
        </w:rPr>
        <w:t xml:space="preserve"> </w:t>
      </w:r>
      <w:r w:rsidRPr="00C7057E">
        <w:rPr>
          <w:rFonts w:hint="cs"/>
          <w:sz w:val="26"/>
          <w:szCs w:val="26"/>
          <w:rtl/>
        </w:rPr>
        <w:t>תירוש</w:t>
      </w:r>
      <w:r w:rsidRPr="00C7057E">
        <w:rPr>
          <w:sz w:val="26"/>
          <w:szCs w:val="26"/>
          <w:rtl/>
        </w:rPr>
        <w:t xml:space="preserve"> </w:t>
      </w:r>
      <w:r w:rsidRPr="00C7057E">
        <w:rPr>
          <w:rFonts w:hint="cs"/>
          <w:sz w:val="26"/>
          <w:szCs w:val="26"/>
          <w:rtl/>
        </w:rPr>
        <w:t>ויצהר</w:t>
      </w:r>
      <w:r w:rsidRPr="00C7057E">
        <w:rPr>
          <w:sz w:val="26"/>
          <w:szCs w:val="26"/>
          <w:rtl/>
        </w:rPr>
        <w:t xml:space="preserve"> </w:t>
      </w:r>
      <w:r w:rsidRPr="00C7057E">
        <w:rPr>
          <w:rFonts w:hint="cs"/>
          <w:sz w:val="26"/>
          <w:szCs w:val="26"/>
          <w:rtl/>
        </w:rPr>
        <w:t>חייב</w:t>
      </w:r>
      <w:r w:rsidRPr="00C7057E">
        <w:rPr>
          <w:sz w:val="26"/>
          <w:szCs w:val="26"/>
          <w:rtl/>
        </w:rPr>
        <w:t xml:space="preserve"> </w:t>
      </w:r>
      <w:r w:rsidRPr="00C7057E">
        <w:rPr>
          <w:rFonts w:hint="cs"/>
          <w:sz w:val="26"/>
          <w:szCs w:val="26"/>
          <w:rtl/>
        </w:rPr>
        <w:t>מן</w:t>
      </w:r>
      <w:r w:rsidRPr="00C7057E">
        <w:rPr>
          <w:sz w:val="26"/>
          <w:szCs w:val="26"/>
          <w:rtl/>
        </w:rPr>
        <w:t xml:space="preserve"> </w:t>
      </w:r>
      <w:r w:rsidRPr="00C7057E">
        <w:rPr>
          <w:rFonts w:hint="cs"/>
          <w:sz w:val="26"/>
          <w:szCs w:val="26"/>
          <w:rtl/>
        </w:rPr>
        <w:t>התורה</w:t>
      </w:r>
      <w:r w:rsidRPr="00C7057E">
        <w:rPr>
          <w:sz w:val="26"/>
          <w:szCs w:val="26"/>
          <w:rtl/>
        </w:rPr>
        <w:t xml:space="preserve">, </w:t>
      </w:r>
      <w:r>
        <w:rPr>
          <w:rFonts w:hint="cs"/>
          <w:sz w:val="26"/>
          <w:szCs w:val="26"/>
          <w:rtl/>
        </w:rPr>
        <w:t>וע"כ</w:t>
      </w:r>
      <w:r w:rsidRPr="00C7057E">
        <w:rPr>
          <w:sz w:val="26"/>
          <w:szCs w:val="26"/>
          <w:rtl/>
        </w:rPr>
        <w:t xml:space="preserve"> </w:t>
      </w:r>
      <w:r w:rsidRPr="00C7057E">
        <w:rPr>
          <w:rFonts w:hint="cs"/>
          <w:sz w:val="26"/>
          <w:szCs w:val="26"/>
          <w:rtl/>
        </w:rPr>
        <w:t>כשתורם</w:t>
      </w:r>
      <w:r w:rsidRPr="00C7057E">
        <w:rPr>
          <w:sz w:val="26"/>
          <w:szCs w:val="26"/>
          <w:rtl/>
        </w:rPr>
        <w:t xml:space="preserve"> </w:t>
      </w:r>
      <w:r w:rsidRPr="00C7057E">
        <w:rPr>
          <w:rFonts w:hint="cs"/>
          <w:sz w:val="26"/>
          <w:szCs w:val="26"/>
          <w:rtl/>
        </w:rPr>
        <w:t>שמן</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זיתים</w:t>
      </w:r>
      <w:r w:rsidRPr="00C7057E">
        <w:rPr>
          <w:sz w:val="26"/>
          <w:szCs w:val="26"/>
          <w:rtl/>
        </w:rPr>
        <w:t xml:space="preserve"> </w:t>
      </w:r>
      <w:r w:rsidRPr="00C7057E">
        <w:rPr>
          <w:rFonts w:hint="cs"/>
          <w:sz w:val="26"/>
          <w:szCs w:val="26"/>
          <w:rtl/>
        </w:rPr>
        <w:t>צריך</w:t>
      </w:r>
      <w:r w:rsidRPr="00C7057E">
        <w:rPr>
          <w:sz w:val="26"/>
          <w:szCs w:val="26"/>
          <w:rtl/>
        </w:rPr>
        <w:t xml:space="preserve"> </w:t>
      </w:r>
      <w:r w:rsidRPr="00C7057E">
        <w:rPr>
          <w:rFonts w:hint="cs"/>
          <w:sz w:val="26"/>
          <w:szCs w:val="26"/>
          <w:rtl/>
        </w:rPr>
        <w:t>להפריש</w:t>
      </w:r>
      <w:r w:rsidRPr="00C7057E">
        <w:rPr>
          <w:sz w:val="26"/>
          <w:szCs w:val="26"/>
          <w:rtl/>
        </w:rPr>
        <w:t xml:space="preserve"> </w:t>
      </w:r>
      <w:r w:rsidRPr="00C7057E">
        <w:rPr>
          <w:rFonts w:hint="cs"/>
          <w:sz w:val="26"/>
          <w:szCs w:val="26"/>
          <w:rtl/>
        </w:rPr>
        <w:t>כפי</w:t>
      </w:r>
      <w:r w:rsidRPr="00C7057E">
        <w:rPr>
          <w:sz w:val="26"/>
          <w:szCs w:val="26"/>
          <w:rtl/>
        </w:rPr>
        <w:t xml:space="preserve"> </w:t>
      </w:r>
      <w:r w:rsidRPr="00C7057E">
        <w:rPr>
          <w:rFonts w:hint="cs"/>
          <w:sz w:val="26"/>
          <w:szCs w:val="26"/>
          <w:rtl/>
        </w:rPr>
        <w:t>השמן</w:t>
      </w:r>
      <w:r w:rsidRPr="00C7057E">
        <w:rPr>
          <w:sz w:val="26"/>
          <w:szCs w:val="26"/>
          <w:rtl/>
        </w:rPr>
        <w:t xml:space="preserve"> </w:t>
      </w:r>
      <w:r w:rsidRPr="00C7057E">
        <w:rPr>
          <w:rFonts w:hint="cs"/>
          <w:sz w:val="26"/>
          <w:szCs w:val="26"/>
          <w:rtl/>
        </w:rPr>
        <w:t>שיש</w:t>
      </w:r>
      <w:r w:rsidRPr="00C7057E">
        <w:rPr>
          <w:sz w:val="26"/>
          <w:szCs w:val="26"/>
          <w:rtl/>
        </w:rPr>
        <w:t xml:space="preserve"> </w:t>
      </w:r>
      <w:r w:rsidRPr="00C7057E">
        <w:rPr>
          <w:rFonts w:hint="cs"/>
          <w:sz w:val="26"/>
          <w:szCs w:val="26"/>
          <w:rtl/>
        </w:rPr>
        <w:t>בזיתים</w:t>
      </w:r>
      <w:r>
        <w:rPr>
          <w:rFonts w:hint="cs"/>
          <w:sz w:val="26"/>
          <w:szCs w:val="26"/>
          <w:rtl/>
        </w:rPr>
        <w:t>,</w:t>
      </w:r>
      <w:r w:rsidRPr="00C7057E">
        <w:rPr>
          <w:sz w:val="26"/>
          <w:szCs w:val="26"/>
          <w:rtl/>
        </w:rPr>
        <w:t xml:space="preserve"> </w:t>
      </w:r>
      <w:r w:rsidRPr="00C7057E">
        <w:rPr>
          <w:rFonts w:hint="cs"/>
          <w:sz w:val="26"/>
          <w:szCs w:val="26"/>
          <w:rtl/>
        </w:rPr>
        <w:t>אבל</w:t>
      </w:r>
      <w:r w:rsidRPr="00C7057E">
        <w:rPr>
          <w:sz w:val="26"/>
          <w:szCs w:val="26"/>
          <w:rtl/>
        </w:rPr>
        <w:t xml:space="preserve"> </w:t>
      </w:r>
      <w:r w:rsidRPr="00C7057E">
        <w:rPr>
          <w:rFonts w:hint="cs"/>
          <w:sz w:val="26"/>
          <w:szCs w:val="26"/>
          <w:rtl/>
        </w:rPr>
        <w:t>לא</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השאר</w:t>
      </w:r>
      <w:r w:rsidRPr="00C7057E">
        <w:rPr>
          <w:sz w:val="26"/>
          <w:szCs w:val="26"/>
          <w:rtl/>
        </w:rPr>
        <w:t xml:space="preserve"> </w:t>
      </w:r>
      <w:r w:rsidRPr="00C7057E">
        <w:rPr>
          <w:rFonts w:hint="cs"/>
          <w:sz w:val="26"/>
          <w:szCs w:val="26"/>
          <w:rtl/>
        </w:rPr>
        <w:t>דהוי</w:t>
      </w:r>
      <w:r w:rsidRPr="00C7057E">
        <w:rPr>
          <w:sz w:val="26"/>
          <w:szCs w:val="26"/>
          <w:rtl/>
        </w:rPr>
        <w:t xml:space="preserve"> </w:t>
      </w:r>
      <w:r w:rsidRPr="00C7057E">
        <w:rPr>
          <w:rFonts w:hint="cs"/>
          <w:sz w:val="26"/>
          <w:szCs w:val="26"/>
          <w:rtl/>
        </w:rPr>
        <w:t>מן</w:t>
      </w:r>
      <w:r w:rsidRPr="00C7057E">
        <w:rPr>
          <w:sz w:val="26"/>
          <w:szCs w:val="26"/>
          <w:rtl/>
        </w:rPr>
        <w:t xml:space="preserve"> </w:t>
      </w:r>
      <w:r w:rsidRPr="00C7057E">
        <w:rPr>
          <w:rFonts w:hint="cs"/>
          <w:sz w:val="26"/>
          <w:szCs w:val="26"/>
          <w:rtl/>
        </w:rPr>
        <w:t>החיוב</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הפטור</w:t>
      </w:r>
      <w:r w:rsidRPr="00C7057E">
        <w:rPr>
          <w:sz w:val="26"/>
          <w:szCs w:val="26"/>
          <w:rtl/>
        </w:rPr>
        <w:t>,</w:t>
      </w:r>
      <w:r w:rsidRPr="00C7057E">
        <w:rPr>
          <w:rtl/>
        </w:rPr>
        <w:t xml:space="preserve"> </w:t>
      </w:r>
      <w:r>
        <w:rPr>
          <w:rFonts w:hint="cs"/>
          <w:rtl/>
        </w:rPr>
        <w:t>ומ</w:t>
      </w:r>
      <w:r w:rsidRPr="00C7057E">
        <w:rPr>
          <w:rFonts w:hint="cs"/>
          <w:rtl/>
        </w:rPr>
        <w:t>ה</w:t>
      </w:r>
      <w:r w:rsidRPr="00C7057E">
        <w:rPr>
          <w:rtl/>
        </w:rPr>
        <w:t xml:space="preserve"> </w:t>
      </w:r>
      <w:r w:rsidRPr="00C7057E">
        <w:rPr>
          <w:rFonts w:hint="cs"/>
          <w:rtl/>
        </w:rPr>
        <w:t>שתורם</w:t>
      </w:r>
      <w:r w:rsidRPr="00C7057E">
        <w:rPr>
          <w:rtl/>
        </w:rPr>
        <w:t xml:space="preserve"> </w:t>
      </w:r>
      <w:r w:rsidRPr="00C7057E">
        <w:rPr>
          <w:rFonts w:hint="cs"/>
          <w:rtl/>
        </w:rPr>
        <w:t>על</w:t>
      </w:r>
      <w:r w:rsidRPr="00C7057E">
        <w:rPr>
          <w:rtl/>
        </w:rPr>
        <w:t xml:space="preserve"> </w:t>
      </w:r>
      <w:r w:rsidRPr="00C7057E">
        <w:rPr>
          <w:rFonts w:hint="cs"/>
          <w:rtl/>
        </w:rPr>
        <w:t>השמן</w:t>
      </w:r>
      <w:r w:rsidRPr="00C7057E">
        <w:rPr>
          <w:rtl/>
        </w:rPr>
        <w:t xml:space="preserve"> </w:t>
      </w:r>
      <w:r w:rsidRPr="00C7057E">
        <w:rPr>
          <w:rFonts w:hint="cs"/>
          <w:rtl/>
        </w:rPr>
        <w:t>שיש</w:t>
      </w:r>
      <w:r w:rsidRPr="00C7057E">
        <w:rPr>
          <w:rtl/>
        </w:rPr>
        <w:t xml:space="preserve"> </w:t>
      </w:r>
      <w:r w:rsidRPr="00C7057E">
        <w:rPr>
          <w:rFonts w:hint="cs"/>
          <w:rtl/>
        </w:rPr>
        <w:t>בזיתים</w:t>
      </w:r>
      <w:r w:rsidRPr="00C7057E">
        <w:rPr>
          <w:rtl/>
        </w:rPr>
        <w:t xml:space="preserve"> </w:t>
      </w:r>
      <w:r w:rsidRPr="00C7057E">
        <w:rPr>
          <w:rFonts w:hint="cs"/>
          <w:rtl/>
        </w:rPr>
        <w:t>הוא</w:t>
      </w:r>
      <w:r w:rsidRPr="00C7057E">
        <w:rPr>
          <w:rtl/>
        </w:rPr>
        <w:t xml:space="preserve"> </w:t>
      </w:r>
      <w:r w:rsidRPr="00C7057E">
        <w:rPr>
          <w:rFonts w:hint="cs"/>
          <w:rtl/>
        </w:rPr>
        <w:t>מן</w:t>
      </w:r>
      <w:r w:rsidRPr="00C7057E">
        <w:rPr>
          <w:rtl/>
        </w:rPr>
        <w:t xml:space="preserve"> </w:t>
      </w:r>
      <w:r w:rsidRPr="00C7057E">
        <w:rPr>
          <w:rFonts w:hint="cs"/>
          <w:rtl/>
        </w:rPr>
        <w:t>החיוב</w:t>
      </w:r>
      <w:r w:rsidRPr="00C7057E">
        <w:rPr>
          <w:rtl/>
        </w:rPr>
        <w:t xml:space="preserve"> </w:t>
      </w:r>
      <w:r w:rsidRPr="00C7057E">
        <w:rPr>
          <w:rFonts w:hint="cs"/>
          <w:rtl/>
        </w:rPr>
        <w:t>על</w:t>
      </w:r>
      <w:r w:rsidRPr="00C7057E">
        <w:rPr>
          <w:rtl/>
        </w:rPr>
        <w:t xml:space="preserve"> </w:t>
      </w:r>
      <w:r w:rsidRPr="00C7057E">
        <w:rPr>
          <w:rFonts w:hint="cs"/>
          <w:rtl/>
        </w:rPr>
        <w:t>החיוב</w:t>
      </w:r>
      <w:r w:rsidRPr="00C7057E">
        <w:rPr>
          <w:rtl/>
        </w:rPr>
        <w:t xml:space="preserve">, </w:t>
      </w:r>
      <w:r>
        <w:rPr>
          <w:rFonts w:hint="cs"/>
          <w:rtl/>
        </w:rPr>
        <w:t>ד</w:t>
      </w:r>
      <w:r w:rsidRPr="00C7057E">
        <w:rPr>
          <w:rFonts w:hint="cs"/>
          <w:rtl/>
        </w:rPr>
        <w:t>אף</w:t>
      </w:r>
      <w:r w:rsidRPr="00C7057E">
        <w:rPr>
          <w:rtl/>
        </w:rPr>
        <w:t xml:space="preserve"> </w:t>
      </w:r>
      <w:r w:rsidRPr="00C7057E">
        <w:rPr>
          <w:rFonts w:hint="cs"/>
          <w:rtl/>
        </w:rPr>
        <w:t>שלא</w:t>
      </w:r>
      <w:r w:rsidRPr="00C7057E">
        <w:rPr>
          <w:rtl/>
        </w:rPr>
        <w:t xml:space="preserve"> </w:t>
      </w:r>
      <w:r w:rsidRPr="00C7057E">
        <w:rPr>
          <w:rFonts w:hint="cs"/>
          <w:rtl/>
        </w:rPr>
        <w:t>הוציא</w:t>
      </w:r>
      <w:r w:rsidRPr="00C7057E">
        <w:rPr>
          <w:rtl/>
        </w:rPr>
        <w:t xml:space="preserve"> </w:t>
      </w:r>
      <w:r w:rsidRPr="00C7057E">
        <w:rPr>
          <w:rFonts w:hint="cs"/>
          <w:rtl/>
        </w:rPr>
        <w:t>השמן</w:t>
      </w:r>
      <w:r w:rsidRPr="00C7057E">
        <w:rPr>
          <w:rtl/>
        </w:rPr>
        <w:t xml:space="preserve"> </w:t>
      </w:r>
      <w:r w:rsidRPr="00C7057E">
        <w:rPr>
          <w:rFonts w:hint="cs"/>
          <w:rtl/>
        </w:rPr>
        <w:t>מן</w:t>
      </w:r>
      <w:r w:rsidRPr="00C7057E">
        <w:rPr>
          <w:rtl/>
        </w:rPr>
        <w:t xml:space="preserve"> </w:t>
      </w:r>
      <w:r w:rsidRPr="00C7057E">
        <w:rPr>
          <w:rFonts w:hint="cs"/>
          <w:rtl/>
        </w:rPr>
        <w:t>הזיתים</w:t>
      </w:r>
      <w:r>
        <w:rPr>
          <w:rFonts w:hint="cs"/>
          <w:rtl/>
        </w:rPr>
        <w:t>,</w:t>
      </w:r>
      <w:r w:rsidRPr="00C7057E">
        <w:rPr>
          <w:rtl/>
        </w:rPr>
        <w:t xml:space="preserve"> </w:t>
      </w:r>
      <w:r w:rsidRPr="00C7057E">
        <w:rPr>
          <w:rFonts w:hint="cs"/>
          <w:rtl/>
        </w:rPr>
        <w:t>כיון</w:t>
      </w:r>
      <w:r w:rsidRPr="00C7057E">
        <w:rPr>
          <w:rtl/>
        </w:rPr>
        <w:t xml:space="preserve"> </w:t>
      </w:r>
      <w:r w:rsidRPr="00C7057E">
        <w:rPr>
          <w:rFonts w:hint="cs"/>
          <w:rtl/>
        </w:rPr>
        <w:t>דאינו</w:t>
      </w:r>
      <w:r w:rsidRPr="00C7057E">
        <w:rPr>
          <w:rtl/>
        </w:rPr>
        <w:t xml:space="preserve"> </w:t>
      </w:r>
      <w:r w:rsidRPr="00C7057E">
        <w:rPr>
          <w:rFonts w:hint="cs"/>
          <w:rtl/>
        </w:rPr>
        <w:t>עתיד</w:t>
      </w:r>
      <w:r w:rsidRPr="00C7057E">
        <w:rPr>
          <w:rtl/>
        </w:rPr>
        <w:t xml:space="preserve"> </w:t>
      </w:r>
      <w:r w:rsidRPr="00C7057E">
        <w:rPr>
          <w:rFonts w:hint="cs"/>
          <w:rtl/>
        </w:rPr>
        <w:t>להוציאן</w:t>
      </w:r>
      <w:r w:rsidRPr="00C7057E">
        <w:rPr>
          <w:rtl/>
        </w:rPr>
        <w:t xml:space="preserve"> </w:t>
      </w:r>
      <w:r w:rsidRPr="00C7057E">
        <w:rPr>
          <w:rFonts w:hint="cs"/>
          <w:rtl/>
        </w:rPr>
        <w:t>שהרי</w:t>
      </w:r>
      <w:r w:rsidRPr="00C7057E">
        <w:rPr>
          <w:rtl/>
        </w:rPr>
        <w:t xml:space="preserve"> </w:t>
      </w:r>
      <w:r w:rsidRPr="00C7057E">
        <w:rPr>
          <w:rFonts w:hint="cs"/>
          <w:rtl/>
        </w:rPr>
        <w:t>הן</w:t>
      </w:r>
      <w:r w:rsidRPr="00C7057E">
        <w:rPr>
          <w:rtl/>
        </w:rPr>
        <w:t xml:space="preserve"> </w:t>
      </w:r>
      <w:r w:rsidRPr="00C7057E">
        <w:rPr>
          <w:rFonts w:hint="cs"/>
          <w:rtl/>
        </w:rPr>
        <w:t>זיתים</w:t>
      </w:r>
      <w:r w:rsidRPr="00C7057E">
        <w:rPr>
          <w:rtl/>
        </w:rPr>
        <w:t xml:space="preserve"> </w:t>
      </w:r>
      <w:r w:rsidRPr="00C7057E">
        <w:rPr>
          <w:rFonts w:hint="cs"/>
          <w:rtl/>
        </w:rPr>
        <w:t>הנכבשים</w:t>
      </w:r>
      <w:r>
        <w:rPr>
          <w:rFonts w:hint="cs"/>
          <w:rtl/>
        </w:rPr>
        <w:t>,</w:t>
      </w:r>
      <w:r w:rsidRPr="00C7057E">
        <w:rPr>
          <w:rtl/>
        </w:rPr>
        <w:t xml:space="preserve"> </w:t>
      </w:r>
      <w:r w:rsidRPr="00C7057E">
        <w:rPr>
          <w:rFonts w:hint="cs"/>
          <w:rtl/>
        </w:rPr>
        <w:t>הרי</w:t>
      </w:r>
      <w:r w:rsidRPr="00C7057E">
        <w:rPr>
          <w:rtl/>
        </w:rPr>
        <w:t xml:space="preserve"> </w:t>
      </w:r>
      <w:r w:rsidRPr="00C7057E">
        <w:rPr>
          <w:rFonts w:hint="cs"/>
          <w:rtl/>
        </w:rPr>
        <w:t>נגמרה</w:t>
      </w:r>
      <w:r w:rsidRPr="00C7057E">
        <w:rPr>
          <w:rtl/>
        </w:rPr>
        <w:t xml:space="preserve"> </w:t>
      </w:r>
      <w:r w:rsidRPr="00C7057E">
        <w:rPr>
          <w:rFonts w:hint="cs"/>
          <w:rtl/>
        </w:rPr>
        <w:t>מלאכתו</w:t>
      </w:r>
      <w:r w:rsidRPr="00C7057E">
        <w:rPr>
          <w:rtl/>
        </w:rPr>
        <w:t xml:space="preserve"> </w:t>
      </w:r>
      <w:r w:rsidRPr="00C7057E">
        <w:rPr>
          <w:rFonts w:hint="cs"/>
          <w:rtl/>
        </w:rPr>
        <w:t>ותורמין</w:t>
      </w:r>
      <w:r w:rsidRPr="00C7057E">
        <w:rPr>
          <w:rtl/>
        </w:rPr>
        <w:t xml:space="preserve"> </w:t>
      </w:r>
      <w:r w:rsidRPr="00C7057E">
        <w:rPr>
          <w:rFonts w:hint="cs"/>
          <w:rtl/>
        </w:rPr>
        <w:t>עליו</w:t>
      </w:r>
      <w:r w:rsidRPr="00C7057E">
        <w:rPr>
          <w:rtl/>
        </w:rPr>
        <w:t>,</w:t>
      </w:r>
      <w:r>
        <w:rPr>
          <w:rFonts w:hint="cs"/>
          <w:sz w:val="26"/>
          <w:szCs w:val="26"/>
          <w:rtl/>
        </w:rPr>
        <w:t xml:space="preserve"> </w:t>
      </w:r>
      <w:r w:rsidRPr="00C7057E">
        <w:rPr>
          <w:rFonts w:hint="cs"/>
          <w:sz w:val="26"/>
          <w:szCs w:val="26"/>
          <w:rtl/>
        </w:rPr>
        <w:t>ורשב</w:t>
      </w:r>
      <w:r w:rsidRPr="00C7057E">
        <w:rPr>
          <w:sz w:val="26"/>
          <w:szCs w:val="26"/>
          <w:rtl/>
        </w:rPr>
        <w:t>"</w:t>
      </w:r>
      <w:r w:rsidRPr="00C7057E">
        <w:rPr>
          <w:rFonts w:hint="cs"/>
          <w:sz w:val="26"/>
          <w:szCs w:val="26"/>
          <w:rtl/>
        </w:rPr>
        <w:t>ג</w:t>
      </w:r>
      <w:r w:rsidRPr="00C7057E">
        <w:rPr>
          <w:sz w:val="26"/>
          <w:szCs w:val="26"/>
          <w:rtl/>
        </w:rPr>
        <w:t xml:space="preserve"> </w:t>
      </w:r>
      <w:r w:rsidRPr="00C7057E">
        <w:rPr>
          <w:rFonts w:hint="cs"/>
          <w:sz w:val="26"/>
          <w:szCs w:val="26"/>
          <w:rtl/>
        </w:rPr>
        <w:t>דס</w:t>
      </w:r>
      <w:r w:rsidRPr="00C7057E">
        <w:rPr>
          <w:sz w:val="26"/>
          <w:szCs w:val="26"/>
          <w:rtl/>
        </w:rPr>
        <w:t>"</w:t>
      </w:r>
      <w:r w:rsidRPr="00C7057E">
        <w:rPr>
          <w:rFonts w:hint="cs"/>
          <w:sz w:val="26"/>
          <w:szCs w:val="26"/>
          <w:rtl/>
        </w:rPr>
        <w:t>ל</w:t>
      </w:r>
      <w:r w:rsidRPr="00C7057E">
        <w:rPr>
          <w:sz w:val="26"/>
          <w:szCs w:val="26"/>
          <w:rtl/>
        </w:rPr>
        <w:t xml:space="preserve"> </w:t>
      </w:r>
      <w:r w:rsidRPr="00C7057E">
        <w:rPr>
          <w:rFonts w:hint="cs"/>
          <w:sz w:val="26"/>
          <w:szCs w:val="26"/>
          <w:rtl/>
        </w:rPr>
        <w:t>בתורם</w:t>
      </w:r>
      <w:r w:rsidRPr="00C7057E">
        <w:rPr>
          <w:sz w:val="26"/>
          <w:szCs w:val="26"/>
          <w:rtl/>
        </w:rPr>
        <w:t xml:space="preserve"> </w:t>
      </w:r>
      <w:r w:rsidRPr="00C7057E">
        <w:rPr>
          <w:rFonts w:hint="cs"/>
          <w:sz w:val="26"/>
          <w:szCs w:val="26"/>
          <w:rtl/>
        </w:rPr>
        <w:t>שמן</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זיתים</w:t>
      </w:r>
      <w:r w:rsidRPr="00C7057E">
        <w:rPr>
          <w:sz w:val="26"/>
          <w:szCs w:val="26"/>
          <w:rtl/>
        </w:rPr>
        <w:t xml:space="preserve"> </w:t>
      </w:r>
      <w:r w:rsidRPr="00C7057E">
        <w:rPr>
          <w:rFonts w:hint="cs"/>
          <w:sz w:val="26"/>
          <w:szCs w:val="26"/>
          <w:rtl/>
        </w:rPr>
        <w:t>דתורם</w:t>
      </w:r>
      <w:r w:rsidRPr="00C7057E">
        <w:rPr>
          <w:sz w:val="26"/>
          <w:szCs w:val="26"/>
          <w:rtl/>
        </w:rPr>
        <w:t xml:space="preserve"> </w:t>
      </w:r>
      <w:r w:rsidRPr="00C7057E">
        <w:rPr>
          <w:rFonts w:hint="cs"/>
          <w:sz w:val="26"/>
          <w:szCs w:val="26"/>
          <w:rtl/>
        </w:rPr>
        <w:t>אף</w:t>
      </w:r>
      <w:r w:rsidRPr="00C7057E">
        <w:rPr>
          <w:sz w:val="26"/>
          <w:szCs w:val="26"/>
          <w:rtl/>
        </w:rPr>
        <w:t xml:space="preserve"> </w:t>
      </w:r>
      <w:r w:rsidRPr="00C7057E">
        <w:rPr>
          <w:rFonts w:hint="cs"/>
          <w:sz w:val="26"/>
          <w:szCs w:val="26"/>
          <w:rtl/>
        </w:rPr>
        <w:t>לפי</w:t>
      </w:r>
      <w:r w:rsidRPr="00C7057E">
        <w:rPr>
          <w:sz w:val="26"/>
          <w:szCs w:val="26"/>
          <w:rtl/>
        </w:rPr>
        <w:t xml:space="preserve"> </w:t>
      </w:r>
      <w:r w:rsidRPr="00C7057E">
        <w:rPr>
          <w:rFonts w:hint="cs"/>
          <w:sz w:val="26"/>
          <w:szCs w:val="26"/>
          <w:rtl/>
        </w:rPr>
        <w:t>אוכלו</w:t>
      </w:r>
      <w:r w:rsidRPr="00C7057E">
        <w:rPr>
          <w:sz w:val="26"/>
          <w:szCs w:val="26"/>
          <w:rtl/>
        </w:rPr>
        <w:t xml:space="preserve"> </w:t>
      </w:r>
      <w:r w:rsidRPr="00C7057E">
        <w:rPr>
          <w:rFonts w:hint="cs"/>
          <w:sz w:val="26"/>
          <w:szCs w:val="26"/>
          <w:rtl/>
        </w:rPr>
        <w:t>אך</w:t>
      </w:r>
      <w:r w:rsidRPr="00C7057E">
        <w:rPr>
          <w:sz w:val="26"/>
          <w:szCs w:val="26"/>
          <w:rtl/>
        </w:rPr>
        <w:t xml:space="preserve"> </w:t>
      </w:r>
      <w:r w:rsidRPr="00C7057E">
        <w:rPr>
          <w:rFonts w:hint="cs"/>
          <w:sz w:val="26"/>
          <w:szCs w:val="26"/>
          <w:rtl/>
        </w:rPr>
        <w:t>לא</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הגרעינין</w:t>
      </w:r>
      <w:r w:rsidRPr="00C7057E">
        <w:rPr>
          <w:sz w:val="26"/>
          <w:szCs w:val="26"/>
          <w:rtl/>
        </w:rPr>
        <w:t xml:space="preserve">, </w:t>
      </w:r>
      <w:r w:rsidRPr="00C7057E">
        <w:rPr>
          <w:rFonts w:hint="cs"/>
          <w:sz w:val="26"/>
          <w:szCs w:val="26"/>
          <w:rtl/>
        </w:rPr>
        <w:t>ס</w:t>
      </w:r>
      <w:r w:rsidRPr="00C7057E">
        <w:rPr>
          <w:sz w:val="26"/>
          <w:szCs w:val="26"/>
          <w:rtl/>
        </w:rPr>
        <w:t>"</w:t>
      </w:r>
      <w:r w:rsidRPr="00C7057E">
        <w:rPr>
          <w:rFonts w:hint="cs"/>
          <w:sz w:val="26"/>
          <w:szCs w:val="26"/>
          <w:rtl/>
        </w:rPr>
        <w:t>ל</w:t>
      </w:r>
      <w:r w:rsidRPr="00C7057E">
        <w:rPr>
          <w:sz w:val="26"/>
          <w:szCs w:val="26"/>
          <w:rtl/>
        </w:rPr>
        <w:t xml:space="preserve"> </w:t>
      </w:r>
      <w:r w:rsidRPr="00C7057E">
        <w:rPr>
          <w:rFonts w:hint="cs"/>
          <w:sz w:val="26"/>
          <w:szCs w:val="26"/>
          <w:rtl/>
        </w:rPr>
        <w:t>דאף</w:t>
      </w:r>
      <w:r w:rsidRPr="00C7057E">
        <w:rPr>
          <w:sz w:val="26"/>
          <w:szCs w:val="26"/>
          <w:rtl/>
        </w:rPr>
        <w:t xml:space="preserve"> </w:t>
      </w:r>
      <w:r w:rsidRPr="00C7057E">
        <w:rPr>
          <w:rFonts w:hint="cs"/>
          <w:sz w:val="26"/>
          <w:szCs w:val="26"/>
          <w:rtl/>
        </w:rPr>
        <w:t>תרומת</w:t>
      </w:r>
      <w:r w:rsidRPr="00C7057E">
        <w:rPr>
          <w:sz w:val="26"/>
          <w:szCs w:val="26"/>
          <w:rtl/>
        </w:rPr>
        <w:t xml:space="preserve"> </w:t>
      </w:r>
      <w:r w:rsidRPr="00C7057E">
        <w:rPr>
          <w:rFonts w:hint="cs"/>
          <w:sz w:val="26"/>
          <w:szCs w:val="26"/>
          <w:rtl/>
        </w:rPr>
        <w:t>זיתים</w:t>
      </w:r>
      <w:r w:rsidRPr="00C7057E">
        <w:rPr>
          <w:sz w:val="26"/>
          <w:szCs w:val="26"/>
          <w:rtl/>
        </w:rPr>
        <w:t xml:space="preserve"> </w:t>
      </w:r>
      <w:r w:rsidRPr="00C7057E">
        <w:rPr>
          <w:rFonts w:hint="cs"/>
          <w:sz w:val="26"/>
          <w:szCs w:val="26"/>
          <w:rtl/>
        </w:rPr>
        <w:t>הוא</w:t>
      </w:r>
      <w:r w:rsidRPr="00C7057E">
        <w:rPr>
          <w:sz w:val="26"/>
          <w:szCs w:val="26"/>
          <w:rtl/>
        </w:rPr>
        <w:t xml:space="preserve"> </w:t>
      </w:r>
      <w:r w:rsidRPr="00C7057E">
        <w:rPr>
          <w:rFonts w:hint="cs"/>
          <w:sz w:val="26"/>
          <w:szCs w:val="26"/>
          <w:rtl/>
        </w:rPr>
        <w:t>דאורייתא</w:t>
      </w:r>
      <w:r w:rsidRPr="00C7057E">
        <w:rPr>
          <w:sz w:val="26"/>
          <w:szCs w:val="26"/>
          <w:rtl/>
        </w:rPr>
        <w:t xml:space="preserve"> </w:t>
      </w:r>
      <w:r w:rsidRPr="00C7057E">
        <w:rPr>
          <w:rFonts w:hint="cs"/>
          <w:sz w:val="26"/>
          <w:szCs w:val="26"/>
          <w:rtl/>
        </w:rPr>
        <w:t>ומשו</w:t>
      </w:r>
      <w:r>
        <w:rPr>
          <w:rFonts w:hint="cs"/>
          <w:sz w:val="26"/>
          <w:szCs w:val="26"/>
          <w:rtl/>
        </w:rPr>
        <w:t>"ה</w:t>
      </w:r>
      <w:r w:rsidRPr="00C7057E">
        <w:rPr>
          <w:sz w:val="26"/>
          <w:szCs w:val="26"/>
          <w:rtl/>
        </w:rPr>
        <w:t xml:space="preserve"> </w:t>
      </w:r>
      <w:r w:rsidRPr="00C7057E">
        <w:rPr>
          <w:rFonts w:hint="cs"/>
          <w:sz w:val="26"/>
          <w:szCs w:val="26"/>
          <w:rtl/>
        </w:rPr>
        <w:t>תורם</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הכל</w:t>
      </w:r>
      <w:r w:rsidRPr="00C7057E">
        <w:rPr>
          <w:sz w:val="26"/>
          <w:szCs w:val="26"/>
          <w:rtl/>
        </w:rPr>
        <w:t xml:space="preserve"> </w:t>
      </w:r>
      <w:r>
        <w:rPr>
          <w:rFonts w:hint="cs"/>
          <w:sz w:val="26"/>
          <w:szCs w:val="26"/>
          <w:rtl/>
        </w:rPr>
        <w:t>ול"ה</w:t>
      </w:r>
      <w:r w:rsidRPr="00C7057E">
        <w:rPr>
          <w:sz w:val="26"/>
          <w:szCs w:val="26"/>
          <w:rtl/>
        </w:rPr>
        <w:t xml:space="preserve"> </w:t>
      </w:r>
      <w:r w:rsidRPr="00C7057E">
        <w:rPr>
          <w:rFonts w:hint="cs"/>
          <w:sz w:val="26"/>
          <w:szCs w:val="26"/>
          <w:rtl/>
        </w:rPr>
        <w:t>מן</w:t>
      </w:r>
      <w:r w:rsidRPr="00C7057E">
        <w:rPr>
          <w:sz w:val="26"/>
          <w:szCs w:val="26"/>
          <w:rtl/>
        </w:rPr>
        <w:t xml:space="preserve"> </w:t>
      </w:r>
      <w:r w:rsidRPr="00C7057E">
        <w:rPr>
          <w:rFonts w:hint="cs"/>
          <w:sz w:val="26"/>
          <w:szCs w:val="26"/>
          <w:rtl/>
        </w:rPr>
        <w:t>החיוב</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הפטור</w:t>
      </w:r>
      <w:r>
        <w:rPr>
          <w:rFonts w:hint="cs"/>
          <w:sz w:val="26"/>
          <w:szCs w:val="26"/>
          <w:rtl/>
        </w:rPr>
        <w:t>,  -  אך עיי"ש שכתב דאי"ז מתישב, דא"כ תיקשי לדעת רבי, דכשתורם לפי שמנן, במה ניתר גוף הזיתים לאכילה, והרי מדרבנן חייבין הזיתים עצמן במעשרות כשאר פירות, ובמה ניתרים.</w:t>
      </w:r>
    </w:p>
    <w:p w:rsidR="009043FD" w:rsidRDefault="009043FD" w:rsidP="009043FD">
      <w:pPr>
        <w:spacing w:after="0" w:line="320" w:lineRule="exact"/>
        <w:ind w:firstLine="720"/>
        <w:jc w:val="both"/>
        <w:rPr>
          <w:sz w:val="26"/>
          <w:szCs w:val="26"/>
          <w:rtl/>
        </w:rPr>
      </w:pPr>
      <w:r>
        <w:rPr>
          <w:rFonts w:hint="cs"/>
          <w:sz w:val="26"/>
          <w:szCs w:val="26"/>
          <w:rtl/>
        </w:rPr>
        <w:t>ועיי"ש שכתב לפרש דטעמא דרבי הוא, משום</w:t>
      </w:r>
      <w:r w:rsidRPr="00C7057E">
        <w:rPr>
          <w:sz w:val="26"/>
          <w:szCs w:val="26"/>
          <w:rtl/>
        </w:rPr>
        <w:t xml:space="preserve"> </w:t>
      </w:r>
      <w:r w:rsidRPr="00C7057E">
        <w:rPr>
          <w:rFonts w:hint="cs"/>
          <w:sz w:val="26"/>
          <w:szCs w:val="26"/>
          <w:rtl/>
        </w:rPr>
        <w:t>דזיתים</w:t>
      </w:r>
      <w:r w:rsidRPr="00C7057E">
        <w:rPr>
          <w:sz w:val="26"/>
          <w:szCs w:val="26"/>
          <w:rtl/>
        </w:rPr>
        <w:t xml:space="preserve"> </w:t>
      </w:r>
      <w:r w:rsidRPr="00C7057E">
        <w:rPr>
          <w:rFonts w:hint="cs"/>
          <w:sz w:val="26"/>
          <w:szCs w:val="26"/>
          <w:rtl/>
        </w:rPr>
        <w:t>אינן</w:t>
      </w:r>
      <w:r w:rsidRPr="00C7057E">
        <w:rPr>
          <w:sz w:val="26"/>
          <w:szCs w:val="26"/>
          <w:rtl/>
        </w:rPr>
        <w:t xml:space="preserve"> </w:t>
      </w:r>
      <w:r w:rsidRPr="00C7057E">
        <w:rPr>
          <w:rFonts w:hint="cs"/>
          <w:sz w:val="26"/>
          <w:szCs w:val="26"/>
          <w:rtl/>
        </w:rPr>
        <w:t>מתאכלין</w:t>
      </w:r>
      <w:r w:rsidRPr="00C7057E">
        <w:rPr>
          <w:sz w:val="26"/>
          <w:szCs w:val="26"/>
          <w:rtl/>
        </w:rPr>
        <w:t xml:space="preserve"> </w:t>
      </w:r>
      <w:r w:rsidRPr="00C7057E">
        <w:rPr>
          <w:rFonts w:hint="cs"/>
          <w:sz w:val="26"/>
          <w:szCs w:val="26"/>
          <w:rtl/>
        </w:rPr>
        <w:t>אלא</w:t>
      </w:r>
      <w:r w:rsidRPr="00C7057E">
        <w:rPr>
          <w:sz w:val="26"/>
          <w:szCs w:val="26"/>
          <w:rtl/>
        </w:rPr>
        <w:t xml:space="preserve"> </w:t>
      </w:r>
      <w:r w:rsidRPr="00C7057E">
        <w:rPr>
          <w:rFonts w:hint="cs"/>
          <w:sz w:val="26"/>
          <w:szCs w:val="26"/>
          <w:rtl/>
        </w:rPr>
        <w:t>אגב</w:t>
      </w:r>
      <w:r w:rsidRPr="00C7057E">
        <w:rPr>
          <w:sz w:val="26"/>
          <w:szCs w:val="26"/>
          <w:rtl/>
        </w:rPr>
        <w:t xml:space="preserve"> </w:t>
      </w:r>
      <w:r w:rsidRPr="00C7057E">
        <w:rPr>
          <w:rFonts w:hint="cs"/>
          <w:sz w:val="26"/>
          <w:szCs w:val="26"/>
          <w:rtl/>
        </w:rPr>
        <w:t>השמן</w:t>
      </w:r>
      <w:r w:rsidRPr="00C7057E">
        <w:rPr>
          <w:sz w:val="26"/>
          <w:szCs w:val="26"/>
          <w:rtl/>
        </w:rPr>
        <w:t xml:space="preserve"> </w:t>
      </w:r>
      <w:r w:rsidRPr="00C7057E">
        <w:rPr>
          <w:rFonts w:hint="cs"/>
          <w:sz w:val="26"/>
          <w:szCs w:val="26"/>
          <w:rtl/>
        </w:rPr>
        <w:t>שבהם</w:t>
      </w:r>
      <w:r>
        <w:rPr>
          <w:rFonts w:hint="cs"/>
          <w:sz w:val="26"/>
          <w:szCs w:val="26"/>
          <w:rtl/>
        </w:rPr>
        <w:t>,</w:t>
      </w:r>
      <w:r w:rsidRPr="00BF4DF2">
        <w:rPr>
          <w:rtl/>
        </w:rPr>
        <w:t xml:space="preserve"> </w:t>
      </w:r>
      <w:r w:rsidRPr="00BF4DF2">
        <w:rPr>
          <w:rFonts w:hint="cs"/>
          <w:rtl/>
        </w:rPr>
        <w:t>דלאחר</w:t>
      </w:r>
      <w:r w:rsidRPr="00BF4DF2">
        <w:rPr>
          <w:rtl/>
        </w:rPr>
        <w:t xml:space="preserve"> </w:t>
      </w:r>
      <w:r w:rsidRPr="00BF4DF2">
        <w:rPr>
          <w:rFonts w:hint="cs"/>
          <w:rtl/>
        </w:rPr>
        <w:t>שסחטן</w:t>
      </w:r>
      <w:r w:rsidRPr="00BF4DF2">
        <w:rPr>
          <w:rtl/>
        </w:rPr>
        <w:t xml:space="preserve"> </w:t>
      </w:r>
      <w:r w:rsidRPr="00BF4DF2">
        <w:rPr>
          <w:rFonts w:hint="cs"/>
          <w:rtl/>
        </w:rPr>
        <w:t>הגפת</w:t>
      </w:r>
      <w:r w:rsidRPr="00BF4DF2">
        <w:rPr>
          <w:rtl/>
        </w:rPr>
        <w:t xml:space="preserve"> </w:t>
      </w:r>
      <w:r w:rsidRPr="00BF4DF2">
        <w:rPr>
          <w:rFonts w:hint="cs"/>
          <w:rtl/>
        </w:rPr>
        <w:t>אינו</w:t>
      </w:r>
      <w:r w:rsidRPr="00BF4DF2">
        <w:rPr>
          <w:rtl/>
        </w:rPr>
        <w:t xml:space="preserve"> </w:t>
      </w:r>
      <w:r w:rsidRPr="00BF4DF2">
        <w:rPr>
          <w:rFonts w:hint="cs"/>
          <w:rtl/>
        </w:rPr>
        <w:t>מטמא</w:t>
      </w:r>
      <w:r w:rsidRPr="00BF4DF2">
        <w:rPr>
          <w:rtl/>
        </w:rPr>
        <w:t xml:space="preserve"> </w:t>
      </w:r>
      <w:r w:rsidRPr="00BF4DF2">
        <w:rPr>
          <w:rFonts w:hint="cs"/>
          <w:rtl/>
        </w:rPr>
        <w:t>טומאת</w:t>
      </w:r>
      <w:r w:rsidRPr="00BF4DF2">
        <w:rPr>
          <w:rtl/>
        </w:rPr>
        <w:t xml:space="preserve"> </w:t>
      </w:r>
      <w:r w:rsidRPr="00BF4DF2">
        <w:rPr>
          <w:rFonts w:hint="cs"/>
          <w:rtl/>
        </w:rPr>
        <w:t>אוכלין</w:t>
      </w:r>
      <w:r w:rsidRPr="00BF4DF2">
        <w:rPr>
          <w:rtl/>
        </w:rPr>
        <w:t xml:space="preserve"> </w:t>
      </w:r>
      <w:r w:rsidRPr="00BF4DF2">
        <w:rPr>
          <w:rFonts w:hint="cs"/>
          <w:rtl/>
        </w:rPr>
        <w:t>ואפילו</w:t>
      </w:r>
      <w:r w:rsidRPr="00BF4DF2">
        <w:rPr>
          <w:rtl/>
        </w:rPr>
        <w:t xml:space="preserve"> </w:t>
      </w:r>
      <w:r w:rsidRPr="00BF4DF2">
        <w:rPr>
          <w:rFonts w:hint="cs"/>
          <w:rtl/>
        </w:rPr>
        <w:t>חישב</w:t>
      </w:r>
      <w:r w:rsidRPr="00BF4DF2">
        <w:rPr>
          <w:rtl/>
        </w:rPr>
        <w:t xml:space="preserve"> </w:t>
      </w:r>
      <w:r w:rsidRPr="00BF4DF2">
        <w:rPr>
          <w:rFonts w:hint="cs"/>
          <w:rtl/>
        </w:rPr>
        <w:t>עליהן</w:t>
      </w:r>
      <w:r w:rsidRPr="00BF4DF2">
        <w:rPr>
          <w:rtl/>
        </w:rPr>
        <w:t xml:space="preserve"> </w:t>
      </w:r>
      <w:r w:rsidRPr="00BF4DF2">
        <w:rPr>
          <w:rFonts w:hint="cs"/>
          <w:rtl/>
        </w:rPr>
        <w:t>לא</w:t>
      </w:r>
      <w:r w:rsidRPr="00BF4DF2">
        <w:rPr>
          <w:rtl/>
        </w:rPr>
        <w:t xml:space="preserve"> </w:t>
      </w:r>
      <w:r w:rsidRPr="00BF4DF2">
        <w:rPr>
          <w:rFonts w:hint="cs"/>
          <w:rtl/>
        </w:rPr>
        <w:t>מהני</w:t>
      </w:r>
      <w:r w:rsidRPr="00BF4DF2">
        <w:rPr>
          <w:rtl/>
        </w:rPr>
        <w:t xml:space="preserve"> </w:t>
      </w:r>
      <w:r w:rsidRPr="00BF4DF2">
        <w:rPr>
          <w:rFonts w:hint="cs"/>
          <w:rtl/>
        </w:rPr>
        <w:t>כדאמרינן</w:t>
      </w:r>
      <w:r w:rsidRPr="00BF4DF2">
        <w:rPr>
          <w:rtl/>
        </w:rPr>
        <w:t xml:space="preserve"> </w:t>
      </w:r>
      <w:r w:rsidRPr="00BF4DF2">
        <w:rPr>
          <w:rFonts w:hint="cs"/>
          <w:rtl/>
        </w:rPr>
        <w:t>בתוספתא</w:t>
      </w:r>
      <w:r w:rsidRPr="00BF4DF2">
        <w:rPr>
          <w:rtl/>
        </w:rPr>
        <w:t xml:space="preserve"> </w:t>
      </w:r>
      <w:r w:rsidRPr="00BF4DF2">
        <w:rPr>
          <w:rFonts w:hint="cs"/>
          <w:rtl/>
        </w:rPr>
        <w:t>טהרות</w:t>
      </w:r>
      <w:r w:rsidRPr="00BF4DF2">
        <w:rPr>
          <w:rtl/>
        </w:rPr>
        <w:t>,</w:t>
      </w:r>
      <w:r w:rsidRPr="00C7057E">
        <w:rPr>
          <w:sz w:val="26"/>
          <w:szCs w:val="26"/>
          <w:rtl/>
        </w:rPr>
        <w:t xml:space="preserve"> </w:t>
      </w:r>
      <w:r>
        <w:rPr>
          <w:rFonts w:hint="cs"/>
          <w:sz w:val="26"/>
          <w:szCs w:val="26"/>
          <w:rtl/>
        </w:rPr>
        <w:t xml:space="preserve">וע"כ </w:t>
      </w:r>
      <w:r w:rsidRPr="00C7057E">
        <w:rPr>
          <w:rFonts w:hint="cs"/>
          <w:sz w:val="26"/>
          <w:szCs w:val="26"/>
          <w:rtl/>
        </w:rPr>
        <w:t>ס</w:t>
      </w:r>
      <w:r w:rsidRPr="00C7057E">
        <w:rPr>
          <w:sz w:val="26"/>
          <w:szCs w:val="26"/>
          <w:rtl/>
        </w:rPr>
        <w:t>"</w:t>
      </w:r>
      <w:r w:rsidRPr="00C7057E">
        <w:rPr>
          <w:rFonts w:hint="cs"/>
          <w:sz w:val="26"/>
          <w:szCs w:val="26"/>
          <w:rtl/>
        </w:rPr>
        <w:t>ל</w:t>
      </w:r>
      <w:r w:rsidRPr="00C7057E">
        <w:rPr>
          <w:sz w:val="26"/>
          <w:szCs w:val="26"/>
          <w:rtl/>
        </w:rPr>
        <w:t xml:space="preserve"> </w:t>
      </w:r>
      <w:r w:rsidRPr="00C7057E">
        <w:rPr>
          <w:rFonts w:hint="cs"/>
          <w:sz w:val="26"/>
          <w:szCs w:val="26"/>
          <w:rtl/>
        </w:rPr>
        <w:t>לרבי</w:t>
      </w:r>
      <w:r w:rsidRPr="00C7057E">
        <w:rPr>
          <w:sz w:val="26"/>
          <w:szCs w:val="26"/>
          <w:rtl/>
        </w:rPr>
        <w:t xml:space="preserve"> </w:t>
      </w:r>
      <w:r>
        <w:rPr>
          <w:rFonts w:hint="cs"/>
          <w:sz w:val="26"/>
          <w:szCs w:val="26"/>
          <w:rtl/>
        </w:rPr>
        <w:t>ד</w:t>
      </w:r>
      <w:r w:rsidRPr="00C7057E">
        <w:rPr>
          <w:rFonts w:hint="cs"/>
          <w:sz w:val="26"/>
          <w:szCs w:val="26"/>
          <w:rtl/>
        </w:rPr>
        <w:t>כיון</w:t>
      </w:r>
      <w:r w:rsidRPr="00C7057E">
        <w:rPr>
          <w:sz w:val="26"/>
          <w:szCs w:val="26"/>
          <w:rtl/>
        </w:rPr>
        <w:t xml:space="preserve"> </w:t>
      </w:r>
      <w:r w:rsidRPr="00C7057E">
        <w:rPr>
          <w:rFonts w:hint="cs"/>
          <w:sz w:val="26"/>
          <w:szCs w:val="26"/>
          <w:rtl/>
        </w:rPr>
        <w:t>שתורם</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השמן</w:t>
      </w:r>
      <w:r w:rsidRPr="00C7057E">
        <w:rPr>
          <w:sz w:val="26"/>
          <w:szCs w:val="26"/>
          <w:rtl/>
        </w:rPr>
        <w:t xml:space="preserve"> </w:t>
      </w:r>
      <w:r w:rsidRPr="00C7057E">
        <w:rPr>
          <w:rFonts w:hint="cs"/>
          <w:sz w:val="26"/>
          <w:szCs w:val="26"/>
          <w:rtl/>
        </w:rPr>
        <w:t>שבו</w:t>
      </w:r>
      <w:r w:rsidRPr="00C7057E">
        <w:rPr>
          <w:sz w:val="26"/>
          <w:szCs w:val="26"/>
          <w:rtl/>
        </w:rPr>
        <w:t xml:space="preserve"> </w:t>
      </w:r>
      <w:r w:rsidRPr="00C7057E">
        <w:rPr>
          <w:rFonts w:hint="cs"/>
          <w:sz w:val="26"/>
          <w:szCs w:val="26"/>
          <w:rtl/>
        </w:rPr>
        <w:t>א</w:t>
      </w:r>
      <w:r w:rsidRPr="00C7057E">
        <w:rPr>
          <w:sz w:val="26"/>
          <w:szCs w:val="26"/>
          <w:rtl/>
        </w:rPr>
        <w:t>"</w:t>
      </w:r>
      <w:r w:rsidRPr="00C7057E">
        <w:rPr>
          <w:rFonts w:hint="cs"/>
          <w:sz w:val="26"/>
          <w:szCs w:val="26"/>
          <w:rtl/>
        </w:rPr>
        <w:t>צ</w:t>
      </w:r>
      <w:r w:rsidRPr="00C7057E">
        <w:rPr>
          <w:sz w:val="26"/>
          <w:szCs w:val="26"/>
          <w:rtl/>
        </w:rPr>
        <w:t xml:space="preserve"> </w:t>
      </w:r>
      <w:r w:rsidRPr="00C7057E">
        <w:rPr>
          <w:rFonts w:hint="cs"/>
          <w:sz w:val="26"/>
          <w:szCs w:val="26"/>
          <w:rtl/>
        </w:rPr>
        <w:t>לתרום</w:t>
      </w:r>
      <w:r w:rsidRPr="00C7057E">
        <w:rPr>
          <w:sz w:val="26"/>
          <w:szCs w:val="26"/>
          <w:rtl/>
        </w:rPr>
        <w:t xml:space="preserve"> </w:t>
      </w:r>
      <w:r w:rsidRPr="00C7057E">
        <w:rPr>
          <w:rFonts w:hint="cs"/>
          <w:sz w:val="26"/>
          <w:szCs w:val="26"/>
          <w:rtl/>
        </w:rPr>
        <w:t>על</w:t>
      </w:r>
      <w:r w:rsidRPr="00C7057E">
        <w:rPr>
          <w:sz w:val="26"/>
          <w:szCs w:val="26"/>
          <w:rtl/>
        </w:rPr>
        <w:t xml:space="preserve"> </w:t>
      </w:r>
      <w:r w:rsidRPr="00C7057E">
        <w:rPr>
          <w:rFonts w:hint="cs"/>
          <w:sz w:val="26"/>
          <w:szCs w:val="26"/>
          <w:rtl/>
        </w:rPr>
        <w:t>הגפת</w:t>
      </w:r>
      <w:r w:rsidRPr="00C7057E">
        <w:rPr>
          <w:sz w:val="26"/>
          <w:szCs w:val="26"/>
          <w:rtl/>
        </w:rPr>
        <w:t xml:space="preserve"> </w:t>
      </w:r>
      <w:r w:rsidRPr="00C7057E">
        <w:rPr>
          <w:rFonts w:hint="cs"/>
          <w:sz w:val="26"/>
          <w:szCs w:val="26"/>
          <w:rtl/>
        </w:rPr>
        <w:t>כיון</w:t>
      </w:r>
      <w:r w:rsidRPr="00C7057E">
        <w:rPr>
          <w:sz w:val="26"/>
          <w:szCs w:val="26"/>
          <w:rtl/>
        </w:rPr>
        <w:t xml:space="preserve"> </w:t>
      </w:r>
      <w:r w:rsidRPr="00C7057E">
        <w:rPr>
          <w:rFonts w:hint="cs"/>
          <w:sz w:val="26"/>
          <w:szCs w:val="26"/>
          <w:rtl/>
        </w:rPr>
        <w:t>דבאפי</w:t>
      </w:r>
      <w:r w:rsidRPr="00C7057E">
        <w:rPr>
          <w:sz w:val="26"/>
          <w:szCs w:val="26"/>
          <w:rtl/>
        </w:rPr>
        <w:t xml:space="preserve"> </w:t>
      </w:r>
      <w:r>
        <w:rPr>
          <w:rFonts w:hint="cs"/>
          <w:sz w:val="26"/>
          <w:szCs w:val="26"/>
          <w:rtl/>
        </w:rPr>
        <w:t>נפשי'</w:t>
      </w:r>
      <w:r w:rsidRPr="00C7057E">
        <w:rPr>
          <w:sz w:val="26"/>
          <w:szCs w:val="26"/>
          <w:rtl/>
        </w:rPr>
        <w:t xml:space="preserve"> </w:t>
      </w:r>
      <w:r w:rsidRPr="00C7057E">
        <w:rPr>
          <w:rFonts w:hint="cs"/>
          <w:sz w:val="26"/>
          <w:szCs w:val="26"/>
          <w:rtl/>
        </w:rPr>
        <w:t>לאו</w:t>
      </w:r>
      <w:r w:rsidRPr="00C7057E">
        <w:rPr>
          <w:sz w:val="26"/>
          <w:szCs w:val="26"/>
          <w:rtl/>
        </w:rPr>
        <w:t xml:space="preserve"> </w:t>
      </w:r>
      <w:r w:rsidRPr="00C7057E">
        <w:rPr>
          <w:rFonts w:hint="cs"/>
          <w:sz w:val="26"/>
          <w:szCs w:val="26"/>
          <w:rtl/>
        </w:rPr>
        <w:t>אוכל</w:t>
      </w:r>
      <w:r w:rsidRPr="00C7057E">
        <w:rPr>
          <w:sz w:val="26"/>
          <w:szCs w:val="26"/>
          <w:rtl/>
        </w:rPr>
        <w:t xml:space="preserve"> </w:t>
      </w:r>
      <w:r w:rsidRPr="00C7057E">
        <w:rPr>
          <w:rFonts w:hint="cs"/>
          <w:sz w:val="26"/>
          <w:szCs w:val="26"/>
          <w:rtl/>
        </w:rPr>
        <w:t>הוא</w:t>
      </w:r>
      <w:r w:rsidRPr="00C7057E">
        <w:rPr>
          <w:sz w:val="26"/>
          <w:szCs w:val="26"/>
          <w:rtl/>
        </w:rPr>
        <w:t xml:space="preserve">, </w:t>
      </w:r>
      <w:r w:rsidRPr="00C7057E">
        <w:rPr>
          <w:rFonts w:hint="cs"/>
          <w:sz w:val="26"/>
          <w:szCs w:val="26"/>
          <w:rtl/>
        </w:rPr>
        <w:t>ורשב</w:t>
      </w:r>
      <w:r w:rsidRPr="00C7057E">
        <w:rPr>
          <w:sz w:val="26"/>
          <w:szCs w:val="26"/>
          <w:rtl/>
        </w:rPr>
        <w:t>"</w:t>
      </w:r>
      <w:r w:rsidRPr="00C7057E">
        <w:rPr>
          <w:rFonts w:hint="cs"/>
          <w:sz w:val="26"/>
          <w:szCs w:val="26"/>
          <w:rtl/>
        </w:rPr>
        <w:t>ג</w:t>
      </w:r>
      <w:r w:rsidRPr="00C7057E">
        <w:rPr>
          <w:sz w:val="26"/>
          <w:szCs w:val="26"/>
          <w:rtl/>
        </w:rPr>
        <w:t xml:space="preserve"> </w:t>
      </w:r>
      <w:r>
        <w:rPr>
          <w:rFonts w:hint="cs"/>
          <w:sz w:val="26"/>
          <w:szCs w:val="26"/>
          <w:rtl/>
        </w:rPr>
        <w:t>ס"ל דכיון דעכ"פ ה"ז נאכל אגב השמן, כולו חייב במעשרות.</w:t>
      </w:r>
    </w:p>
    <w:p w:rsidR="009043FD" w:rsidRDefault="009043FD" w:rsidP="009043FD">
      <w:pPr>
        <w:spacing w:after="0" w:line="320" w:lineRule="exact"/>
        <w:ind w:firstLine="720"/>
        <w:jc w:val="both"/>
        <w:rPr>
          <w:sz w:val="24"/>
          <w:szCs w:val="24"/>
          <w:rtl/>
        </w:rPr>
      </w:pPr>
      <w:r>
        <w:rPr>
          <w:rFonts w:hint="cs"/>
          <w:sz w:val="26"/>
          <w:szCs w:val="26"/>
          <w:rtl/>
        </w:rPr>
        <w:t>יב] והנה בירושלמי אמרו דהכל מודין בכלוסכין שהן תורמין לפי אוכלן, ובפי' הרש"ס הביא מהערוך דמפרש דכלוסכין הם זיתים גדולים הראויים לאכילה ואינם עושים שמן,  -  ובמקד"ד שם כתב דמוכח מזה כדרך בתרא, דטעמא דרבי דתורמין לפי שמנן, הוא משום דזיתים אינם מתאכלין אלא אגב השמן שבהם, וע"כ בזיתים אלו דמתאכלין בלא שמן, הוי כולו אוכל וכולו חייב במעשר,</w:t>
      </w:r>
      <w:r>
        <w:rPr>
          <w:rStyle w:val="a8"/>
          <w:sz w:val="26"/>
          <w:szCs w:val="26"/>
          <w:rtl/>
        </w:rPr>
        <w:footnoteReference w:id="88"/>
      </w:r>
      <w:r>
        <w:rPr>
          <w:rFonts w:hint="cs"/>
          <w:sz w:val="26"/>
          <w:szCs w:val="26"/>
          <w:rtl/>
        </w:rPr>
        <w:t xml:space="preserve"> </w:t>
      </w:r>
      <w:r>
        <w:rPr>
          <w:rFonts w:hint="cs"/>
          <w:rtl/>
        </w:rPr>
        <w:t>ובדבריו מתישב משה"ק בדרך אמונה בצה"ל פ"ה מתרומות ס"ק שצ"ד, עיי"ש</w:t>
      </w:r>
      <w:r>
        <w:rPr>
          <w:rFonts w:hint="cs"/>
          <w:sz w:val="26"/>
          <w:szCs w:val="26"/>
          <w:rtl/>
        </w:rPr>
        <w:t>.</w:t>
      </w:r>
    </w:p>
    <w:p w:rsidR="009043FD" w:rsidRDefault="009043FD" w:rsidP="009043FD">
      <w:pPr>
        <w:spacing w:after="0" w:line="320" w:lineRule="exact"/>
        <w:jc w:val="center"/>
        <w:rPr>
          <w:b/>
          <w:bCs/>
          <w:sz w:val="36"/>
          <w:szCs w:val="3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פ"א מ"י</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ascii="FrankRuehl" w:hAnsi="Times New Roman" w:hint="cs"/>
          <w:color w:val="000000"/>
          <w:sz w:val="26"/>
          <w:szCs w:val="26"/>
          <w:rtl/>
        </w:rPr>
        <w:lastRenderedPageBreak/>
        <w:t xml:space="preserve">א] </w:t>
      </w:r>
      <w:r>
        <w:rPr>
          <w:rFonts w:ascii="FrankRuehl" w:hAnsi="Times New Roman" w:hint="cs"/>
          <w:b/>
          <w:bCs/>
          <w:color w:val="000000"/>
          <w:sz w:val="28"/>
          <w:szCs w:val="28"/>
          <w:rtl/>
        </w:rPr>
        <w:t xml:space="preserve">אין תורמין מדבר שנגמרה מלאכתו על דבר שלא נגמרה מלאכתו, </w:t>
      </w:r>
      <w:r>
        <w:rPr>
          <w:rFonts w:hint="cs"/>
          <w:sz w:val="26"/>
          <w:szCs w:val="26"/>
          <w:rtl/>
        </w:rPr>
        <w:t>בירושלמי לעיל מ"ט פריך מינה על הא דתנן התם דתורמין יין על ענבים לעשותן צימוקים, ומשני דאין לך אסור לתרום מדבר שנגמרה מלאכתו על דבר שלא נגמרה מלאכתו אלא גורן ויקב בלבד.</w:t>
      </w:r>
    </w:p>
    <w:p w:rsidR="009043FD" w:rsidRDefault="009043FD" w:rsidP="009043FD">
      <w:pPr>
        <w:spacing w:after="0" w:line="320" w:lineRule="exact"/>
        <w:ind w:firstLine="720"/>
        <w:jc w:val="both"/>
        <w:rPr>
          <w:sz w:val="26"/>
          <w:szCs w:val="26"/>
          <w:rtl/>
        </w:rPr>
      </w:pPr>
      <w:r>
        <w:rPr>
          <w:rFonts w:hint="cs"/>
          <w:sz w:val="26"/>
          <w:szCs w:val="26"/>
          <w:rtl/>
        </w:rPr>
        <w:t xml:space="preserve">ובפי' הרדב"ז תרומות פ"ה הי"ח הק' ע"ז, </w:t>
      </w:r>
      <w:r w:rsidRPr="00E95937">
        <w:rPr>
          <w:rFonts w:hint="cs"/>
          <w:sz w:val="26"/>
          <w:szCs w:val="26"/>
          <w:rtl/>
        </w:rPr>
        <w:t>דא</w:t>
      </w:r>
      <w:r w:rsidRPr="00E95937">
        <w:rPr>
          <w:sz w:val="26"/>
          <w:szCs w:val="26"/>
          <w:rtl/>
        </w:rPr>
        <w:t>"</w:t>
      </w:r>
      <w:r w:rsidRPr="00E95937">
        <w:rPr>
          <w:rFonts w:hint="cs"/>
          <w:sz w:val="26"/>
          <w:szCs w:val="26"/>
          <w:rtl/>
        </w:rPr>
        <w:t>כ</w:t>
      </w:r>
      <w:r w:rsidRPr="00E95937">
        <w:rPr>
          <w:sz w:val="26"/>
          <w:szCs w:val="26"/>
          <w:rtl/>
        </w:rPr>
        <w:t xml:space="preserve"> </w:t>
      </w:r>
      <w:r w:rsidRPr="00E95937">
        <w:rPr>
          <w:rFonts w:hint="cs"/>
          <w:sz w:val="26"/>
          <w:szCs w:val="26"/>
          <w:rtl/>
        </w:rPr>
        <w:t>תרתי</w:t>
      </w:r>
      <w:r w:rsidRPr="00E95937">
        <w:rPr>
          <w:sz w:val="26"/>
          <w:szCs w:val="26"/>
          <w:rtl/>
        </w:rPr>
        <w:t xml:space="preserve"> </w:t>
      </w:r>
      <w:r w:rsidRPr="00E95937">
        <w:rPr>
          <w:rFonts w:hint="cs"/>
          <w:sz w:val="26"/>
          <w:szCs w:val="26"/>
          <w:rtl/>
        </w:rPr>
        <w:t>מתנייתא</w:t>
      </w:r>
      <w:r w:rsidRPr="00E95937">
        <w:rPr>
          <w:sz w:val="26"/>
          <w:szCs w:val="26"/>
          <w:rtl/>
        </w:rPr>
        <w:t xml:space="preserve"> </w:t>
      </w:r>
      <w:r w:rsidRPr="00E95937">
        <w:rPr>
          <w:rFonts w:hint="cs"/>
          <w:sz w:val="26"/>
          <w:szCs w:val="26"/>
          <w:rtl/>
        </w:rPr>
        <w:t>למה</w:t>
      </w:r>
      <w:r w:rsidRPr="00E95937">
        <w:rPr>
          <w:sz w:val="26"/>
          <w:szCs w:val="26"/>
          <w:rtl/>
        </w:rPr>
        <w:t xml:space="preserve"> </w:t>
      </w:r>
      <w:r w:rsidRPr="00E95937">
        <w:rPr>
          <w:rFonts w:hint="cs"/>
          <w:sz w:val="26"/>
          <w:szCs w:val="26"/>
          <w:rtl/>
        </w:rPr>
        <w:t>לי</w:t>
      </w:r>
      <w:r w:rsidRPr="00E95937">
        <w:rPr>
          <w:sz w:val="26"/>
          <w:szCs w:val="26"/>
          <w:rtl/>
        </w:rPr>
        <w:t xml:space="preserve"> </w:t>
      </w:r>
      <w:r w:rsidRPr="00E95937">
        <w:rPr>
          <w:rFonts w:hint="cs"/>
          <w:sz w:val="26"/>
          <w:szCs w:val="26"/>
          <w:rtl/>
        </w:rPr>
        <w:t>דתנן</w:t>
      </w:r>
      <w:r w:rsidRPr="00E95937">
        <w:rPr>
          <w:sz w:val="26"/>
          <w:szCs w:val="26"/>
          <w:rtl/>
        </w:rPr>
        <w:t xml:space="preserve"> </w:t>
      </w:r>
      <w:r w:rsidRPr="00E95937">
        <w:rPr>
          <w:rFonts w:hint="cs"/>
          <w:sz w:val="26"/>
          <w:szCs w:val="26"/>
          <w:rtl/>
        </w:rPr>
        <w:t>אין</w:t>
      </w:r>
      <w:r w:rsidRPr="00E95937">
        <w:rPr>
          <w:sz w:val="26"/>
          <w:szCs w:val="26"/>
          <w:rtl/>
        </w:rPr>
        <w:t xml:space="preserve"> </w:t>
      </w:r>
      <w:r w:rsidRPr="00E95937">
        <w:rPr>
          <w:rFonts w:hint="cs"/>
          <w:sz w:val="26"/>
          <w:szCs w:val="26"/>
          <w:rtl/>
        </w:rPr>
        <w:t>תורמין</w:t>
      </w:r>
      <w:r w:rsidRPr="00E95937">
        <w:rPr>
          <w:sz w:val="26"/>
          <w:szCs w:val="26"/>
          <w:rtl/>
        </w:rPr>
        <w:t xml:space="preserve"> </w:t>
      </w:r>
      <w:r w:rsidRPr="00E95937">
        <w:rPr>
          <w:rFonts w:hint="cs"/>
          <w:sz w:val="26"/>
          <w:szCs w:val="26"/>
          <w:rtl/>
        </w:rPr>
        <w:t>שמן</w:t>
      </w:r>
      <w:r w:rsidRPr="00E95937">
        <w:rPr>
          <w:sz w:val="26"/>
          <w:szCs w:val="26"/>
          <w:rtl/>
        </w:rPr>
        <w:t xml:space="preserve"> </w:t>
      </w:r>
      <w:r w:rsidRPr="00E95937">
        <w:rPr>
          <w:rFonts w:hint="cs"/>
          <w:sz w:val="26"/>
          <w:szCs w:val="26"/>
          <w:rtl/>
        </w:rPr>
        <w:t>על</w:t>
      </w:r>
      <w:r w:rsidRPr="00E95937">
        <w:rPr>
          <w:sz w:val="26"/>
          <w:szCs w:val="26"/>
          <w:rtl/>
        </w:rPr>
        <w:t xml:space="preserve"> </w:t>
      </w:r>
      <w:r w:rsidRPr="00E95937">
        <w:rPr>
          <w:rFonts w:hint="cs"/>
          <w:sz w:val="26"/>
          <w:szCs w:val="26"/>
          <w:rtl/>
        </w:rPr>
        <w:t>זיתים</w:t>
      </w:r>
      <w:r w:rsidRPr="00E95937">
        <w:rPr>
          <w:sz w:val="26"/>
          <w:szCs w:val="26"/>
          <w:rtl/>
        </w:rPr>
        <w:t xml:space="preserve"> </w:t>
      </w:r>
      <w:r w:rsidRPr="00E95937">
        <w:rPr>
          <w:rFonts w:hint="cs"/>
          <w:sz w:val="26"/>
          <w:szCs w:val="26"/>
          <w:rtl/>
        </w:rPr>
        <w:t>הנכתשים</w:t>
      </w:r>
      <w:r w:rsidRPr="00E95937">
        <w:rPr>
          <w:sz w:val="26"/>
          <w:szCs w:val="26"/>
          <w:rtl/>
        </w:rPr>
        <w:t xml:space="preserve"> </w:t>
      </w:r>
      <w:r w:rsidRPr="00E95937">
        <w:rPr>
          <w:rFonts w:hint="cs"/>
          <w:sz w:val="26"/>
          <w:szCs w:val="26"/>
          <w:rtl/>
        </w:rPr>
        <w:t>ולא</w:t>
      </w:r>
      <w:r w:rsidRPr="00E95937">
        <w:rPr>
          <w:sz w:val="26"/>
          <w:szCs w:val="26"/>
          <w:rtl/>
        </w:rPr>
        <w:t xml:space="preserve"> </w:t>
      </w:r>
      <w:r w:rsidRPr="00E95937">
        <w:rPr>
          <w:rFonts w:hint="cs"/>
          <w:sz w:val="26"/>
          <w:szCs w:val="26"/>
          <w:rtl/>
        </w:rPr>
        <w:t>יין</w:t>
      </w:r>
      <w:r w:rsidRPr="00E95937">
        <w:rPr>
          <w:sz w:val="26"/>
          <w:szCs w:val="26"/>
          <w:rtl/>
        </w:rPr>
        <w:t xml:space="preserve"> </w:t>
      </w:r>
      <w:r w:rsidRPr="00E95937">
        <w:rPr>
          <w:rFonts w:hint="cs"/>
          <w:sz w:val="26"/>
          <w:szCs w:val="26"/>
          <w:rtl/>
        </w:rPr>
        <w:t>על</w:t>
      </w:r>
      <w:r w:rsidRPr="00E95937">
        <w:rPr>
          <w:sz w:val="26"/>
          <w:szCs w:val="26"/>
          <w:rtl/>
        </w:rPr>
        <w:t xml:space="preserve"> </w:t>
      </w:r>
      <w:r w:rsidRPr="00E95937">
        <w:rPr>
          <w:rFonts w:hint="cs"/>
          <w:sz w:val="26"/>
          <w:szCs w:val="26"/>
          <w:rtl/>
        </w:rPr>
        <w:t>ענבים</w:t>
      </w:r>
      <w:r w:rsidRPr="00E95937">
        <w:rPr>
          <w:sz w:val="26"/>
          <w:szCs w:val="26"/>
          <w:rtl/>
        </w:rPr>
        <w:t xml:space="preserve"> </w:t>
      </w:r>
      <w:r w:rsidRPr="00E95937">
        <w:rPr>
          <w:rFonts w:hint="cs"/>
          <w:sz w:val="26"/>
          <w:szCs w:val="26"/>
          <w:rtl/>
        </w:rPr>
        <w:t>הנדרכות</w:t>
      </w:r>
      <w:r>
        <w:rPr>
          <w:rFonts w:hint="cs"/>
          <w:sz w:val="26"/>
          <w:szCs w:val="26"/>
          <w:rtl/>
        </w:rPr>
        <w:t>,</w:t>
      </w:r>
      <w:r w:rsidRPr="00E95937">
        <w:rPr>
          <w:sz w:val="26"/>
          <w:szCs w:val="26"/>
          <w:rtl/>
        </w:rPr>
        <w:t xml:space="preserve"> </w:t>
      </w:r>
      <w:r w:rsidRPr="00E95937">
        <w:rPr>
          <w:rFonts w:hint="cs"/>
          <w:sz w:val="26"/>
          <w:szCs w:val="26"/>
          <w:rtl/>
        </w:rPr>
        <w:t>ותנן</w:t>
      </w:r>
      <w:r w:rsidRPr="00E95937">
        <w:rPr>
          <w:sz w:val="26"/>
          <w:szCs w:val="26"/>
          <w:rtl/>
        </w:rPr>
        <w:t xml:space="preserve"> </w:t>
      </w:r>
      <w:r w:rsidRPr="00E95937">
        <w:rPr>
          <w:rFonts w:hint="cs"/>
          <w:sz w:val="26"/>
          <w:szCs w:val="26"/>
          <w:rtl/>
        </w:rPr>
        <w:t>אין</w:t>
      </w:r>
      <w:r w:rsidRPr="00E95937">
        <w:rPr>
          <w:sz w:val="26"/>
          <w:szCs w:val="26"/>
          <w:rtl/>
        </w:rPr>
        <w:t xml:space="preserve"> </w:t>
      </w:r>
      <w:r w:rsidRPr="00E95937">
        <w:rPr>
          <w:rFonts w:hint="cs"/>
          <w:sz w:val="26"/>
          <w:szCs w:val="26"/>
          <w:rtl/>
        </w:rPr>
        <w:t>תורמין</w:t>
      </w:r>
      <w:r w:rsidRPr="00E95937">
        <w:rPr>
          <w:sz w:val="26"/>
          <w:szCs w:val="26"/>
          <w:rtl/>
        </w:rPr>
        <w:t xml:space="preserve"> </w:t>
      </w:r>
      <w:r w:rsidRPr="00E95937">
        <w:rPr>
          <w:rFonts w:hint="cs"/>
          <w:sz w:val="26"/>
          <w:szCs w:val="26"/>
          <w:rtl/>
        </w:rPr>
        <w:t>מדבר</w:t>
      </w:r>
      <w:r w:rsidRPr="00E95937">
        <w:rPr>
          <w:sz w:val="26"/>
          <w:szCs w:val="26"/>
          <w:rtl/>
        </w:rPr>
        <w:t xml:space="preserve"> </w:t>
      </w:r>
      <w:r w:rsidRPr="00E95937">
        <w:rPr>
          <w:rFonts w:hint="cs"/>
          <w:sz w:val="26"/>
          <w:szCs w:val="26"/>
          <w:rtl/>
        </w:rPr>
        <w:t>שנגמרה</w:t>
      </w:r>
      <w:r w:rsidRPr="00E95937">
        <w:rPr>
          <w:sz w:val="26"/>
          <w:szCs w:val="26"/>
          <w:rtl/>
        </w:rPr>
        <w:t xml:space="preserve"> </w:t>
      </w:r>
      <w:r w:rsidRPr="00E95937">
        <w:rPr>
          <w:rFonts w:hint="cs"/>
          <w:sz w:val="26"/>
          <w:szCs w:val="26"/>
          <w:rtl/>
        </w:rPr>
        <w:t>מלאכתו</w:t>
      </w:r>
      <w:r w:rsidRPr="00E95937">
        <w:rPr>
          <w:sz w:val="26"/>
          <w:szCs w:val="26"/>
          <w:rtl/>
        </w:rPr>
        <w:t xml:space="preserve"> </w:t>
      </w:r>
      <w:r w:rsidRPr="00E95937">
        <w:rPr>
          <w:rFonts w:hint="cs"/>
          <w:sz w:val="26"/>
          <w:szCs w:val="26"/>
          <w:rtl/>
        </w:rPr>
        <w:t>על</w:t>
      </w:r>
      <w:r w:rsidRPr="00E95937">
        <w:rPr>
          <w:sz w:val="26"/>
          <w:szCs w:val="26"/>
          <w:rtl/>
        </w:rPr>
        <w:t xml:space="preserve"> </w:t>
      </w:r>
      <w:r w:rsidRPr="00E95937">
        <w:rPr>
          <w:rFonts w:hint="cs"/>
          <w:sz w:val="26"/>
          <w:szCs w:val="26"/>
          <w:rtl/>
        </w:rPr>
        <w:t>דבר</w:t>
      </w:r>
      <w:r w:rsidRPr="00E95937">
        <w:rPr>
          <w:sz w:val="26"/>
          <w:szCs w:val="26"/>
          <w:rtl/>
        </w:rPr>
        <w:t xml:space="preserve"> </w:t>
      </w:r>
      <w:r w:rsidRPr="00E95937">
        <w:rPr>
          <w:rFonts w:hint="cs"/>
          <w:sz w:val="26"/>
          <w:szCs w:val="26"/>
          <w:rtl/>
        </w:rPr>
        <w:t>שלא</w:t>
      </w:r>
      <w:r w:rsidRPr="00E95937">
        <w:rPr>
          <w:sz w:val="26"/>
          <w:szCs w:val="26"/>
          <w:rtl/>
        </w:rPr>
        <w:t xml:space="preserve"> </w:t>
      </w:r>
      <w:r w:rsidRPr="00E95937">
        <w:rPr>
          <w:rFonts w:hint="cs"/>
          <w:sz w:val="26"/>
          <w:szCs w:val="26"/>
          <w:rtl/>
        </w:rPr>
        <w:t>נגמרה</w:t>
      </w:r>
      <w:r w:rsidRPr="00E95937">
        <w:rPr>
          <w:sz w:val="26"/>
          <w:szCs w:val="26"/>
          <w:rtl/>
        </w:rPr>
        <w:t xml:space="preserve"> </w:t>
      </w:r>
      <w:r w:rsidRPr="00E95937">
        <w:rPr>
          <w:rFonts w:hint="cs"/>
          <w:sz w:val="26"/>
          <w:szCs w:val="26"/>
          <w:rtl/>
        </w:rPr>
        <w:t>מלאכתו</w:t>
      </w:r>
      <w:r>
        <w:rPr>
          <w:rFonts w:hint="cs"/>
          <w:sz w:val="26"/>
          <w:szCs w:val="26"/>
          <w:rtl/>
        </w:rPr>
        <w:t xml:space="preserve">, </w:t>
      </w:r>
      <w:r>
        <w:rPr>
          <w:rFonts w:hint="cs"/>
          <w:rtl/>
        </w:rPr>
        <w:t xml:space="preserve">הרי כל הא דאין תורמין על דבר שלא נגמרה מלאכתו הוא רק בגורן ויקב, וכבר תני לה, </w:t>
      </w:r>
      <w:r>
        <w:rPr>
          <w:rFonts w:hint="cs"/>
          <w:sz w:val="26"/>
          <w:szCs w:val="26"/>
          <w:rtl/>
        </w:rPr>
        <w:t xml:space="preserve">ועוד הק' ממש"כ הרמב"ם סתם אין </w:t>
      </w:r>
      <w:r w:rsidRPr="00E95937">
        <w:rPr>
          <w:rFonts w:hint="cs"/>
          <w:sz w:val="26"/>
          <w:szCs w:val="26"/>
          <w:rtl/>
        </w:rPr>
        <w:t>תורמין</w:t>
      </w:r>
      <w:r w:rsidRPr="00E95937">
        <w:rPr>
          <w:sz w:val="26"/>
          <w:szCs w:val="26"/>
          <w:rtl/>
        </w:rPr>
        <w:t xml:space="preserve"> </w:t>
      </w:r>
      <w:r w:rsidRPr="00E95937">
        <w:rPr>
          <w:rFonts w:hint="cs"/>
          <w:sz w:val="26"/>
          <w:szCs w:val="26"/>
          <w:rtl/>
        </w:rPr>
        <w:t>מדבר</w:t>
      </w:r>
      <w:r w:rsidRPr="00E95937">
        <w:rPr>
          <w:sz w:val="26"/>
          <w:szCs w:val="26"/>
          <w:rtl/>
        </w:rPr>
        <w:t xml:space="preserve"> </w:t>
      </w:r>
      <w:r w:rsidRPr="00E95937">
        <w:rPr>
          <w:rFonts w:hint="cs"/>
          <w:sz w:val="26"/>
          <w:szCs w:val="26"/>
          <w:rtl/>
        </w:rPr>
        <w:t>שנגמרה</w:t>
      </w:r>
      <w:r w:rsidRPr="00E95937">
        <w:rPr>
          <w:sz w:val="26"/>
          <w:szCs w:val="26"/>
          <w:rtl/>
        </w:rPr>
        <w:t xml:space="preserve"> </w:t>
      </w:r>
      <w:r w:rsidRPr="00E95937">
        <w:rPr>
          <w:rFonts w:hint="cs"/>
          <w:sz w:val="26"/>
          <w:szCs w:val="26"/>
          <w:rtl/>
        </w:rPr>
        <w:t>מלאכתו</w:t>
      </w:r>
      <w:r w:rsidRPr="00E95937">
        <w:rPr>
          <w:sz w:val="26"/>
          <w:szCs w:val="26"/>
          <w:rtl/>
        </w:rPr>
        <w:t xml:space="preserve"> </w:t>
      </w:r>
      <w:r w:rsidRPr="00E95937">
        <w:rPr>
          <w:rFonts w:hint="cs"/>
          <w:sz w:val="26"/>
          <w:szCs w:val="26"/>
          <w:rtl/>
        </w:rPr>
        <w:t>על</w:t>
      </w:r>
      <w:r w:rsidRPr="00E95937">
        <w:rPr>
          <w:sz w:val="26"/>
          <w:szCs w:val="26"/>
          <w:rtl/>
        </w:rPr>
        <w:t xml:space="preserve"> </w:t>
      </w:r>
      <w:r w:rsidRPr="00E95937">
        <w:rPr>
          <w:rFonts w:hint="cs"/>
          <w:sz w:val="26"/>
          <w:szCs w:val="26"/>
          <w:rtl/>
        </w:rPr>
        <w:t>דבר</w:t>
      </w:r>
      <w:r w:rsidRPr="00E95937">
        <w:rPr>
          <w:sz w:val="26"/>
          <w:szCs w:val="26"/>
          <w:rtl/>
        </w:rPr>
        <w:t xml:space="preserve"> </w:t>
      </w:r>
      <w:r w:rsidRPr="00E95937">
        <w:rPr>
          <w:rFonts w:hint="cs"/>
          <w:sz w:val="26"/>
          <w:szCs w:val="26"/>
          <w:rtl/>
        </w:rPr>
        <w:t>שלא</w:t>
      </w:r>
      <w:r w:rsidRPr="00E95937">
        <w:rPr>
          <w:sz w:val="26"/>
          <w:szCs w:val="26"/>
          <w:rtl/>
        </w:rPr>
        <w:t xml:space="preserve"> </w:t>
      </w:r>
      <w:r w:rsidRPr="00E95937">
        <w:rPr>
          <w:rFonts w:hint="cs"/>
          <w:sz w:val="26"/>
          <w:szCs w:val="26"/>
          <w:rtl/>
        </w:rPr>
        <w:t>נגמרה</w:t>
      </w:r>
      <w:r w:rsidRPr="00E95937">
        <w:rPr>
          <w:sz w:val="26"/>
          <w:szCs w:val="26"/>
          <w:rtl/>
        </w:rPr>
        <w:t xml:space="preserve"> </w:t>
      </w:r>
      <w:r w:rsidRPr="00E95937">
        <w:rPr>
          <w:rFonts w:hint="cs"/>
          <w:sz w:val="26"/>
          <w:szCs w:val="26"/>
          <w:rtl/>
        </w:rPr>
        <w:t>מלאכתו</w:t>
      </w:r>
      <w:r w:rsidRPr="00E95937">
        <w:rPr>
          <w:sz w:val="26"/>
          <w:szCs w:val="26"/>
          <w:rtl/>
        </w:rPr>
        <w:t xml:space="preserve"> </w:t>
      </w:r>
      <w:r w:rsidRPr="00E95937">
        <w:rPr>
          <w:rFonts w:hint="cs"/>
          <w:sz w:val="26"/>
          <w:szCs w:val="26"/>
          <w:rtl/>
        </w:rPr>
        <w:t>ומשמע</w:t>
      </w:r>
      <w:r w:rsidRPr="00E95937">
        <w:rPr>
          <w:sz w:val="26"/>
          <w:szCs w:val="26"/>
          <w:rtl/>
        </w:rPr>
        <w:t xml:space="preserve"> </w:t>
      </w:r>
      <w:r w:rsidRPr="00E95937">
        <w:rPr>
          <w:rFonts w:hint="cs"/>
          <w:sz w:val="26"/>
          <w:szCs w:val="26"/>
          <w:rtl/>
        </w:rPr>
        <w:t>דכל</w:t>
      </w:r>
      <w:r w:rsidRPr="00E95937">
        <w:rPr>
          <w:sz w:val="26"/>
          <w:szCs w:val="26"/>
          <w:rtl/>
        </w:rPr>
        <w:t xml:space="preserve"> </w:t>
      </w:r>
      <w:r w:rsidRPr="00E95937">
        <w:rPr>
          <w:rFonts w:hint="cs"/>
          <w:sz w:val="26"/>
          <w:szCs w:val="26"/>
          <w:rtl/>
        </w:rPr>
        <w:t>הדברים</w:t>
      </w:r>
      <w:r w:rsidRPr="00E95937">
        <w:rPr>
          <w:sz w:val="26"/>
          <w:szCs w:val="26"/>
          <w:rtl/>
        </w:rPr>
        <w:t xml:space="preserve"> </w:t>
      </w:r>
      <w:r>
        <w:rPr>
          <w:rFonts w:hint="cs"/>
          <w:sz w:val="26"/>
          <w:szCs w:val="26"/>
          <w:rtl/>
        </w:rPr>
        <w:t>אע"פ</w:t>
      </w:r>
      <w:r w:rsidRPr="00E95937">
        <w:rPr>
          <w:sz w:val="26"/>
          <w:szCs w:val="26"/>
          <w:rtl/>
        </w:rPr>
        <w:t xml:space="preserve"> </w:t>
      </w:r>
      <w:r w:rsidRPr="00E95937">
        <w:rPr>
          <w:rFonts w:hint="cs"/>
          <w:sz w:val="26"/>
          <w:szCs w:val="26"/>
          <w:rtl/>
        </w:rPr>
        <w:t>שאינם</w:t>
      </w:r>
      <w:r w:rsidRPr="00E95937">
        <w:rPr>
          <w:sz w:val="26"/>
          <w:szCs w:val="26"/>
          <w:rtl/>
        </w:rPr>
        <w:t xml:space="preserve"> </w:t>
      </w:r>
      <w:r w:rsidRPr="00E95937">
        <w:rPr>
          <w:rFonts w:hint="cs"/>
          <w:sz w:val="26"/>
          <w:szCs w:val="26"/>
          <w:rtl/>
        </w:rPr>
        <w:t>גורן</w:t>
      </w:r>
      <w:r w:rsidRPr="00E95937">
        <w:rPr>
          <w:sz w:val="26"/>
          <w:szCs w:val="26"/>
          <w:rtl/>
        </w:rPr>
        <w:t xml:space="preserve"> </w:t>
      </w:r>
      <w:r w:rsidRPr="00E95937">
        <w:rPr>
          <w:rFonts w:hint="cs"/>
          <w:sz w:val="26"/>
          <w:szCs w:val="26"/>
          <w:rtl/>
        </w:rPr>
        <w:t>ויקב</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עוד קשיא ע"ז, ממש"כ הר"ש במשנתינו, דלא נגמרה מלאכתו הוא זיתים וענבים ועתיד לדורכן ולכותשן וכו' וכמו כל הני דתנן בפ"ק דמעשרות ואיזהו גורנן למעשרות, עכ"ל, ומ' להדיא דאף בשאר מילי אין תורמין על דבר שלא נגמרה מלאכתו, וכ"ה מבו' להדיא בפי' הרא"ש, ולכאו' זהו שלא כד' הירושלמי שאמרו דכל האיסור לתרום על דבר שלא נגמרה מלאכתו הוא רק בגורן ויקב.</w:t>
      </w:r>
    </w:p>
    <w:p w:rsidR="009043FD" w:rsidRDefault="009043FD" w:rsidP="009043FD">
      <w:pPr>
        <w:spacing w:after="0" w:line="320" w:lineRule="exact"/>
        <w:ind w:firstLine="720"/>
        <w:jc w:val="both"/>
        <w:rPr>
          <w:sz w:val="26"/>
          <w:szCs w:val="26"/>
          <w:rtl/>
        </w:rPr>
      </w:pPr>
      <w:r>
        <w:rPr>
          <w:rFonts w:hint="cs"/>
          <w:sz w:val="26"/>
          <w:szCs w:val="26"/>
          <w:rtl/>
        </w:rPr>
        <w:t>ב] ואמנם הנה בעיקר מה שפירש הרדב"ז לד' הירושלמי, דכל עיקר הך דינא דאין תורמין מדבר שנגמרה מלאכתו על דבר שלא נגמרה מלאכתו, לא נאמר אלא בגורן ויקב, אך בשאר מילי תורמין אף על דבר שלא נגמרה מלאכתו,</w:t>
      </w:r>
      <w:r>
        <w:rPr>
          <w:rStyle w:val="a8"/>
          <w:sz w:val="26"/>
          <w:szCs w:val="26"/>
          <w:rtl/>
        </w:rPr>
        <w:footnoteReference w:id="89"/>
      </w:r>
      <w:r>
        <w:rPr>
          <w:rFonts w:hint="cs"/>
          <w:sz w:val="26"/>
          <w:szCs w:val="26"/>
          <w:rtl/>
        </w:rPr>
        <w:t xml:space="preserve">  -  הנה באו"ש פ"ה מתרומות ה"ד נסתפק בזה, דיל"פ לד' הירושלמי דלעולם אף בשאר מילי קפיד רחמנא שלא לתרום על דבר שלא נגמרה מלאכתו, ואך דלא חשבינן לה כלא נגמרה מלאכתו לענין זה, אלא בדבר המחוסר מעשה כמו גורן ויקב, דכשהוא בשבלים </w:t>
      </w:r>
      <w:r w:rsidRPr="0063157A">
        <w:rPr>
          <w:rFonts w:hint="cs"/>
          <w:sz w:val="26"/>
          <w:szCs w:val="26"/>
          <w:rtl/>
        </w:rPr>
        <w:t>הוא</w:t>
      </w:r>
      <w:r w:rsidRPr="0063157A">
        <w:rPr>
          <w:sz w:val="26"/>
          <w:szCs w:val="26"/>
          <w:rtl/>
        </w:rPr>
        <w:t xml:space="preserve"> </w:t>
      </w:r>
      <w:r w:rsidRPr="0063157A">
        <w:rPr>
          <w:rFonts w:hint="cs"/>
          <w:sz w:val="26"/>
          <w:szCs w:val="26"/>
          <w:rtl/>
        </w:rPr>
        <w:t>מחוסר</w:t>
      </w:r>
      <w:r w:rsidRPr="0063157A">
        <w:rPr>
          <w:sz w:val="26"/>
          <w:szCs w:val="26"/>
          <w:rtl/>
        </w:rPr>
        <w:t xml:space="preserve"> </w:t>
      </w:r>
      <w:r w:rsidRPr="0063157A">
        <w:rPr>
          <w:rFonts w:hint="cs"/>
          <w:sz w:val="26"/>
          <w:szCs w:val="26"/>
          <w:rtl/>
        </w:rPr>
        <w:t>מלאכה</w:t>
      </w:r>
      <w:r w:rsidRPr="0063157A">
        <w:rPr>
          <w:sz w:val="26"/>
          <w:szCs w:val="26"/>
          <w:rtl/>
        </w:rPr>
        <w:t xml:space="preserve"> </w:t>
      </w:r>
      <w:r w:rsidRPr="0063157A">
        <w:rPr>
          <w:rFonts w:hint="cs"/>
          <w:sz w:val="26"/>
          <w:szCs w:val="26"/>
          <w:rtl/>
        </w:rPr>
        <w:t>גמורה</w:t>
      </w:r>
      <w:r w:rsidRPr="0063157A">
        <w:rPr>
          <w:sz w:val="26"/>
          <w:szCs w:val="26"/>
          <w:rtl/>
        </w:rPr>
        <w:t xml:space="preserve">, </w:t>
      </w:r>
      <w:r w:rsidRPr="0063157A">
        <w:rPr>
          <w:rFonts w:hint="cs"/>
          <w:sz w:val="26"/>
          <w:szCs w:val="26"/>
          <w:rtl/>
        </w:rPr>
        <w:t>וכן</w:t>
      </w:r>
      <w:r w:rsidRPr="0063157A">
        <w:rPr>
          <w:sz w:val="26"/>
          <w:szCs w:val="26"/>
          <w:rtl/>
        </w:rPr>
        <w:t xml:space="preserve"> </w:t>
      </w:r>
      <w:r w:rsidRPr="0063157A">
        <w:rPr>
          <w:rFonts w:hint="cs"/>
          <w:sz w:val="26"/>
          <w:szCs w:val="26"/>
          <w:rtl/>
        </w:rPr>
        <w:t>ענבים</w:t>
      </w:r>
      <w:r w:rsidRPr="0063157A">
        <w:rPr>
          <w:sz w:val="26"/>
          <w:szCs w:val="26"/>
          <w:rtl/>
        </w:rPr>
        <w:t xml:space="preserve"> </w:t>
      </w:r>
      <w:r w:rsidRPr="0063157A">
        <w:rPr>
          <w:rFonts w:hint="cs"/>
          <w:sz w:val="26"/>
          <w:szCs w:val="26"/>
          <w:rtl/>
        </w:rPr>
        <w:t>לעשות</w:t>
      </w:r>
      <w:r w:rsidRPr="0063157A">
        <w:rPr>
          <w:sz w:val="26"/>
          <w:szCs w:val="26"/>
          <w:rtl/>
        </w:rPr>
        <w:t xml:space="preserve"> </w:t>
      </w:r>
      <w:r w:rsidRPr="0063157A">
        <w:rPr>
          <w:rFonts w:hint="cs"/>
          <w:sz w:val="26"/>
          <w:szCs w:val="26"/>
          <w:rtl/>
        </w:rPr>
        <w:t>מהן</w:t>
      </w:r>
      <w:r w:rsidRPr="0063157A">
        <w:rPr>
          <w:sz w:val="26"/>
          <w:szCs w:val="26"/>
          <w:rtl/>
        </w:rPr>
        <w:t xml:space="preserve"> </w:t>
      </w:r>
      <w:r w:rsidRPr="0063157A">
        <w:rPr>
          <w:rFonts w:hint="cs"/>
          <w:sz w:val="26"/>
          <w:szCs w:val="26"/>
          <w:rtl/>
        </w:rPr>
        <w:t>יין</w:t>
      </w:r>
      <w:r w:rsidRPr="0063157A">
        <w:rPr>
          <w:sz w:val="26"/>
          <w:szCs w:val="26"/>
          <w:rtl/>
        </w:rPr>
        <w:t>,</w:t>
      </w:r>
      <w:r>
        <w:rPr>
          <w:rFonts w:hint="cs"/>
          <w:sz w:val="26"/>
          <w:szCs w:val="26"/>
          <w:rtl/>
        </w:rPr>
        <w:t xml:space="preserve"> אך ביין על צימוקים דאינם מחוסרים מלאכה גמורה, חשבינן להו כדבר שנגמר מלאכתו, ועיי"ש מש"כ לפ"ז.</w:t>
      </w:r>
      <w:r>
        <w:rPr>
          <w:rStyle w:val="a8"/>
          <w:sz w:val="26"/>
          <w:szCs w:val="26"/>
          <w:rtl/>
        </w:rPr>
        <w:footnoteReference w:id="90"/>
      </w:r>
    </w:p>
    <w:p w:rsidR="009043FD" w:rsidRPr="0065543C" w:rsidRDefault="009043FD" w:rsidP="009043FD">
      <w:pPr>
        <w:spacing w:after="0" w:line="320" w:lineRule="exact"/>
        <w:ind w:firstLine="720"/>
        <w:jc w:val="both"/>
        <w:rPr>
          <w:sz w:val="26"/>
          <w:szCs w:val="26"/>
          <w:rtl/>
        </w:rPr>
      </w:pPr>
      <w:r>
        <w:rPr>
          <w:rFonts w:hint="cs"/>
          <w:sz w:val="26"/>
          <w:szCs w:val="26"/>
          <w:rtl/>
        </w:rPr>
        <w:t xml:space="preserve">ומד' הרא"ש לעיל מ"ט שכתב דזיתים הנכבשים וענבים לעשות מהן צימוקים, הוי כנגמרה מלאכתן למעשר כיון שאין עתיד לעשות מהן שמן ויין, נראה להדיא דמפרש דהא דתורמין עליהן לכתחילה, הוא משום דחשבינן להו כנגמרה מלאכתן לענין זה, וכ"ה להדיא בפי' הרש"ס לעיל שם, עיי"ש שכתב דיין על ענבים ועתידין להיות צימוקין או עד זיתים ועתידין להיות נכבשין, לא חשיב שלא נגמרה, </w:t>
      </w:r>
      <w:r>
        <w:rPr>
          <w:rFonts w:hint="cs"/>
          <w:rtl/>
        </w:rPr>
        <w:t>ועיי"ש שנקט דבשאר מינים, כ"ז שלא נגמרה מלאכתן להתחייב במעשר, אף חשיבי כדבר שלא נגמרה מלאכתו דאין תורמין עליו, ורק בזיתים וענבים הוא דאמרינן דלא חשיב כלא נגמרה מלאכתן דאין תורמין עליהן רק דומיא דיקב, וצ"ב</w:t>
      </w:r>
      <w:r>
        <w:rPr>
          <w:rFonts w:hint="cs"/>
          <w:sz w:val="26"/>
          <w:szCs w:val="26"/>
          <w:rtl/>
        </w:rPr>
        <w:t>.</w:t>
      </w:r>
    </w:p>
    <w:p w:rsidR="009043FD" w:rsidRDefault="009043FD" w:rsidP="009043FD">
      <w:pPr>
        <w:spacing w:after="0" w:line="320" w:lineRule="exact"/>
        <w:ind w:firstLine="720"/>
        <w:jc w:val="both"/>
        <w:rPr>
          <w:sz w:val="28"/>
          <w:szCs w:val="28"/>
          <w:rtl/>
        </w:rPr>
      </w:pPr>
      <w:r>
        <w:rPr>
          <w:rFonts w:hint="cs"/>
          <w:sz w:val="26"/>
          <w:szCs w:val="26"/>
          <w:rtl/>
        </w:rPr>
        <w:t xml:space="preserve">ולפ"ז ניחא קו' הרדב"ז דתרתי מתנייתא למה לי, וניחא נמי מש"כ הרמב"ם סתם דאין תורמין מדבר שנגמרה מלאכתו על דבר שלא נגמרה מלאכתו, דבאמת הך דינא הוא בכל מילי, </w:t>
      </w:r>
      <w:r>
        <w:rPr>
          <w:rFonts w:hint="cs"/>
          <w:rtl/>
        </w:rPr>
        <w:t>והאמנם דל"ב גמר מלאכה המועיל לחייב במעשר, וזה נלמד מד' הרמב"ם שם הלכה ה' ו' י"ח, עיי"ש</w:t>
      </w:r>
      <w:r>
        <w:rPr>
          <w:rFonts w:hint="cs"/>
          <w:sz w:val="28"/>
          <w:szCs w:val="28"/>
          <w:rtl/>
        </w:rPr>
        <w:t>.</w:t>
      </w:r>
    </w:p>
    <w:p w:rsidR="009043FD" w:rsidRPr="00F42A33" w:rsidRDefault="009043FD" w:rsidP="009043FD">
      <w:pPr>
        <w:spacing w:after="0" w:line="320" w:lineRule="exact"/>
        <w:ind w:firstLine="720"/>
        <w:jc w:val="both"/>
        <w:rPr>
          <w:sz w:val="26"/>
          <w:szCs w:val="26"/>
          <w:rtl/>
        </w:rPr>
      </w:pPr>
      <w:r>
        <w:rPr>
          <w:rFonts w:hint="cs"/>
          <w:sz w:val="26"/>
          <w:szCs w:val="26"/>
          <w:rtl/>
        </w:rPr>
        <w:t>ג</w:t>
      </w:r>
      <w:r w:rsidRPr="00F42A33">
        <w:rPr>
          <w:rFonts w:hint="cs"/>
          <w:sz w:val="26"/>
          <w:szCs w:val="26"/>
          <w:rtl/>
        </w:rPr>
        <w:t xml:space="preserve">] </w:t>
      </w:r>
      <w:r>
        <w:rPr>
          <w:rFonts w:hint="cs"/>
          <w:sz w:val="26"/>
          <w:szCs w:val="26"/>
          <w:rtl/>
        </w:rPr>
        <w:t>ויש להוסיף, דהנה לעיל מ"ט אות ב' ג' הבאנו פלוגתת האחרונים אם זיתים קודם שנכבשו חשיבי כדבר שלא נגמרה מלאכתו, ונקטו דאם הא דתני הכא זיתים הנכבשין, היינו זיתים העומדין לכובשן, מבו' דאף קודם שנכבשו חשבינן להו כדבר שנגמרה מלאכתו,  -  ולכאו' צ"ע, דאף אם קודם שנכבשו חשיבי כדבר שלא נגמרה מלאכתו, מ"מ שפיר תורמין עליהן, דרק בגורן ויקב קפיד רחמנא, וכמו שאמרו בירושלמי,  -  ונראה מדבריהם דאף בשאר מילי אין תורמין עליהן אם הן מחוסרין תיקון גמור, וע"כ אם זיתים שלא נכבשו חשיבי כדבר שלא נגמרה מלאכתו משום דאין ראויים לאכילה קודם הכבישה, אף לא היו תורמין עליהן.</w:t>
      </w:r>
    </w:p>
    <w:p w:rsidR="009043FD" w:rsidRDefault="009043FD" w:rsidP="009043FD">
      <w:pPr>
        <w:spacing w:after="0" w:line="320" w:lineRule="exact"/>
        <w:ind w:firstLine="720"/>
        <w:jc w:val="both"/>
        <w:rPr>
          <w:sz w:val="26"/>
          <w:szCs w:val="26"/>
          <w:rtl/>
        </w:rPr>
      </w:pPr>
    </w:p>
    <w:p w:rsidR="009043FD" w:rsidRPr="00CD6B30" w:rsidRDefault="009043FD" w:rsidP="009043FD">
      <w:pPr>
        <w:spacing w:after="0" w:line="320" w:lineRule="exact"/>
        <w:ind w:firstLine="720"/>
        <w:jc w:val="both"/>
        <w:rPr>
          <w:sz w:val="26"/>
          <w:szCs w:val="26"/>
          <w:rtl/>
        </w:rPr>
      </w:pPr>
      <w:r>
        <w:rPr>
          <w:rFonts w:hint="cs"/>
          <w:sz w:val="24"/>
          <w:szCs w:val="24"/>
          <w:rtl/>
        </w:rPr>
        <w:t xml:space="preserve">ד] </w:t>
      </w:r>
      <w:r>
        <w:rPr>
          <w:rFonts w:hint="cs"/>
          <w:b/>
          <w:bCs/>
          <w:sz w:val="28"/>
          <w:szCs w:val="28"/>
          <w:rtl/>
        </w:rPr>
        <w:t xml:space="preserve">ולא מדבר שלא נגמרה מלאכתו על דבר שנגמרה מלאכתו, </w:t>
      </w:r>
      <w:r w:rsidRPr="00F15301">
        <w:rPr>
          <w:rFonts w:hint="cs"/>
          <w:sz w:val="26"/>
          <w:szCs w:val="26"/>
          <w:rtl/>
        </w:rPr>
        <w:t xml:space="preserve">בחזו"א </w:t>
      </w:r>
      <w:r>
        <w:rPr>
          <w:rFonts w:hint="cs"/>
          <w:sz w:val="26"/>
          <w:szCs w:val="26"/>
          <w:rtl/>
        </w:rPr>
        <w:t xml:space="preserve">דמאי סימן י"א סקכ"ח נסתפק, אם מותר לתרום מזיתים העומדים לשמן על זיתים הנכבשים, ומענבים העומדים ליין על ענבים לאכילה, ולא חשיב כתורם מדבר שלא נגמרה מלאכתו על דבר שנגמרה מלאכתו, כיון שנותן את התרומה לכהן ובטלה מחשבתו, </w:t>
      </w:r>
      <w:r>
        <w:rPr>
          <w:rFonts w:hint="cs"/>
          <w:rtl/>
        </w:rPr>
        <w:t xml:space="preserve">ורק אם דעתו לעשות </w:t>
      </w:r>
      <w:r>
        <w:rPr>
          <w:rFonts w:hint="cs"/>
          <w:rtl/>
        </w:rPr>
        <w:lastRenderedPageBreak/>
        <w:t xml:space="preserve">את שלו שמן ויין, איכא משום טורח השבט וגדר מי חטאת, וגם יש בזה מצוה להפריש מן הגמור, </w:t>
      </w:r>
      <w:r w:rsidRPr="00CD6B30">
        <w:rPr>
          <w:rtl/>
        </w:rPr>
        <w:t>אבל כל שחלקו גמור</w:t>
      </w:r>
      <w:r>
        <w:rPr>
          <w:rFonts w:hint="cs"/>
          <w:rtl/>
        </w:rPr>
        <w:t>,</w:t>
      </w:r>
      <w:r w:rsidRPr="00CD6B30">
        <w:rPr>
          <w:rtl/>
        </w:rPr>
        <w:t xml:space="preserve"> מפריש עליו מכרי של זיתים העומדים לשמן</w:t>
      </w:r>
      <w:r>
        <w:rPr>
          <w:rFonts w:hint="cs"/>
          <w:rtl/>
        </w:rPr>
        <w:t>,</w:t>
      </w:r>
      <w:r w:rsidRPr="00CD6B30">
        <w:rPr>
          <w:rtl/>
        </w:rPr>
        <w:t xml:space="preserve"> שזה שפורש מ</w:t>
      </w:r>
      <w:r>
        <w:rPr>
          <w:rtl/>
        </w:rPr>
        <w:t>ן הכרי לעשותן תרומה אינן במחשבה</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ועיי"ש דמסיק, דכיון </w:t>
      </w:r>
      <w:r w:rsidRPr="00F15301">
        <w:rPr>
          <w:sz w:val="26"/>
          <w:szCs w:val="26"/>
          <w:rtl/>
        </w:rPr>
        <w:t>דסתם זיתים וענבים לדריכה הן עומדין ובלא מחשבה חשיבי כלא נגמרה מלאכתן</w:t>
      </w:r>
      <w:r>
        <w:rPr>
          <w:rFonts w:hint="cs"/>
          <w:sz w:val="26"/>
          <w:szCs w:val="26"/>
          <w:rtl/>
        </w:rPr>
        <w:t>,</w:t>
      </w:r>
      <w:r w:rsidRPr="00F15301">
        <w:rPr>
          <w:sz w:val="26"/>
          <w:szCs w:val="26"/>
          <w:rtl/>
        </w:rPr>
        <w:t xml:space="preserve"> עדיין לא קיים מצות גורן ויקב להפריש מן הגמור</w:t>
      </w:r>
      <w:r>
        <w:rPr>
          <w:rFonts w:hint="cs"/>
          <w:sz w:val="26"/>
          <w:szCs w:val="26"/>
          <w:rtl/>
        </w:rPr>
        <w:t xml:space="preserve">, וע"כ אין תורמין מהן על זיתים הנכבשים ועל ענבים העומדין לאכילה,  -  וכתב דכן נראה מהא דתנן הכא אין תורמין </w:t>
      </w:r>
      <w:r w:rsidRPr="00F15301">
        <w:rPr>
          <w:sz w:val="26"/>
          <w:szCs w:val="26"/>
          <w:rtl/>
        </w:rPr>
        <w:t xml:space="preserve">מדבר שלא נגמרה </w:t>
      </w:r>
      <w:r>
        <w:rPr>
          <w:rFonts w:hint="cs"/>
          <w:sz w:val="26"/>
          <w:szCs w:val="26"/>
          <w:rtl/>
        </w:rPr>
        <w:t xml:space="preserve">מלאכתו </w:t>
      </w:r>
      <w:r w:rsidRPr="00F15301">
        <w:rPr>
          <w:sz w:val="26"/>
          <w:szCs w:val="26"/>
          <w:rtl/>
        </w:rPr>
        <w:t xml:space="preserve">על דבר שנגמרה </w:t>
      </w:r>
      <w:r>
        <w:rPr>
          <w:rFonts w:hint="cs"/>
          <w:sz w:val="26"/>
          <w:szCs w:val="26"/>
          <w:rtl/>
        </w:rPr>
        <w:t>מלאכתו, ובכלל זה הוא ענבים העומדים לדריכה על צמוקים, עכ"ד.</w:t>
      </w:r>
    </w:p>
    <w:p w:rsidR="009043FD" w:rsidRDefault="009043FD" w:rsidP="009043FD">
      <w:pPr>
        <w:spacing w:after="0" w:line="320" w:lineRule="exact"/>
        <w:ind w:firstLine="720"/>
        <w:jc w:val="both"/>
        <w:rPr>
          <w:rFonts w:eastAsia="Times New Roman"/>
          <w:noProof/>
          <w:sz w:val="24"/>
          <w:szCs w:val="24"/>
          <w:rtl/>
          <w:lang w:eastAsia="he-IL"/>
        </w:rPr>
      </w:pPr>
    </w:p>
    <w:p w:rsidR="009043FD" w:rsidRPr="000F20D3" w:rsidRDefault="009043FD" w:rsidP="009043FD">
      <w:pPr>
        <w:spacing w:after="0" w:line="320" w:lineRule="exact"/>
        <w:ind w:firstLine="720"/>
        <w:jc w:val="both"/>
        <w:rPr>
          <w:rFonts w:eastAsia="Times New Roman"/>
          <w:noProof/>
          <w:sz w:val="26"/>
          <w:szCs w:val="26"/>
          <w:rtl/>
          <w:lang w:eastAsia="he-IL"/>
        </w:rPr>
      </w:pPr>
      <w:r w:rsidRPr="000F20D3">
        <w:rPr>
          <w:rFonts w:eastAsia="Times New Roman" w:hint="cs"/>
          <w:noProof/>
          <w:sz w:val="26"/>
          <w:szCs w:val="26"/>
          <w:rtl/>
          <w:lang w:eastAsia="he-IL"/>
        </w:rPr>
        <w:t>ה]</w:t>
      </w:r>
      <w:r>
        <w:rPr>
          <w:rFonts w:eastAsia="Times New Roman" w:hint="cs"/>
          <w:noProof/>
          <w:sz w:val="26"/>
          <w:szCs w:val="26"/>
          <w:rtl/>
          <w:lang w:eastAsia="he-IL"/>
        </w:rPr>
        <w:t xml:space="preserve"> בפשוטו הא דאין תורמין מדבר שלא נגמרה מלאכתו על דבר שנגמרה מלאכתו, הוא חד דינא עם הא דאין תורמין מדבר שנגמרה מלאכתו על דבר שלא נגמרה מלאכתו, וילפינן להו מחד קרא</w:t>
      </w:r>
      <w:r w:rsidRPr="000F20D3">
        <w:rPr>
          <w:rFonts w:eastAsia="Times New Roman" w:hint="cs"/>
          <w:noProof/>
          <w:sz w:val="26"/>
          <w:szCs w:val="26"/>
          <w:rtl/>
          <w:lang w:eastAsia="he-IL"/>
        </w:rPr>
        <w:t xml:space="preserve"> דכדגן מן הגורן.</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אמנם הנה בחי' הריטב"א ביומא י' ב',</w:t>
      </w:r>
      <w:r w:rsidRPr="000F20D3">
        <w:rPr>
          <w:rFonts w:hint="cs"/>
          <w:rtl/>
        </w:rPr>
        <w:t xml:space="preserve"> </w:t>
      </w:r>
      <w:r>
        <w:rPr>
          <w:rFonts w:eastAsia="Times New Roman" w:hint="cs"/>
          <w:noProof/>
          <w:sz w:val="26"/>
          <w:szCs w:val="26"/>
          <w:rtl/>
          <w:lang w:eastAsia="he-IL"/>
        </w:rPr>
        <w:t xml:space="preserve">נסתפק דאסור לתרום מפירות שלא ראו פני הבית על פירות שראו פני הבית, דומיא דהא דאין תורמין מדבר שלא נגמרה מלאכתו על דבר שנגמרה מלאכתו, ובמקד"ד סימן נ"ה סק"ב הק' ע"ז, שהרי אדרבה מצוה </w:t>
      </w:r>
      <w:r w:rsidRPr="000F20D3">
        <w:rPr>
          <w:rFonts w:eastAsia="Times New Roman" w:hint="cs"/>
          <w:noProof/>
          <w:sz w:val="26"/>
          <w:szCs w:val="26"/>
          <w:rtl/>
          <w:lang w:eastAsia="he-IL"/>
        </w:rPr>
        <w:t>לתרום</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קודם</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ראיית</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פני</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הבית</w:t>
      </w:r>
      <w:r>
        <w:rPr>
          <w:rFonts w:eastAsia="Times New Roman" w:hint="cs"/>
          <w:noProof/>
          <w:sz w:val="26"/>
          <w:szCs w:val="26"/>
          <w:rtl/>
          <w:lang w:eastAsia="he-IL"/>
        </w:rPr>
        <w:t>,</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דהא</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אמרינן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דא</w:t>
      </w:r>
      <w:r w:rsidRPr="000F20D3">
        <w:rPr>
          <w:rFonts w:eastAsia="Times New Roman"/>
          <w:noProof/>
          <w:sz w:val="26"/>
          <w:szCs w:val="26"/>
          <w:rtl/>
          <w:lang w:eastAsia="he-IL"/>
        </w:rPr>
        <w:t>"</w:t>
      </w:r>
      <w:r w:rsidRPr="000F20D3">
        <w:rPr>
          <w:rFonts w:eastAsia="Times New Roman" w:hint="cs"/>
          <w:noProof/>
          <w:sz w:val="26"/>
          <w:szCs w:val="26"/>
          <w:rtl/>
          <w:lang w:eastAsia="he-IL"/>
        </w:rPr>
        <w:t>א</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לגורן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שתיעקר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אא</w:t>
      </w:r>
      <w:r w:rsidRPr="000F20D3">
        <w:rPr>
          <w:rFonts w:eastAsia="Times New Roman"/>
          <w:noProof/>
          <w:sz w:val="26"/>
          <w:szCs w:val="26"/>
          <w:rtl/>
          <w:lang w:eastAsia="he-IL"/>
        </w:rPr>
        <w:t>"</w:t>
      </w:r>
      <w:r w:rsidRPr="000F20D3">
        <w:rPr>
          <w:rFonts w:eastAsia="Times New Roman" w:hint="cs"/>
          <w:noProof/>
          <w:sz w:val="26"/>
          <w:szCs w:val="26"/>
          <w:rtl/>
          <w:lang w:eastAsia="he-IL"/>
        </w:rPr>
        <w:t>כ</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ניטלה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הימנו</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תרומה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גדולה</w:t>
      </w:r>
      <w:r w:rsidRPr="000F20D3">
        <w:rPr>
          <w:rFonts w:eastAsia="Times New Roman"/>
          <w:noProof/>
          <w:sz w:val="26"/>
          <w:szCs w:val="26"/>
          <w:rtl/>
          <w:lang w:eastAsia="he-IL"/>
        </w:rPr>
        <w:t>,</w:t>
      </w:r>
      <w:r>
        <w:rPr>
          <w:rStyle w:val="a8"/>
          <w:rFonts w:eastAsia="Times New Roman"/>
          <w:noProof/>
          <w:sz w:val="26"/>
          <w:szCs w:val="26"/>
          <w:rtl/>
          <w:lang w:eastAsia="he-IL"/>
        </w:rPr>
        <w:footnoteReference w:id="91"/>
      </w:r>
      <w:r w:rsidRPr="000F20D3">
        <w:rPr>
          <w:rFonts w:eastAsia="Times New Roman"/>
          <w:noProof/>
          <w:sz w:val="26"/>
          <w:szCs w:val="26"/>
          <w:rtl/>
          <w:lang w:eastAsia="he-IL"/>
        </w:rPr>
        <w:t xml:space="preserve"> </w:t>
      </w:r>
      <w:r>
        <w:rPr>
          <w:rFonts w:eastAsia="Times New Roman" w:hint="cs"/>
          <w:noProof/>
          <w:sz w:val="26"/>
          <w:szCs w:val="26"/>
          <w:rtl/>
          <w:lang w:eastAsia="he-IL"/>
        </w:rPr>
        <w:t>וכתב ללמוד מזה, ד</w:t>
      </w:r>
      <w:r w:rsidRPr="000F20D3">
        <w:rPr>
          <w:rFonts w:eastAsia="Times New Roman" w:hint="cs"/>
          <w:noProof/>
          <w:sz w:val="26"/>
          <w:szCs w:val="26"/>
          <w:rtl/>
          <w:lang w:eastAsia="he-IL"/>
        </w:rPr>
        <w:t>אף</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דמותר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וגם</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מצוה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לתרום</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קודם</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ראיית</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פני</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הבית</w:t>
      </w:r>
      <w:r>
        <w:rPr>
          <w:rFonts w:eastAsia="Times New Roman" w:hint="cs"/>
          <w:noProof/>
          <w:sz w:val="26"/>
          <w:szCs w:val="26"/>
          <w:rtl/>
          <w:lang w:eastAsia="he-IL"/>
        </w:rPr>
        <w:t>,</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זה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רק</w:t>
      </w:r>
      <w:r w:rsidRPr="000F20D3">
        <w:rPr>
          <w:rFonts w:eastAsia="Times New Roman"/>
          <w:noProof/>
          <w:sz w:val="26"/>
          <w:szCs w:val="26"/>
          <w:rtl/>
          <w:lang w:eastAsia="he-IL"/>
        </w:rPr>
        <w:t xml:space="preserve"> </w:t>
      </w:r>
      <w:r>
        <w:rPr>
          <w:rFonts w:eastAsia="Times New Roman" w:hint="cs"/>
          <w:noProof/>
          <w:sz w:val="26"/>
          <w:szCs w:val="26"/>
          <w:rtl/>
          <w:lang w:eastAsia="he-IL"/>
        </w:rPr>
        <w:t>מיני'</w:t>
      </w:r>
      <w:r w:rsidRPr="000F20D3">
        <w:rPr>
          <w:rFonts w:eastAsia="Times New Roman"/>
          <w:noProof/>
          <w:sz w:val="26"/>
          <w:szCs w:val="26"/>
          <w:rtl/>
          <w:lang w:eastAsia="he-IL"/>
        </w:rPr>
        <w:t xml:space="preserve"> </w:t>
      </w:r>
      <w:r>
        <w:rPr>
          <w:rFonts w:eastAsia="Times New Roman" w:hint="cs"/>
          <w:noProof/>
          <w:sz w:val="26"/>
          <w:szCs w:val="26"/>
          <w:rtl/>
          <w:lang w:eastAsia="he-IL"/>
        </w:rPr>
        <w:t>ובי'</w:t>
      </w:r>
      <w:r w:rsidRPr="000F20D3">
        <w:rPr>
          <w:rFonts w:eastAsia="Times New Roman"/>
          <w:noProof/>
          <w:sz w:val="26"/>
          <w:szCs w:val="26"/>
          <w:rtl/>
          <w:lang w:eastAsia="he-IL"/>
        </w:rPr>
        <w:t xml:space="preserve">, </w:t>
      </w:r>
      <w:r w:rsidRPr="000F20D3">
        <w:rPr>
          <w:rFonts w:eastAsia="Times New Roman" w:hint="cs"/>
          <w:noProof/>
          <w:rtl/>
          <w:lang w:eastAsia="he-IL"/>
        </w:rPr>
        <w:t>ד</w:t>
      </w:r>
      <w:r>
        <w:rPr>
          <w:rFonts w:eastAsia="Times New Roman" w:hint="cs"/>
          <w:noProof/>
          <w:rtl/>
          <w:lang w:eastAsia="he-IL"/>
        </w:rPr>
        <w:t>ה</w:t>
      </w:r>
      <w:r w:rsidRPr="000F20D3">
        <w:rPr>
          <w:rFonts w:eastAsia="Times New Roman" w:hint="cs"/>
          <w:noProof/>
          <w:rtl/>
          <w:lang w:eastAsia="he-IL"/>
        </w:rPr>
        <w:t>איסור</w:t>
      </w:r>
      <w:r w:rsidRPr="000F20D3">
        <w:rPr>
          <w:rFonts w:eastAsia="Times New Roman"/>
          <w:noProof/>
          <w:rtl/>
          <w:lang w:eastAsia="he-IL"/>
        </w:rPr>
        <w:t xml:space="preserve"> </w:t>
      </w:r>
      <w:r w:rsidRPr="000F20D3">
        <w:rPr>
          <w:rFonts w:eastAsia="Times New Roman" w:hint="cs"/>
          <w:noProof/>
          <w:rtl/>
          <w:lang w:eastAsia="he-IL"/>
        </w:rPr>
        <w:t>לתרום</w:t>
      </w:r>
      <w:r w:rsidRPr="000F20D3">
        <w:rPr>
          <w:rFonts w:eastAsia="Times New Roman"/>
          <w:noProof/>
          <w:rtl/>
          <w:lang w:eastAsia="he-IL"/>
        </w:rPr>
        <w:t xml:space="preserve"> </w:t>
      </w:r>
      <w:r w:rsidRPr="000F20D3">
        <w:rPr>
          <w:rFonts w:eastAsia="Times New Roman" w:hint="cs"/>
          <w:noProof/>
          <w:rtl/>
          <w:lang w:eastAsia="he-IL"/>
        </w:rPr>
        <w:t>קודם</w:t>
      </w:r>
      <w:r w:rsidRPr="000F20D3">
        <w:rPr>
          <w:rFonts w:eastAsia="Times New Roman"/>
          <w:noProof/>
          <w:rtl/>
          <w:lang w:eastAsia="he-IL"/>
        </w:rPr>
        <w:t xml:space="preserve"> </w:t>
      </w:r>
      <w:r w:rsidRPr="000F20D3">
        <w:rPr>
          <w:rFonts w:eastAsia="Times New Roman" w:hint="cs"/>
          <w:noProof/>
          <w:rtl/>
          <w:lang w:eastAsia="he-IL"/>
        </w:rPr>
        <w:t>גמר</w:t>
      </w:r>
      <w:r w:rsidRPr="000F20D3">
        <w:rPr>
          <w:rFonts w:eastAsia="Times New Roman"/>
          <w:noProof/>
          <w:rtl/>
          <w:lang w:eastAsia="he-IL"/>
        </w:rPr>
        <w:t xml:space="preserve"> </w:t>
      </w:r>
      <w:r w:rsidRPr="000F20D3">
        <w:rPr>
          <w:rFonts w:eastAsia="Times New Roman" w:hint="cs"/>
          <w:noProof/>
          <w:rtl/>
          <w:lang w:eastAsia="he-IL"/>
        </w:rPr>
        <w:t>מלאכה</w:t>
      </w:r>
      <w:r w:rsidRPr="000F20D3">
        <w:rPr>
          <w:rFonts w:eastAsia="Times New Roman"/>
          <w:noProof/>
          <w:rtl/>
          <w:lang w:eastAsia="he-IL"/>
        </w:rPr>
        <w:t xml:space="preserve"> </w:t>
      </w:r>
      <w:r w:rsidRPr="000F20D3">
        <w:rPr>
          <w:rFonts w:eastAsia="Times New Roman" w:hint="cs"/>
          <w:noProof/>
          <w:rtl/>
          <w:lang w:eastAsia="he-IL"/>
        </w:rPr>
        <w:t>ליכא</w:t>
      </w:r>
      <w:r w:rsidRPr="000F20D3">
        <w:rPr>
          <w:rFonts w:eastAsia="Times New Roman"/>
          <w:noProof/>
          <w:rtl/>
          <w:lang w:eastAsia="he-IL"/>
        </w:rPr>
        <w:t xml:space="preserve"> </w:t>
      </w:r>
      <w:r w:rsidRPr="000F20D3">
        <w:rPr>
          <w:rFonts w:eastAsia="Times New Roman" w:hint="cs"/>
          <w:noProof/>
          <w:rtl/>
          <w:lang w:eastAsia="he-IL"/>
        </w:rPr>
        <w:t>קודם</w:t>
      </w:r>
      <w:r w:rsidRPr="000F20D3">
        <w:rPr>
          <w:rFonts w:eastAsia="Times New Roman"/>
          <w:noProof/>
          <w:rtl/>
          <w:lang w:eastAsia="he-IL"/>
        </w:rPr>
        <w:t xml:space="preserve"> </w:t>
      </w:r>
      <w:r w:rsidRPr="000F20D3">
        <w:rPr>
          <w:rFonts w:eastAsia="Times New Roman" w:hint="cs"/>
          <w:noProof/>
          <w:rtl/>
          <w:lang w:eastAsia="he-IL"/>
        </w:rPr>
        <w:t>ראיית</w:t>
      </w:r>
      <w:r w:rsidRPr="000F20D3">
        <w:rPr>
          <w:rFonts w:eastAsia="Times New Roman"/>
          <w:noProof/>
          <w:rtl/>
          <w:lang w:eastAsia="he-IL"/>
        </w:rPr>
        <w:t xml:space="preserve"> </w:t>
      </w:r>
      <w:r w:rsidRPr="000F20D3">
        <w:rPr>
          <w:rFonts w:eastAsia="Times New Roman" w:hint="cs"/>
          <w:noProof/>
          <w:rtl/>
          <w:lang w:eastAsia="he-IL"/>
        </w:rPr>
        <w:t>פני</w:t>
      </w:r>
      <w:r w:rsidRPr="000F20D3">
        <w:rPr>
          <w:rFonts w:eastAsia="Times New Roman"/>
          <w:noProof/>
          <w:rtl/>
          <w:lang w:eastAsia="he-IL"/>
        </w:rPr>
        <w:t xml:space="preserve"> </w:t>
      </w:r>
      <w:r w:rsidRPr="000F20D3">
        <w:rPr>
          <w:rFonts w:eastAsia="Times New Roman" w:hint="cs"/>
          <w:noProof/>
          <w:rtl/>
          <w:lang w:eastAsia="he-IL"/>
        </w:rPr>
        <w:t>הבית</w:t>
      </w:r>
      <w:r w:rsidRPr="000F20D3">
        <w:rPr>
          <w:rFonts w:eastAsia="Times New Roman"/>
          <w:noProof/>
          <w:rtl/>
          <w:lang w:eastAsia="he-IL"/>
        </w:rPr>
        <w:t>,</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אבל</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בזה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דאין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תורמין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מדבר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שלא</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נגמרה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מלאכתו</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על</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דבר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שנגמרה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מלאכתו</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יש</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בזה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עוד</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איסור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אחר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מפני</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שאינן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שוין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ו</w:t>
      </w:r>
      <w:r>
        <w:rPr>
          <w:rFonts w:eastAsia="Times New Roman" w:hint="cs"/>
          <w:noProof/>
          <w:sz w:val="26"/>
          <w:szCs w:val="26"/>
          <w:rtl/>
          <w:lang w:eastAsia="he-IL"/>
        </w:rPr>
        <w:t>בזה נסתפק הריטב"א דאפשר דהוא גם קודם ראיית פני הבית.</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וכ"ה מבו' להדיא </w:t>
      </w:r>
      <w:r w:rsidRPr="000F20D3">
        <w:rPr>
          <w:rFonts w:eastAsia="Times New Roman" w:hint="cs"/>
          <w:noProof/>
          <w:sz w:val="26"/>
          <w:szCs w:val="26"/>
          <w:rtl/>
          <w:lang w:eastAsia="he-IL"/>
        </w:rPr>
        <w:t>בפיר</w:t>
      </w:r>
      <w:r>
        <w:rPr>
          <w:rFonts w:eastAsia="Times New Roman" w:hint="cs"/>
          <w:noProof/>
          <w:sz w:val="26"/>
          <w:szCs w:val="26"/>
          <w:rtl/>
          <w:lang w:eastAsia="he-IL"/>
        </w:rPr>
        <w:t>ש</w:t>
      </w:r>
      <w:r w:rsidRPr="000F20D3">
        <w:rPr>
          <w:rFonts w:eastAsia="Times New Roman" w:hint="cs"/>
          <w:noProof/>
          <w:sz w:val="26"/>
          <w:szCs w:val="26"/>
          <w:rtl/>
          <w:lang w:eastAsia="he-IL"/>
        </w:rPr>
        <w:t xml:space="preserve">"י </w:t>
      </w:r>
      <w:r>
        <w:rPr>
          <w:rFonts w:eastAsia="Times New Roman" w:hint="cs"/>
          <w:noProof/>
          <w:sz w:val="26"/>
          <w:szCs w:val="26"/>
          <w:rtl/>
          <w:lang w:eastAsia="he-IL"/>
        </w:rPr>
        <w:t xml:space="preserve">בנדה דמ"ז:, ז"ל, </w:t>
      </w:r>
      <w:r w:rsidRPr="000F20D3">
        <w:rPr>
          <w:rFonts w:eastAsia="Times New Roman" w:hint="cs"/>
          <w:noProof/>
          <w:sz w:val="26"/>
          <w:szCs w:val="26"/>
          <w:rtl/>
          <w:lang w:eastAsia="he-IL"/>
        </w:rPr>
        <w:t>הלכה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כדברי</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כולן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להחמיר</w:t>
      </w:r>
      <w:r>
        <w:rPr>
          <w:rFonts w:eastAsia="Times New Roman" w:hint="cs"/>
          <w:noProof/>
          <w:sz w:val="26"/>
          <w:szCs w:val="26"/>
          <w:rtl/>
          <w:lang w:eastAsia="he-IL"/>
        </w:rPr>
        <w:t>,</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כיון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שאין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אדם</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בוש</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לאכול</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בתוכה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קובעת</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למעשר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שאין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אוכלין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מפירות</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הנכנסים</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לה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עד</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שיתעשרו</w:t>
      </w:r>
      <w:r>
        <w:rPr>
          <w:rFonts w:eastAsia="Times New Roman" w:hint="cs"/>
          <w:noProof/>
          <w:sz w:val="26"/>
          <w:szCs w:val="26"/>
          <w:rtl/>
          <w:lang w:eastAsia="he-IL"/>
        </w:rPr>
        <w:t>,</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ולהפריש</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מהן</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על</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טבל</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אחר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אסור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עד</w:t>
      </w:r>
      <w:r w:rsidRPr="000F20D3">
        <w:rPr>
          <w:rFonts w:eastAsia="Times New Roman"/>
          <w:noProof/>
          <w:sz w:val="26"/>
          <w:szCs w:val="26"/>
          <w:rtl/>
          <w:lang w:eastAsia="he-IL"/>
        </w:rPr>
        <w:t xml:space="preserve"> </w:t>
      </w:r>
      <w:r>
        <w:rPr>
          <w:rFonts w:eastAsia="Times New Roman" w:hint="cs"/>
          <w:noProof/>
          <w:sz w:val="26"/>
          <w:szCs w:val="26"/>
          <w:rtl/>
          <w:lang w:eastAsia="he-IL"/>
        </w:rPr>
        <w:t>שיהי'</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לה</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שומר</w:t>
      </w:r>
      <w:r w:rsidRPr="000F20D3">
        <w:rPr>
          <w:rFonts w:eastAsia="Times New Roman"/>
          <w:noProof/>
          <w:sz w:val="26"/>
          <w:szCs w:val="26"/>
          <w:rtl/>
          <w:lang w:eastAsia="he-IL"/>
        </w:rPr>
        <w:t xml:space="preserve"> </w:t>
      </w:r>
      <w:r w:rsidRPr="000F20D3">
        <w:rPr>
          <w:rFonts w:eastAsia="Times New Roman" w:hint="cs"/>
          <w:noProof/>
          <w:sz w:val="26"/>
          <w:szCs w:val="26"/>
          <w:rtl/>
          <w:lang w:eastAsia="he-IL"/>
        </w:rPr>
        <w:t>קבוע</w:t>
      </w:r>
      <w:r>
        <w:rPr>
          <w:rFonts w:eastAsia="Times New Roman" w:hint="cs"/>
          <w:noProof/>
          <w:sz w:val="26"/>
          <w:szCs w:val="26"/>
          <w:rtl/>
          <w:lang w:eastAsia="he-IL"/>
        </w:rPr>
        <w:t xml:space="preserve">, עכ"ל, ומבו' להדיא דאף דמותר לתרום מפירות שלא ראו פני הבית, </w:t>
      </w:r>
      <w:r>
        <w:rPr>
          <w:rFonts w:eastAsia="Times New Roman" w:hint="cs"/>
          <w:noProof/>
          <w:rtl/>
          <w:lang w:eastAsia="he-IL"/>
        </w:rPr>
        <w:t xml:space="preserve">ול"ד לפירות שלא נגמרו מלאכתן דאין תורמין מהן, </w:t>
      </w:r>
      <w:r>
        <w:rPr>
          <w:rFonts w:eastAsia="Times New Roman" w:hint="cs"/>
          <w:noProof/>
          <w:sz w:val="26"/>
          <w:szCs w:val="26"/>
          <w:rtl/>
          <w:lang w:eastAsia="he-IL"/>
        </w:rPr>
        <w:t>מ"מ אסור לתרום מהן על פירות שראו פני הבית ונתחייבו במעשר,</w:t>
      </w:r>
      <w:r>
        <w:rPr>
          <w:rStyle w:val="a8"/>
          <w:rFonts w:eastAsia="Times New Roman"/>
          <w:noProof/>
          <w:sz w:val="26"/>
          <w:szCs w:val="26"/>
          <w:rtl/>
          <w:lang w:eastAsia="he-IL"/>
        </w:rPr>
        <w:footnoteReference w:id="92"/>
      </w:r>
      <w:r>
        <w:rPr>
          <w:rFonts w:eastAsia="Times New Roman" w:hint="cs"/>
          <w:noProof/>
          <w:sz w:val="26"/>
          <w:szCs w:val="26"/>
          <w:rtl/>
          <w:lang w:eastAsia="he-IL"/>
        </w:rPr>
        <w:t xml:space="preserve"> והרי דאיכא איסור בפנ"ע לתרום מדבר שלא נגמרה מלאכתו על דבר שנגמרה מלאכתו, וצ"ע בזה.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ו] ועד"ז יש לדון עוד, דהנה בפי' הרע"ב במשנתינו כתב, דהא דתנן דאם תרם תרומתו תרומה, הוא דוקא בשאר פירות, אבל התורם מן הזיתים על השמן או מן הענבים על היין, אין תרומתו תרומה, </w:t>
      </w:r>
      <w:r>
        <w:rPr>
          <w:rFonts w:eastAsia="Times New Roman" w:hint="cs"/>
          <w:noProof/>
          <w:rtl/>
          <w:lang w:eastAsia="he-IL"/>
        </w:rPr>
        <w:t>ועמש"נ בזה לעיל מ"ד אות א',</w:t>
      </w:r>
      <w:r>
        <w:rPr>
          <w:rFonts w:eastAsia="Times New Roman" w:hint="cs"/>
          <w:noProof/>
          <w:sz w:val="26"/>
          <w:szCs w:val="26"/>
          <w:rtl/>
          <w:lang w:eastAsia="he-IL"/>
        </w:rPr>
        <w:t xml:space="preserve"> ובמלאכת שלמה כתב בשם ה"ר יהוסף שהק' ע"ז, דבירושלמי אמרו דדינא דמתניתין הוא רק בגורן ויקב, אבל כל שאר הפירות מותרין, </w:t>
      </w:r>
      <w:r w:rsidRPr="009E2F3C">
        <w:rPr>
          <w:rFonts w:eastAsia="Times New Roman" w:hint="cs"/>
          <w:noProof/>
          <w:rtl/>
          <w:lang w:eastAsia="he-IL"/>
        </w:rPr>
        <w:t>ובפשוטו צ"ל בדעת הרע"ב, כמש"נ לעיל אות ב', דאף בשאר פירות המחוסרין תיקון גמור אין תורמין עליהן</w:t>
      </w:r>
      <w:r>
        <w:rPr>
          <w:rFonts w:eastAsia="Times New Roman" w:hint="cs"/>
          <w:noProof/>
          <w:sz w:val="26"/>
          <w:szCs w:val="26"/>
          <w:rtl/>
          <w:lang w:eastAsia="he-IL"/>
        </w:rPr>
        <w:t>.</w:t>
      </w:r>
    </w:p>
    <w:p w:rsidR="009043FD" w:rsidRPr="009E2F3C" w:rsidRDefault="009043FD" w:rsidP="009043FD">
      <w:pPr>
        <w:spacing w:after="0" w:line="320" w:lineRule="exact"/>
        <w:ind w:firstLine="720"/>
        <w:jc w:val="both"/>
        <w:rPr>
          <w:rFonts w:eastAsia="Times New Roman"/>
          <w:noProof/>
          <w:sz w:val="28"/>
          <w:szCs w:val="28"/>
          <w:rtl/>
          <w:lang w:eastAsia="he-IL"/>
        </w:rPr>
      </w:pPr>
      <w:r w:rsidRPr="009E2F3C">
        <w:rPr>
          <w:rFonts w:eastAsia="Times New Roman" w:hint="cs"/>
          <w:noProof/>
          <w:sz w:val="26"/>
          <w:szCs w:val="26"/>
          <w:rtl/>
          <w:lang w:eastAsia="he-IL"/>
        </w:rPr>
        <w:t>ובדרך אמונה</w:t>
      </w:r>
      <w:r>
        <w:rPr>
          <w:rFonts w:eastAsia="Times New Roman" w:hint="cs"/>
          <w:noProof/>
          <w:sz w:val="26"/>
          <w:szCs w:val="26"/>
          <w:rtl/>
          <w:lang w:eastAsia="he-IL"/>
        </w:rPr>
        <w:t xml:space="preserve"> תרומות פ"ה צה"ל סקפ"ט כתב, דאף דהא דאין תורמין מדבר שנגמרה מלאכתו על דבר שלא נגמרה מלאכתו או מדבר שלא נגמרה מלאכתו על דבר שלא נגמרה מלאכתו, הוא רק בגורן ויקב, מ"מ הך דינא דאין תורמין מדבר שלא נגמרה מלאכתו על דבר שנגמרה מלאכתו, הוא אף בשאר פירות, ועיי"ש בביאוה"ל בה"ד בזה,  -  וזה מתפרש ע"ד הנ"ל, דאיכא דין בפנ"ע דאין תורמין מדבר שלא נגמרה מלאכתו על דבר שנגמרה מלאכתו, כיון שאינם שוין.</w:t>
      </w:r>
      <w:r>
        <w:rPr>
          <w:rStyle w:val="a8"/>
          <w:rFonts w:eastAsia="Times New Roman"/>
          <w:noProof/>
          <w:sz w:val="28"/>
          <w:szCs w:val="28"/>
          <w:rtl/>
          <w:lang w:eastAsia="he-IL"/>
        </w:rPr>
        <w:footnoteReference w:id="93"/>
      </w:r>
    </w:p>
    <w:p w:rsidR="009043FD" w:rsidRPr="000F20D3"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lastRenderedPageBreak/>
        <w:t xml:space="preserve">ז] במקד"ד שם כתב לפ"ז, דאף דמותר לתרום מדבר שלא נגמרה מלאכתו לצורך, וכמש"כ שם לעיל מינה דמה"ט אם רוצה לאכול ממנו קבע, מותר לתרום ממנו, וכן המוכר לאחר, מותר לתרום אף מדבר שלא נגמרה מלאכתו, </w:t>
      </w:r>
      <w:r>
        <w:rPr>
          <w:rFonts w:eastAsia="Times New Roman" w:hint="cs"/>
          <w:noProof/>
          <w:rtl/>
          <w:lang w:eastAsia="he-IL"/>
        </w:rPr>
        <w:t xml:space="preserve">כיון דאסור למכור טבל, </w:t>
      </w:r>
      <w:r>
        <w:rPr>
          <w:rFonts w:eastAsia="Times New Roman" w:hint="cs"/>
          <w:noProof/>
          <w:sz w:val="26"/>
          <w:szCs w:val="26"/>
          <w:rtl/>
          <w:lang w:eastAsia="he-IL"/>
        </w:rPr>
        <w:t>מ"מ אף בכה"ג אסור לתרום מדבר שלא נגמרה מלאכתו על דבר שנגמרה מלאכתו, כיון דאינם שוין.</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ואמנם בעיקר מש"כ המקד"ד, דהמוכר לאחר מותר לתרום אף מדבר שלא נגמרה מלאכתו, עיי"ש שהביא דבאו"ש פ"ה מתרומות ה"ד נקט דאף בכה"ג אסור לתרום, וכן מסיק בחזו"א דמאי סו"ס י"א, עיי"ש, ועיי"ש שכתבו מה"ט דמותר למכור טבל קודם גמר מלאכה, כיון דאסור לעשרו.</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ח] ובאו"ש שם כתב לישב בזה מש"כ </w:t>
      </w:r>
      <w:r w:rsidRPr="00512BB3">
        <w:rPr>
          <w:rFonts w:eastAsia="Times New Roman" w:hint="cs"/>
          <w:noProof/>
          <w:sz w:val="26"/>
          <w:szCs w:val="26"/>
          <w:rtl/>
          <w:lang w:eastAsia="he-IL"/>
        </w:rPr>
        <w:t>התוס' בבכורות י"א ב' בד"</w:t>
      </w:r>
      <w:r>
        <w:rPr>
          <w:rFonts w:eastAsia="Times New Roman" w:hint="cs"/>
          <w:noProof/>
          <w:sz w:val="26"/>
          <w:szCs w:val="26"/>
          <w:rtl/>
          <w:lang w:eastAsia="he-IL"/>
        </w:rPr>
        <w:t xml:space="preserve">ה טבלים, </w:t>
      </w:r>
      <w:r w:rsidRPr="00512BB3">
        <w:rPr>
          <w:rFonts w:eastAsia="Times New Roman" w:hint="cs"/>
          <w:noProof/>
          <w:sz w:val="26"/>
          <w:szCs w:val="26"/>
          <w:rtl/>
          <w:lang w:eastAsia="he-IL"/>
        </w:rPr>
        <w:t>דבלוקח מע"ה קודם מירוח לא אמרינן דרוב ע"ה מעשרין</w:t>
      </w:r>
      <w:r>
        <w:rPr>
          <w:rFonts w:eastAsia="Times New Roman" w:hint="cs"/>
          <w:noProof/>
          <w:sz w:val="26"/>
          <w:szCs w:val="26"/>
          <w:rtl/>
          <w:lang w:eastAsia="he-IL"/>
        </w:rPr>
        <w:t xml:space="preserve"> הן, וקשיא ע"ז ממה שאמרו בביצה ל"ה ב', דמעשרין דמאי מע"ה אף בדבר שלא נגמרה מלאכתו, ופירש"י שם דהוא משום ד</w:t>
      </w:r>
      <w:r w:rsidRPr="00512BB3">
        <w:rPr>
          <w:rFonts w:eastAsia="Times New Roman" w:hint="cs"/>
          <w:noProof/>
          <w:sz w:val="26"/>
          <w:szCs w:val="26"/>
          <w:rtl/>
          <w:lang w:eastAsia="he-IL"/>
        </w:rPr>
        <w:t>יש</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שמעשרין</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קודם</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גמר</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מלאכה</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ומדה</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הנוהגת</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היא</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ותלינן</w:t>
      </w:r>
      <w:r w:rsidRPr="00512BB3">
        <w:rPr>
          <w:rFonts w:eastAsia="Times New Roman"/>
          <w:noProof/>
          <w:sz w:val="26"/>
          <w:szCs w:val="26"/>
          <w:rtl/>
          <w:lang w:eastAsia="he-IL"/>
        </w:rPr>
        <w:t xml:space="preserve"> </w:t>
      </w:r>
      <w:r>
        <w:rPr>
          <w:rFonts w:eastAsia="Times New Roman" w:hint="cs"/>
          <w:noProof/>
          <w:sz w:val="26"/>
          <w:szCs w:val="26"/>
          <w:rtl/>
          <w:lang w:eastAsia="he-IL"/>
        </w:rPr>
        <w:t>בי'</w:t>
      </w:r>
      <w:r w:rsidRPr="00512BB3">
        <w:rPr>
          <w:rFonts w:eastAsia="Times New Roman"/>
          <w:noProof/>
          <w:sz w:val="26"/>
          <w:szCs w:val="26"/>
          <w:rtl/>
          <w:lang w:eastAsia="he-IL"/>
        </w:rPr>
        <w:t xml:space="preserve"> </w:t>
      </w:r>
      <w:r w:rsidRPr="00512BB3">
        <w:rPr>
          <w:rFonts w:eastAsia="Times New Roman" w:hint="cs"/>
          <w:noProof/>
          <w:sz w:val="26"/>
          <w:szCs w:val="26"/>
          <w:rtl/>
          <w:lang w:eastAsia="he-IL"/>
        </w:rPr>
        <w:t>לקולא</w:t>
      </w:r>
      <w:r>
        <w:rPr>
          <w:rFonts w:eastAsia="Times New Roman" w:hint="cs"/>
          <w:noProof/>
          <w:sz w:val="26"/>
          <w:szCs w:val="26"/>
          <w:rtl/>
          <w:lang w:eastAsia="he-IL"/>
        </w:rPr>
        <w:t xml:space="preserve">, ולפי הנ"ל ניחא, דמש"כ התוס' בבכורות דקודם גמר מלאכה לא אמרינן דרוב ע"ה מעשרין הן, הוא משום דאסור לתרום קודם גמר מלאכה, וע"כ כ"ז הוא בדגן, שאסור לתרום קודם גמר מלאכה, אך בתאנים במקום שרוב בנ"א דורסין דמותר לתרום קודם גמר מלאכה, </w:t>
      </w:r>
      <w:r>
        <w:rPr>
          <w:rFonts w:eastAsia="Times New Roman" w:hint="cs"/>
          <w:noProof/>
          <w:rtl/>
          <w:lang w:eastAsia="he-IL"/>
        </w:rPr>
        <w:t xml:space="preserve">דדמי לענבים שעתיד לעשותם צימוקים דמותר לתרום מהן, </w:t>
      </w:r>
      <w:r>
        <w:rPr>
          <w:rFonts w:eastAsia="Times New Roman" w:hint="cs"/>
          <w:noProof/>
          <w:sz w:val="26"/>
          <w:szCs w:val="26"/>
          <w:rtl/>
          <w:lang w:eastAsia="he-IL"/>
        </w:rPr>
        <w:t>אמרינן דרוב ע"ה מעשרין אף קודם גמר מלאכה, עכ"ד,</w:t>
      </w:r>
      <w:r>
        <w:rPr>
          <w:rStyle w:val="a8"/>
          <w:rFonts w:eastAsia="Times New Roman"/>
          <w:noProof/>
          <w:sz w:val="26"/>
          <w:szCs w:val="26"/>
          <w:rtl/>
          <w:lang w:eastAsia="he-IL"/>
        </w:rPr>
        <w:footnoteReference w:id="94"/>
      </w:r>
      <w:r>
        <w:rPr>
          <w:rFonts w:eastAsia="Times New Roman" w:hint="cs"/>
          <w:noProof/>
          <w:sz w:val="26"/>
          <w:szCs w:val="26"/>
          <w:rtl/>
          <w:lang w:eastAsia="he-IL"/>
        </w:rPr>
        <w:t xml:space="preserve"> ועי' במקד"ד שם מש"כ ע"ז.</w:t>
      </w:r>
    </w:p>
    <w:p w:rsidR="009043FD" w:rsidRDefault="009043FD" w:rsidP="009043FD">
      <w:pPr>
        <w:spacing w:after="0" w:line="320" w:lineRule="exact"/>
        <w:ind w:firstLine="720"/>
        <w:jc w:val="both"/>
        <w:rPr>
          <w:rFonts w:eastAsia="Times New Roman"/>
          <w:noProof/>
          <w:sz w:val="26"/>
          <w:szCs w:val="26"/>
          <w:rtl/>
          <w:lang w:eastAsia="he-IL"/>
        </w:rPr>
      </w:pPr>
    </w:p>
    <w:p w:rsidR="009043FD" w:rsidRPr="00E674E4"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ט] בתור"פ ביצה י"ג ב' כתב בתו"ד, דמותר להפריש מתבואה שנתמרחה בכרי עד תבואה שהיא בשבלים, ומבו' בדבריו דהיינו כשמפריש שתחול התרומה אחר שיתמרחו השירים, והביאו בדרך אמונה תרומות פ"ה בצה"ל סקצ"ב,  -  וראיתי להעיר בזה, דלדעת היראים במצוה קמ"ח דל"מ תרומה בשבלים, אלא כשאומר שלא יחול שם תרומה עד שתמרח, </w:t>
      </w:r>
      <w:r>
        <w:rPr>
          <w:rFonts w:eastAsia="Times New Roman" w:hint="cs"/>
          <w:noProof/>
          <w:rtl/>
          <w:lang w:eastAsia="he-IL"/>
        </w:rPr>
        <w:t xml:space="preserve">ונת' לעיל מ"ה אות כ"ו ולהלן אות י"א, </w:t>
      </w:r>
      <w:r>
        <w:rPr>
          <w:rFonts w:eastAsia="Times New Roman" w:hint="cs"/>
          <w:noProof/>
          <w:sz w:val="26"/>
          <w:szCs w:val="26"/>
          <w:rtl/>
          <w:lang w:eastAsia="he-IL"/>
        </w:rPr>
        <w:t>מוכח דאף בכה"ג דמפרש שתחול התרומה אחר שימרח, יש בזה להאיסור לתרום מדבר שלא נגמרה מלאכתו.</w:t>
      </w:r>
      <w:r>
        <w:rPr>
          <w:rStyle w:val="a8"/>
          <w:rFonts w:eastAsia="Times New Roman"/>
          <w:noProof/>
          <w:sz w:val="26"/>
          <w:szCs w:val="26"/>
          <w:rtl/>
          <w:lang w:eastAsia="he-IL"/>
        </w:rPr>
        <w:footnoteReference w:id="95"/>
      </w:r>
    </w:p>
    <w:p w:rsidR="009043FD"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י] בביאור הגר"א ביו"ד סימן של"א ס"ק ק"ב כתב, דמשמע דאין תורמין מדבר שלא נגמרה מלאכתו אף על עצמו, וכמ"ש במתניתין ספ"ק דחלה ואין ניטלין אלא מן הגמור, עכ"ד, ובאו"ש פ"ה מתרומות ה"ד כתב דהוא מתלמיד טועה, שכתב משמע על משנה מפורשת והרחיק עדותו לספ"ק דחלה, ועי' בדרך אמונה בביאוה"ל תרומות פ"ה ה"ד בסו"ד מש"כ דמכוון הגר"א להוכיח דהך דינא הוא מדאורייתא, עיי"ש.</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ובעיקר ד"ז דדינא דמשנתינו הוא דין דאורייתא, הנה הש"ך ביו"ד סימן של"א סק"פ כתב לא כן, דכל עיקר הך דינא דאין תורמין אלא מן הגמור, אינו אלא מדרבנן, וקרא אסמכתא בעלמא, ועיקרו למין על שאינו מינו אתא,</w:t>
      </w:r>
      <w:r>
        <w:rPr>
          <w:rStyle w:val="a8"/>
          <w:rFonts w:eastAsia="Times New Roman"/>
          <w:noProof/>
          <w:sz w:val="26"/>
          <w:szCs w:val="26"/>
          <w:rtl/>
          <w:lang w:eastAsia="he-IL"/>
        </w:rPr>
        <w:footnoteReference w:id="96"/>
      </w:r>
      <w:r>
        <w:rPr>
          <w:rFonts w:eastAsia="Times New Roman" w:hint="cs"/>
          <w:noProof/>
          <w:sz w:val="26"/>
          <w:szCs w:val="26"/>
          <w:rtl/>
          <w:lang w:eastAsia="he-IL"/>
        </w:rPr>
        <w:t xml:space="preserve">  -  ובדרך אמונה בביאוה"ל שם ובצה"ל שם סקצ"ב, כתב דמד' הר"ש במשנתינו והראשונים בקידושין מ"ו ב' שהקשו דמ"ט אם הפריש תרומה בשבלים תרומתו תרומה, מבו' דס"ל דהוא דין דאורייתא, עיי"ש,  -  וצ"ע, דהראשונים לא דנו </w:t>
      </w:r>
      <w:r>
        <w:rPr>
          <w:rFonts w:eastAsia="Times New Roman" w:hint="cs"/>
          <w:noProof/>
          <w:sz w:val="26"/>
          <w:szCs w:val="26"/>
          <w:rtl/>
          <w:lang w:eastAsia="he-IL"/>
        </w:rPr>
        <w:lastRenderedPageBreak/>
        <w:t>כלל שלא תחול התרומה מכח הדין דאין תורמין מדבר שלא נגמרה מלאכתו, אלא דנו דכיון דליכא חיוב קודם גמר מלאכה, אף לא תחול ההפרשה,</w:t>
      </w:r>
      <w:r>
        <w:rPr>
          <w:rStyle w:val="a8"/>
          <w:rFonts w:eastAsia="Times New Roman"/>
          <w:noProof/>
          <w:sz w:val="26"/>
          <w:szCs w:val="26"/>
          <w:rtl/>
          <w:lang w:eastAsia="he-IL"/>
        </w:rPr>
        <w:footnoteReference w:id="97"/>
      </w:r>
      <w:r>
        <w:rPr>
          <w:rFonts w:eastAsia="Times New Roman" w:hint="cs"/>
          <w:noProof/>
          <w:sz w:val="26"/>
          <w:szCs w:val="26"/>
          <w:rtl/>
          <w:lang w:eastAsia="he-IL"/>
        </w:rPr>
        <w:t xml:space="preserve"> ושפיר י"ל דהא דאין תורמין מדבר שלא נגמר מלאכתו, אי"ז אלא דין דרבנן.</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ועי' בחו"ב סימן א' סק"ה שהביא מד' המהר"י קורקוס בפ"ה מתרומות ה"ב דמבו' דס"ל דהך דינא דאין תורמין אלא מן הגמור הוא דין דאורייתא, ועיי"ש שהאריך הרבה בענין זה, והוכיח מכ"ד מד' הראשונים דאי"ז אלא דין דרבנן, וצ"ע בזה.</w:t>
      </w:r>
    </w:p>
    <w:p w:rsidR="009043FD" w:rsidRPr="000F20D3" w:rsidRDefault="009043FD" w:rsidP="009043FD">
      <w:pPr>
        <w:spacing w:after="0" w:line="320" w:lineRule="exact"/>
        <w:ind w:firstLine="720"/>
        <w:jc w:val="both"/>
        <w:rPr>
          <w:rFonts w:eastAsia="Times New Roman"/>
          <w:noProof/>
          <w:sz w:val="26"/>
          <w:szCs w:val="26"/>
          <w:rtl/>
          <w:lang w:eastAsia="he-IL"/>
        </w:rPr>
      </w:pPr>
    </w:p>
    <w:p w:rsidR="009043FD" w:rsidRDefault="009043FD" w:rsidP="009043FD">
      <w:pPr>
        <w:spacing w:after="0" w:line="320" w:lineRule="exact"/>
        <w:ind w:firstLine="720"/>
        <w:jc w:val="both"/>
        <w:rPr>
          <w:sz w:val="26"/>
          <w:szCs w:val="26"/>
        </w:rPr>
      </w:pPr>
      <w:r>
        <w:rPr>
          <w:rFonts w:ascii="FrankRuehl" w:hAnsi="Times New Roman" w:hint="cs"/>
          <w:color w:val="000000"/>
          <w:sz w:val="26"/>
          <w:szCs w:val="26"/>
          <w:rtl/>
        </w:rPr>
        <w:t xml:space="preserve">יא] </w:t>
      </w:r>
      <w:r>
        <w:rPr>
          <w:rFonts w:ascii="FrankRuehl" w:hAnsi="Times New Roman" w:hint="cs"/>
          <w:b/>
          <w:bCs/>
          <w:color w:val="000000"/>
          <w:sz w:val="28"/>
          <w:szCs w:val="28"/>
          <w:rtl/>
        </w:rPr>
        <w:t xml:space="preserve">שם בר"ש, וא"ת ומדבר שלא נגמרה מלאכתו וכו' מ"ש ממפריש חלה מן הקמח וכו', </w:t>
      </w:r>
      <w:r>
        <w:rPr>
          <w:rFonts w:hint="cs"/>
          <w:sz w:val="26"/>
          <w:szCs w:val="26"/>
          <w:rtl/>
        </w:rPr>
        <w:t xml:space="preserve">עמש"נ לעיל מ"ה אות כ"ו דדעת היראים במצוה קמ"ח דבאמת ל"מ לתרום בעודו בשבלים, וכל הא דחיילא התרומה בעודו בשבלים, הוא רק אם </w:t>
      </w:r>
      <w:r w:rsidRPr="000F4596">
        <w:rPr>
          <w:rFonts w:hint="cs"/>
          <w:sz w:val="26"/>
          <w:szCs w:val="26"/>
          <w:rtl/>
        </w:rPr>
        <w:t>אמר</w:t>
      </w:r>
      <w:r w:rsidRPr="000F4596">
        <w:rPr>
          <w:sz w:val="26"/>
          <w:szCs w:val="26"/>
          <w:rtl/>
        </w:rPr>
        <w:t xml:space="preserve"> </w:t>
      </w:r>
      <w:r>
        <w:rPr>
          <w:rFonts w:hint="cs"/>
          <w:sz w:val="26"/>
          <w:szCs w:val="26"/>
          <w:rtl/>
        </w:rPr>
        <w:t>ד</w:t>
      </w:r>
      <w:r w:rsidRPr="000F4596">
        <w:rPr>
          <w:rFonts w:hint="cs"/>
          <w:sz w:val="26"/>
          <w:szCs w:val="26"/>
          <w:rtl/>
        </w:rPr>
        <w:t>לא</w:t>
      </w:r>
      <w:r w:rsidRPr="000F4596">
        <w:rPr>
          <w:sz w:val="26"/>
          <w:szCs w:val="26"/>
          <w:rtl/>
        </w:rPr>
        <w:t xml:space="preserve"> </w:t>
      </w:r>
      <w:r w:rsidRPr="000F4596">
        <w:rPr>
          <w:rFonts w:hint="cs"/>
          <w:sz w:val="26"/>
          <w:szCs w:val="26"/>
          <w:rtl/>
        </w:rPr>
        <w:t>יחול</w:t>
      </w:r>
      <w:r w:rsidRPr="000F4596">
        <w:rPr>
          <w:sz w:val="26"/>
          <w:szCs w:val="26"/>
          <w:rtl/>
        </w:rPr>
        <w:t xml:space="preserve"> </w:t>
      </w:r>
      <w:r w:rsidRPr="000F4596">
        <w:rPr>
          <w:rFonts w:hint="cs"/>
          <w:sz w:val="26"/>
          <w:szCs w:val="26"/>
          <w:rtl/>
        </w:rPr>
        <w:t>שם</w:t>
      </w:r>
      <w:r w:rsidRPr="000F4596">
        <w:rPr>
          <w:sz w:val="26"/>
          <w:szCs w:val="26"/>
          <w:rtl/>
        </w:rPr>
        <w:t xml:space="preserve"> </w:t>
      </w:r>
      <w:r w:rsidRPr="000F4596">
        <w:rPr>
          <w:rFonts w:hint="cs"/>
          <w:sz w:val="26"/>
          <w:szCs w:val="26"/>
          <w:rtl/>
        </w:rPr>
        <w:t>תרומה</w:t>
      </w:r>
      <w:r w:rsidRPr="000F4596">
        <w:rPr>
          <w:sz w:val="26"/>
          <w:szCs w:val="26"/>
          <w:rtl/>
        </w:rPr>
        <w:t xml:space="preserve"> </w:t>
      </w:r>
      <w:r w:rsidRPr="000F4596">
        <w:rPr>
          <w:rFonts w:hint="cs"/>
          <w:sz w:val="26"/>
          <w:szCs w:val="26"/>
          <w:rtl/>
        </w:rPr>
        <w:t>עד</w:t>
      </w:r>
      <w:r w:rsidRPr="000F4596">
        <w:rPr>
          <w:sz w:val="26"/>
          <w:szCs w:val="26"/>
          <w:rtl/>
        </w:rPr>
        <w:t xml:space="preserve"> </w:t>
      </w:r>
      <w:r w:rsidRPr="000F4596">
        <w:rPr>
          <w:rFonts w:hint="cs"/>
          <w:sz w:val="26"/>
          <w:szCs w:val="26"/>
          <w:rtl/>
        </w:rPr>
        <w:t>שתמרח</w:t>
      </w:r>
      <w:r w:rsidRPr="000F4596">
        <w:rPr>
          <w:sz w:val="26"/>
          <w:szCs w:val="26"/>
          <w:rtl/>
        </w:rPr>
        <w:t xml:space="preserve"> </w:t>
      </w:r>
      <w:r w:rsidRPr="000F4596">
        <w:rPr>
          <w:rFonts w:hint="cs"/>
          <w:sz w:val="26"/>
          <w:szCs w:val="26"/>
          <w:rtl/>
        </w:rPr>
        <w:t>ויגיע</w:t>
      </w:r>
      <w:r w:rsidRPr="000F4596">
        <w:rPr>
          <w:sz w:val="26"/>
          <w:szCs w:val="26"/>
          <w:rtl/>
        </w:rPr>
        <w:t xml:space="preserve"> </w:t>
      </w:r>
      <w:r w:rsidRPr="000F4596">
        <w:rPr>
          <w:rFonts w:hint="cs"/>
          <w:sz w:val="26"/>
          <w:szCs w:val="26"/>
          <w:rtl/>
        </w:rPr>
        <w:t>לחיוב</w:t>
      </w:r>
      <w:r>
        <w:rPr>
          <w:rFonts w:hint="cs"/>
          <w:sz w:val="26"/>
          <w:szCs w:val="26"/>
          <w:rtl/>
        </w:rPr>
        <w:t>, ועיי"ש מש"נ להקשות בזה.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hint="cs"/>
          <w:sz w:val="26"/>
          <w:szCs w:val="26"/>
          <w:rtl/>
        </w:rPr>
        <w:t xml:space="preserve">יב] </w:t>
      </w:r>
      <w:r>
        <w:rPr>
          <w:rFonts w:ascii="FrankRuehl" w:hAnsi="Times New Roman" w:hint="cs"/>
          <w:b/>
          <w:bCs/>
          <w:color w:val="000000"/>
          <w:sz w:val="28"/>
          <w:szCs w:val="28"/>
          <w:rtl/>
        </w:rPr>
        <w:t xml:space="preserve">שם, וי"ל דשאני הכא דרבי קרא, </w:t>
      </w:r>
      <w:r>
        <w:rPr>
          <w:rFonts w:ascii="FrankRuehl" w:hAnsi="Times New Roman" w:hint="cs"/>
          <w:color w:val="000000"/>
          <w:sz w:val="26"/>
          <w:szCs w:val="26"/>
          <w:rtl/>
        </w:rPr>
        <w:t xml:space="preserve">כ"כ הר"ש והרא"ש גם בחלה פ"ב מ"ה, וכ"כ הרמב"ן בקידושין מ"ז ב' בתחילת דבריו,  -  ועיי"ש דמסיק, דלעולם חלה היא כתרומה, דכ"ה דבתרומה ל"מ להפריש קודם הבאת שליש, ה"נ בחלה ל"מ להפריש בעודה קמח, וכ"ה דבתרומה </w:t>
      </w:r>
      <w:r>
        <w:rPr>
          <w:rFonts w:asciiTheme="minorHAnsi" w:hAnsiTheme="minorHAnsi" w:hint="cs"/>
          <w:color w:val="000000"/>
          <w:sz w:val="26"/>
          <w:szCs w:val="26"/>
          <w:rtl/>
        </w:rPr>
        <w:t xml:space="preserve">אוכלין עראי עד שימרח ואם תרם תרומתו תרומה, אף בחלה אוכלין עראי עד שתתגלגל ומשנתנה מים אם הפרישה חלתה חלה, </w:t>
      </w:r>
      <w:r>
        <w:rPr>
          <w:rFonts w:ascii="FrankRuehl" w:hAnsi="Times New Roman" w:hint="cs"/>
          <w:color w:val="000000"/>
          <w:sz w:val="26"/>
          <w:szCs w:val="26"/>
          <w:rtl/>
        </w:rPr>
        <w:t xml:space="preserve">קצרו של דבר, קמח כפירות מחוברים, נתן מים כמי שתלשן ולא מירח, גלגל כמירוח, עכ"ד, </w:t>
      </w:r>
      <w:r>
        <w:rPr>
          <w:rFonts w:ascii="FrankRuehl" w:hAnsi="Times New Roman" w:hint="cs"/>
          <w:color w:val="000000"/>
          <w:rtl/>
        </w:rPr>
        <w:t xml:space="preserve">והר"ש והרא"ש שלא כתבו כן, הוא לטעמייהו דלא ס"ל לעיקר הך דינא דמצי להפריש משעת נתינת המים, ואכמ"ל, </w:t>
      </w:r>
      <w:r>
        <w:rPr>
          <w:rFonts w:ascii="FrankRuehl" w:hAnsi="Times New Roman" w:hint="cs"/>
          <w:color w:val="000000"/>
          <w:sz w:val="26"/>
          <w:szCs w:val="26"/>
          <w:rtl/>
        </w:rPr>
        <w:t xml:space="preserve"> -  ועי' בחי' הגר"ח פ"ח מביכורים ה"ו שחילק בין דין הפרשת תרו"מ בשבלים, לדין הפרשת חלה אחר נתינת המים.</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יג] במשנת ר"א זרעים סימן ח' סק"ה כתב, דהא דבעינן קרא להא דמהניא הפרשה בשבלים, הוא משום דמסברא כיון דליכא חיוב הפרשה, אף אין ההפרשה מועלת, ועיי"ש שכתב דהא דגלי קרא דמהניא הפרשה בשבלים, הוא משום שההפרשה עצמה קובעת ומחייבת, שהרי כל מה דבעינן גמר מלאכה ומירוח הוא כדי לעשותו קבע למעשר, וע"י זה חל דין טבל, ולזה גילתה התורה דההפרשה עצמה קובעת, ועיי"ש שכתב לפ"ז בדעת רש"י דל"ש הפרשה בשבלים בגוי, למ"ד דמירוח גוי פוטר, משום דכ"ה דאין מירוח הגוי מחייב, ה"נ שאר עניני קביעות למעשר לא שייכי בגוי.</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 xml:space="preserve">יד] </w:t>
      </w:r>
      <w:r>
        <w:rPr>
          <w:rFonts w:ascii="FrankRuehl" w:hAnsi="Times New Roman" w:hint="cs"/>
          <w:b/>
          <w:bCs/>
          <w:color w:val="000000"/>
          <w:sz w:val="28"/>
          <w:szCs w:val="28"/>
          <w:rtl/>
        </w:rPr>
        <w:t xml:space="preserve">שם, התורם ענבים ועתיד לעשותן צימוקים וכו' תרומה וא"צ לתרום שני' וכו', </w:t>
      </w:r>
      <w:r>
        <w:rPr>
          <w:rFonts w:ascii="FrankRuehl" w:hAnsi="Times New Roman" w:hint="cs"/>
          <w:color w:val="000000"/>
          <w:sz w:val="26"/>
          <w:szCs w:val="26"/>
          <w:rtl/>
        </w:rPr>
        <w:t xml:space="preserve">משמע </w:t>
      </w:r>
      <w:r>
        <w:rPr>
          <w:rFonts w:asciiTheme="minorHAnsi" w:hAnsiTheme="minorHAnsi" w:hint="cs"/>
          <w:color w:val="000000"/>
          <w:sz w:val="26"/>
          <w:szCs w:val="26"/>
          <w:rtl/>
        </w:rPr>
        <w:t xml:space="preserve">דלכתחילה לכו"ע אסור לתרום מענבים שעתיד לעשותן צימוקים, ורק אם עבר ותרם תרומתו תרומה, </w:t>
      </w:r>
      <w:r>
        <w:rPr>
          <w:rFonts w:asciiTheme="minorHAnsi" w:hAnsiTheme="minorHAnsi" w:hint="cs"/>
          <w:color w:val="000000"/>
          <w:rtl/>
        </w:rPr>
        <w:t xml:space="preserve">ולב"ש אף אם עבר ותרם, צריך לתרום שני', </w:t>
      </w:r>
      <w:r>
        <w:rPr>
          <w:rFonts w:asciiTheme="minorHAnsi" w:hAnsiTheme="minorHAnsi" w:hint="cs"/>
          <w:color w:val="000000"/>
          <w:sz w:val="26"/>
          <w:szCs w:val="26"/>
          <w:rtl/>
        </w:rPr>
        <w:t>ובאו"ש פ"ה מתרומות ה"ד כתב דבע"כ אי"ז כן, ולב"ה תורמין אף לכתחילה, וכדתנן לעיל מ"ט דתורמין יין על ענבים לעשותם צימוקים, ומפרש בירושלמי דהוא משום דאין לך אסור לתרום וכו' אלא גורן ויקב בלבד,  -  אך בחסדי דוד כתב דהך ברייתא פליגא אתנא דמתניתין, וס"ל דאף בשאר מילי אין תורמין אלא מן הגמור, ורק בדיעבד תרומתו תרומה.</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וראיתי לדון עוד בזה, דהנה ל' הירושלמי הוא, דאין </w:t>
      </w:r>
      <w:r>
        <w:rPr>
          <w:rFonts w:hint="cs"/>
          <w:sz w:val="26"/>
          <w:szCs w:val="26"/>
          <w:rtl/>
        </w:rPr>
        <w:t xml:space="preserve">לך אסור לתרום "מדבר שנגמרה מלאכתו על דבר שלא נגמרה מלאכתו" אלא גורן ויקב בלבד, ומ' דרק הך דינא דאין תורמין מדבר שנגמרה מלאכתו על דבר שלא נגמרה מלאכתו, הוא רק בגורן ויקב, אך הך דינא דאין תורמין מדבר שלא נגמרה מלאכתו, </w:t>
      </w:r>
      <w:r>
        <w:rPr>
          <w:rFonts w:asciiTheme="minorHAnsi" w:hAnsiTheme="minorHAnsi" w:hint="cs"/>
          <w:color w:val="000000"/>
          <w:sz w:val="26"/>
          <w:szCs w:val="26"/>
          <w:rtl/>
        </w:rPr>
        <w:t>הוא אף בשאר מילי, ולפ"ז י"ל דמה"ט הוא דאסור לתרום מענבים שעתיד לעשותם צימוקים.</w:t>
      </w:r>
      <w:r>
        <w:rPr>
          <w:rStyle w:val="a8"/>
          <w:rFonts w:asciiTheme="minorHAnsi" w:hAnsiTheme="minorHAnsi"/>
          <w:color w:val="000000"/>
          <w:sz w:val="26"/>
          <w:szCs w:val="26"/>
          <w:rtl/>
        </w:rPr>
        <w:footnoteReference w:id="98"/>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lastRenderedPageBreak/>
        <w:t>ויש מקום לפרש עוד בזה, לפמש"נ לעיל אות ו', די"ל דאיכא דין בפנ"ע דאין תורמין מדבר שלא נגמרה מלאכתו על דבר שנגמרה מלאכתו, כיון דאינם שוין, ודין זה הוא אף בשאר פירות, ולפ"ז י"ל דד' התוספתא קיימי בשהפריש מענבים אלו על צימוקים, וצ"ע.</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יד] </w:t>
      </w:r>
      <w:r>
        <w:rPr>
          <w:rFonts w:asciiTheme="minorHAnsi" w:hAnsiTheme="minorHAnsi" w:hint="cs"/>
          <w:b/>
          <w:bCs/>
          <w:color w:val="000000"/>
          <w:sz w:val="28"/>
          <w:szCs w:val="28"/>
          <w:rtl/>
        </w:rPr>
        <w:t xml:space="preserve">שם, אמרו ב"ש לב"ה הרי הוא אומר כמלאה מן היקב וזה לא תרם מן היקב, </w:t>
      </w:r>
      <w:r>
        <w:rPr>
          <w:rFonts w:asciiTheme="minorHAnsi" w:hAnsiTheme="minorHAnsi" w:hint="cs"/>
          <w:color w:val="000000"/>
          <w:sz w:val="26"/>
          <w:szCs w:val="26"/>
          <w:rtl/>
        </w:rPr>
        <w:t xml:space="preserve">בחזון יחזקאל כתב לפרש דהיינו, דכ"ה דבענבים שעתיד לעשותם יין אין מפרישין מהן עד שיעשה מהן יין, </w:t>
      </w:r>
      <w:r w:rsidRPr="00CD098E">
        <w:rPr>
          <w:rFonts w:asciiTheme="minorHAnsi" w:hAnsiTheme="minorHAnsi" w:hint="cs"/>
          <w:color w:val="000000"/>
          <w:rtl/>
        </w:rPr>
        <w:t xml:space="preserve">וילפינן לה מדכתיב כמלאה מן היקב, </w:t>
      </w:r>
      <w:r>
        <w:rPr>
          <w:rFonts w:asciiTheme="minorHAnsi" w:hAnsiTheme="minorHAnsi" w:hint="cs"/>
          <w:color w:val="000000"/>
          <w:sz w:val="26"/>
          <w:szCs w:val="26"/>
          <w:rtl/>
        </w:rPr>
        <w:t>ה"נ אם עתיד לעשותן צימוקים, אין מפרישין מהן כ"ז שלא נגמרה מלאכתן.</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אך באו"ש פ"ה מתרומות ה"ד כתב לפרש לד' התוספתא, דקאי על הא דתנן לעיל מ"ט דאם הפריש מן הענבים ונמלך לדרכם תרומתו תרומה, ובזה הוא שנחלקו ב"ש וב"ה, דב"ש ס"ל דבכ"ג צריך לתרום שני', </w:t>
      </w:r>
      <w:r w:rsidRPr="00CD098E">
        <w:rPr>
          <w:rFonts w:asciiTheme="minorHAnsi" w:hAnsiTheme="minorHAnsi" w:hint="cs"/>
          <w:color w:val="000000"/>
          <w:sz w:val="26"/>
          <w:szCs w:val="26"/>
          <w:rtl/>
        </w:rPr>
        <w:t>שנאמר</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כמלאה</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מן</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היקב</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וזה</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לא</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תרם</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מן</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היקב</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שהרי</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נעשה</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יקב</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והוא</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תרם</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ענבים</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וע</w:t>
      </w:r>
      <w:r w:rsidRPr="00CD098E">
        <w:rPr>
          <w:rFonts w:asciiTheme="minorHAnsi" w:hAnsiTheme="minorHAnsi"/>
          <w:color w:val="000000"/>
          <w:sz w:val="26"/>
          <w:szCs w:val="26"/>
          <w:rtl/>
        </w:rPr>
        <w:t>"</w:t>
      </w:r>
      <w:r w:rsidRPr="00CD098E">
        <w:rPr>
          <w:rFonts w:asciiTheme="minorHAnsi" w:hAnsiTheme="minorHAnsi" w:hint="cs"/>
          <w:color w:val="000000"/>
          <w:sz w:val="26"/>
          <w:szCs w:val="26"/>
          <w:rtl/>
        </w:rPr>
        <w:t>ז</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השיבו</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ב</w:t>
      </w:r>
      <w:r w:rsidRPr="00CD098E">
        <w:rPr>
          <w:rFonts w:asciiTheme="minorHAnsi" w:hAnsiTheme="minorHAnsi"/>
          <w:color w:val="000000"/>
          <w:sz w:val="26"/>
          <w:szCs w:val="26"/>
          <w:rtl/>
        </w:rPr>
        <w:t>"</w:t>
      </w:r>
      <w:r w:rsidRPr="00CD098E">
        <w:rPr>
          <w:rFonts w:asciiTheme="minorHAnsi" w:hAnsiTheme="minorHAnsi" w:hint="cs"/>
          <w:color w:val="000000"/>
          <w:sz w:val="26"/>
          <w:szCs w:val="26"/>
          <w:rtl/>
        </w:rPr>
        <w:t>ה</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דכתיב</w:t>
      </w:r>
      <w:r>
        <w:rPr>
          <w:rFonts w:asciiTheme="minorHAnsi" w:hAnsiTheme="minorHAnsi"/>
          <w:color w:val="000000"/>
          <w:sz w:val="26"/>
          <w:szCs w:val="26"/>
          <w:rtl/>
        </w:rPr>
        <w:t xml:space="preserve"> </w:t>
      </w:r>
      <w:r w:rsidRPr="00CD098E">
        <w:rPr>
          <w:rFonts w:asciiTheme="minorHAnsi" w:hAnsiTheme="minorHAnsi" w:hint="cs"/>
          <w:color w:val="000000"/>
          <w:sz w:val="26"/>
          <w:szCs w:val="26"/>
          <w:rtl/>
        </w:rPr>
        <w:t>וכל</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מעשר</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הארץ</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מזרע</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הארץ</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מפרי</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העץ</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קודש</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לד</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אם</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אומר</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אתה</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צריך</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לתרום</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שניה</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אף</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הוא</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לא</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קיים</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קודש</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לד</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שבשעה</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שתרם</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מפרי</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העץ</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שפיר</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תרם</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כדין</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וכבר</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היה</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קודש</w:t>
      </w:r>
      <w:r w:rsidRPr="00CD098E">
        <w:rPr>
          <w:rFonts w:asciiTheme="minorHAnsi" w:hAnsiTheme="minorHAnsi"/>
          <w:color w:val="000000"/>
          <w:sz w:val="26"/>
          <w:szCs w:val="26"/>
          <w:rtl/>
        </w:rPr>
        <w:t xml:space="preserve"> </w:t>
      </w:r>
      <w:r w:rsidRPr="00CD098E">
        <w:rPr>
          <w:rFonts w:asciiTheme="minorHAnsi" w:hAnsiTheme="minorHAnsi" w:hint="cs"/>
          <w:color w:val="000000"/>
          <w:sz w:val="26"/>
          <w:szCs w:val="26"/>
          <w:rtl/>
        </w:rPr>
        <w:t>לד</w:t>
      </w:r>
      <w:r w:rsidRPr="00CD098E">
        <w:rPr>
          <w:rFonts w:asciiTheme="minorHAnsi" w:hAnsiTheme="minorHAnsi"/>
          <w:color w:val="000000"/>
          <w:sz w:val="26"/>
          <w:szCs w:val="26"/>
          <w:rtl/>
        </w:rPr>
        <w:t>'</w:t>
      </w:r>
      <w:r>
        <w:rPr>
          <w:rFonts w:asciiTheme="minorHAnsi" w:hAnsiTheme="minorHAnsi" w:hint="cs"/>
          <w:color w:val="000000"/>
          <w:sz w:val="26"/>
          <w:szCs w:val="26"/>
          <w:rtl/>
        </w:rPr>
        <w:t>, עכ"ד, ובחזון יחזקאל שם כתב ע"ז, דאי"ז מתישב בהא דתניא בתוספתא שם להך פלוגתא גם בתורם רמונים ועתיד לעשותם כרי.</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פ"ב מ"א</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א] </w:t>
      </w:r>
      <w:r>
        <w:rPr>
          <w:rFonts w:ascii="FrankRuehl" w:hAnsi="Times New Roman" w:hint="cs"/>
          <w:b/>
          <w:bCs/>
          <w:color w:val="000000"/>
          <w:sz w:val="28"/>
          <w:szCs w:val="28"/>
          <w:rtl/>
        </w:rPr>
        <w:t xml:space="preserve">אין תורמין מן הטהור על הטמא, </w:t>
      </w:r>
      <w:r>
        <w:rPr>
          <w:rFonts w:ascii="FrankRuehl" w:hAnsi="Times New Roman" w:hint="cs"/>
          <w:color w:val="000000"/>
          <w:sz w:val="26"/>
          <w:szCs w:val="26"/>
          <w:rtl/>
        </w:rPr>
        <w:t>בירושלמי ילפינן לה מקרא דונחשב לכם תרומתכם כדגן מן הגורן וכמלאה מן היקב, מה דגן א"א שיהא מקצת טמא ומקצת טהור, אף גורן שלא יהי' מקצתו  טמא ומקצתו טהור, וכתבו דקרא אסמכתא בעלמא היא, ועיקר טעמא הוא משום דבעינן מוקף, וגזרינן שמא יתרום שלא מן המוקף משום דמסתפי דילמא נגע טמא בטהור ויטמאנו, ומה"ט בתרומת מעשר דל"ב מוקף, תורמין מן הטהור על הטמא, וכ"כ בתשו' הרשב"א ח"א סימן ר"צ, ובתוס' הרא"ש סוטה ל' א'.</w:t>
      </w:r>
      <w:r>
        <w:rPr>
          <w:rStyle w:val="a8"/>
          <w:rFonts w:ascii="FrankRuehl" w:hAnsi="Times New Roman"/>
          <w:color w:val="000000"/>
          <w:sz w:val="26"/>
          <w:szCs w:val="26"/>
          <w:rtl/>
        </w:rPr>
        <w:footnoteReference w:id="99"/>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ב] אמנם הנה הרמב"ם בפ"ה מתרומות ה"ז כתב, ז"ל, </w:t>
      </w:r>
      <w:r w:rsidRPr="006C4321">
        <w:rPr>
          <w:rFonts w:ascii="FrankRuehl" w:hAnsi="Times New Roman" w:hint="cs"/>
          <w:color w:val="000000"/>
          <w:sz w:val="26"/>
          <w:szCs w:val="26"/>
          <w:rtl/>
        </w:rPr>
        <w:t>אין</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תורמין</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מן</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הטהור</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על</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הטמא</w:t>
      </w:r>
      <w:r w:rsidRPr="006C4321">
        <w:rPr>
          <w:rFonts w:ascii="FrankRuehl" w:hAnsi="Times New Roman"/>
          <w:color w:val="000000"/>
          <w:sz w:val="26"/>
          <w:szCs w:val="26"/>
          <w:rtl/>
        </w:rPr>
        <w:t xml:space="preserve"> </w:t>
      </w:r>
      <w:r>
        <w:rPr>
          <w:rFonts w:ascii="FrankRuehl" w:hAnsi="Times New Roman" w:hint="cs"/>
          <w:color w:val="000000"/>
          <w:sz w:val="26"/>
          <w:szCs w:val="26"/>
          <w:rtl/>
        </w:rPr>
        <w:t xml:space="preserve">וכו' והלכה למשה מסיני שעיגול של דבילה שנטמא מקצתו </w:t>
      </w:r>
      <w:r w:rsidRPr="006C4321">
        <w:rPr>
          <w:rFonts w:ascii="FrankRuehl" w:hAnsi="Times New Roman" w:hint="cs"/>
          <w:color w:val="000000"/>
          <w:sz w:val="26"/>
          <w:szCs w:val="26"/>
          <w:rtl/>
        </w:rPr>
        <w:t>תורמין</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לכתחלה</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מן</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הטהור</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שבו</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על</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הטמא</w:t>
      </w:r>
      <w:r w:rsidRPr="006C4321">
        <w:rPr>
          <w:rFonts w:ascii="FrankRuehl" w:hAnsi="Times New Roman"/>
          <w:color w:val="000000"/>
          <w:sz w:val="26"/>
          <w:szCs w:val="26"/>
          <w:rtl/>
        </w:rPr>
        <w:t xml:space="preserve"> </w:t>
      </w:r>
      <w:r w:rsidRPr="006C4321">
        <w:rPr>
          <w:rFonts w:ascii="FrankRuehl" w:hAnsi="Times New Roman" w:hint="cs"/>
          <w:color w:val="000000"/>
          <w:sz w:val="26"/>
          <w:szCs w:val="26"/>
          <w:rtl/>
        </w:rPr>
        <w:t>שבו</w:t>
      </w:r>
      <w:r>
        <w:rPr>
          <w:rFonts w:ascii="FrankRuehl" w:hAnsi="Times New Roman" w:hint="cs"/>
          <w:color w:val="000000"/>
          <w:sz w:val="26"/>
          <w:szCs w:val="26"/>
          <w:rtl/>
        </w:rPr>
        <w:t xml:space="preserve"> וכו', עכ"ל, וממה שסתם דהא דבעיגול של דבילה תורמין מן הטהור שבו על הטמא שבו, הוא מהלמ"מ, מ' דהוא הלמ"מ גמורה, ומבו' לפ"ז דס"ל דאין תורמין מן הטהור על הטמא הוא מדאורייתא, ועי' בדרך אמונה שם בצה"ל ס"ק קכ"ד שהביא פלוגתת האחרונים בדעת הרמב"ם בזה.</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ובמקד"ד סימן נ"ה סק"ח כתב להוכיח בזה, ממש"כ הרמב"ם בפיהמ"ש ביכורים פ"ב מ"ה, דהא דביכורים ניטלין מן הטהור על הטמא, הוא משום דהפירות אינם מקב"ט בעודן מחוברין לקרקע, עכ"ד, </w:t>
      </w:r>
      <w:r>
        <w:rPr>
          <w:rFonts w:ascii="FrankRuehl" w:hAnsi="Times New Roman" w:hint="cs"/>
          <w:color w:val="000000"/>
          <w:rtl/>
        </w:rPr>
        <w:t xml:space="preserve">ופירש המקד"ד דהיינו דבע"כ דקרא דאין תורמין מן הטהור על הטמא, לא קאי על ביכורים, דביכורים מצות הפרשתן במחובר, ואז ל"ש טומאה כלל, </w:t>
      </w:r>
      <w:r>
        <w:rPr>
          <w:rFonts w:ascii="FrankRuehl" w:hAnsi="Times New Roman" w:hint="cs"/>
          <w:color w:val="000000"/>
          <w:sz w:val="26"/>
          <w:szCs w:val="26"/>
          <w:rtl/>
        </w:rPr>
        <w:t xml:space="preserve">ואם כל הא דאין </w:t>
      </w:r>
      <w:r>
        <w:rPr>
          <w:rFonts w:ascii="FrankRuehl" w:hAnsi="Times New Roman" w:hint="cs"/>
          <w:color w:val="000000"/>
          <w:sz w:val="26"/>
          <w:szCs w:val="26"/>
          <w:rtl/>
        </w:rPr>
        <w:lastRenderedPageBreak/>
        <w:t>תורמין מן הטהור על הטמא, הוא מכח דינא דמן המוקף, הרי דבביכורים דל"ב מן המוקף, ל"ש כלל דינא דמן הטהור על הטמא, ובע"כ מד' הרמב"ם דהוא דין בפנ"ע דאין תורמין מן הטהור על הטמא.</w:t>
      </w:r>
      <w:r>
        <w:rPr>
          <w:rStyle w:val="a8"/>
          <w:rFonts w:asciiTheme="minorHAnsi" w:hAnsiTheme="minorHAnsi"/>
          <w:color w:val="000000"/>
          <w:sz w:val="26"/>
          <w:szCs w:val="26"/>
          <w:rtl/>
        </w:rPr>
        <w:footnoteReference w:id="100"/>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ועי' עוד בתורי"ד ב"ק קט"ו ב', דמבו' בדבריו דס"ל דהא דאין תורמין מן הטהור על הטמא הוא דין בפנ"ע, ואי"ז משום גזירת מן המוקף, עיי"ש</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 xml:space="preserve">ג] </w:t>
      </w:r>
      <w:r>
        <w:rPr>
          <w:rFonts w:asciiTheme="minorHAnsi" w:hAnsiTheme="minorHAnsi" w:hint="cs"/>
          <w:color w:val="000000"/>
          <w:sz w:val="26"/>
          <w:szCs w:val="26"/>
          <w:rtl/>
        </w:rPr>
        <w:t xml:space="preserve">בנובי"ת אהע"ז סימן קמ"ב כתב, דבזה"ז לא שייך דינא דאין תורמין מן הטהור על הטמא, דכיון דהא דאין תורמין הוא משום דבעינן שיתרום מן המוקף, הרי דבזה"ז ממ"נ, אם הוכשרה, לא משכח"ל שתהא טהורה, ואם לא הוכשרה אינו מתיירא להקיף, ולכן השמיטו הטוש"ע לדין זה דאין תורמין מן הטהור על הטמא, עכ"ד, </w:t>
      </w:r>
      <w:r w:rsidRPr="00FF697D">
        <w:rPr>
          <w:rFonts w:asciiTheme="minorHAnsi" w:hAnsiTheme="minorHAnsi" w:hint="cs"/>
          <w:color w:val="000000"/>
          <w:rtl/>
        </w:rPr>
        <w:t>ועי' במעדני ארץ תרומות פ"ה ה"ז אות ג' מש"כ בזה</w:t>
      </w:r>
      <w:r>
        <w:rPr>
          <w:rFonts w:asciiTheme="minorHAnsi" w:hAnsiTheme="minorHAnsi" w:hint="cs"/>
          <w:color w:val="000000"/>
          <w:sz w:val="26"/>
          <w:szCs w:val="26"/>
          <w:rtl/>
        </w:rPr>
        <w:t>.</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אמנם הנה סתימת ד' הרמב"ם בהל' תרומות שם משמע דאף בזה"ז אין תורמין מן הטהור על הטמא, ופשוט דאזיל לטעמי' דס"ל דהא דאין תורמין מן הטהור על הטמא הוא דין בפנ"ע, </w:t>
      </w:r>
      <w:r>
        <w:rPr>
          <w:rFonts w:asciiTheme="minorHAnsi" w:hAnsiTheme="minorHAnsi" w:hint="cs"/>
          <w:color w:val="000000"/>
          <w:rtl/>
        </w:rPr>
        <w:t xml:space="preserve">ואי"ז משום גזירה דמן המוקף, </w:t>
      </w:r>
      <w:r>
        <w:rPr>
          <w:rFonts w:asciiTheme="minorHAnsi" w:hAnsiTheme="minorHAnsi" w:hint="cs"/>
          <w:color w:val="000000"/>
          <w:sz w:val="26"/>
          <w:szCs w:val="26"/>
          <w:rtl/>
        </w:rPr>
        <w:t>וע"כ ודאי דאף בזה"ז שייך דין זה.</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ד] </w:t>
      </w:r>
      <w:r>
        <w:rPr>
          <w:rFonts w:asciiTheme="minorHAnsi" w:hAnsiTheme="minorHAnsi" w:hint="cs"/>
          <w:b/>
          <w:bCs/>
          <w:color w:val="000000"/>
          <w:sz w:val="28"/>
          <w:szCs w:val="28"/>
          <w:rtl/>
        </w:rPr>
        <w:t xml:space="preserve">באמת אמרו העיגול של דבלה שנטמא מקצתו תורם מן הטהור שיש בו על הטמא שיש בו, </w:t>
      </w:r>
      <w:r>
        <w:rPr>
          <w:rFonts w:asciiTheme="minorHAnsi" w:hAnsiTheme="minorHAnsi" w:hint="cs"/>
          <w:color w:val="000000"/>
          <w:sz w:val="26"/>
          <w:szCs w:val="26"/>
          <w:rtl/>
        </w:rPr>
        <w:t xml:space="preserve">במעדני ארץ פ"ה מתרומות ה"ז אות ד' נסתפק אם בכה"ג חייב לתרום מן הטהור על הטמא, או רשאי לתרום גם מן הטמא על הטמא,  -  ובל' הרמב"ם בהל' תרומות שם שכתב, שעיגול של </w:t>
      </w:r>
      <w:r w:rsidRPr="001F54E8">
        <w:rPr>
          <w:rFonts w:asciiTheme="minorHAnsi" w:hAnsiTheme="minorHAnsi" w:hint="cs"/>
          <w:color w:val="000000"/>
          <w:sz w:val="26"/>
          <w:szCs w:val="26"/>
          <w:rtl/>
        </w:rPr>
        <w:t>דבלה</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שנטמא</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מקצתו</w:t>
      </w:r>
      <w:r w:rsidRPr="001F54E8">
        <w:rPr>
          <w:rFonts w:asciiTheme="minorHAnsi" w:hAnsiTheme="minorHAnsi"/>
          <w:color w:val="000000"/>
          <w:sz w:val="26"/>
          <w:szCs w:val="26"/>
          <w:rtl/>
        </w:rPr>
        <w:t xml:space="preserve"> </w:t>
      </w:r>
      <w:r>
        <w:rPr>
          <w:rFonts w:asciiTheme="minorHAnsi" w:hAnsiTheme="minorHAnsi" w:hint="cs"/>
          <w:color w:val="000000"/>
          <w:sz w:val="26"/>
          <w:szCs w:val="26"/>
          <w:rtl/>
        </w:rPr>
        <w:t>"</w:t>
      </w:r>
      <w:r w:rsidRPr="001F54E8">
        <w:rPr>
          <w:rFonts w:asciiTheme="minorHAnsi" w:hAnsiTheme="minorHAnsi" w:hint="cs"/>
          <w:color w:val="000000"/>
          <w:sz w:val="26"/>
          <w:szCs w:val="26"/>
          <w:rtl/>
        </w:rPr>
        <w:t>תורמין</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לכתח</w:t>
      </w:r>
      <w:r>
        <w:rPr>
          <w:rFonts w:asciiTheme="minorHAnsi" w:hAnsiTheme="minorHAnsi" w:hint="cs"/>
          <w:color w:val="000000"/>
          <w:sz w:val="26"/>
          <w:szCs w:val="26"/>
          <w:rtl/>
        </w:rPr>
        <w:t>י</w:t>
      </w:r>
      <w:r w:rsidRPr="001F54E8">
        <w:rPr>
          <w:rFonts w:asciiTheme="minorHAnsi" w:hAnsiTheme="minorHAnsi" w:hint="cs"/>
          <w:color w:val="000000"/>
          <w:sz w:val="26"/>
          <w:szCs w:val="26"/>
          <w:rtl/>
        </w:rPr>
        <w:t>לה</w:t>
      </w:r>
      <w:r>
        <w:rPr>
          <w:rFonts w:asciiTheme="minorHAnsi" w:hAnsiTheme="minorHAnsi" w:hint="cs"/>
          <w:color w:val="000000"/>
          <w:sz w:val="26"/>
          <w:szCs w:val="26"/>
          <w:rtl/>
        </w:rPr>
        <w:t>"</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מן</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הטהור</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שבו</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על</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הטמא</w:t>
      </w:r>
      <w:r w:rsidRPr="001F54E8">
        <w:rPr>
          <w:rFonts w:asciiTheme="minorHAnsi" w:hAnsiTheme="minorHAnsi"/>
          <w:color w:val="000000"/>
          <w:sz w:val="26"/>
          <w:szCs w:val="26"/>
          <w:rtl/>
        </w:rPr>
        <w:t xml:space="preserve"> </w:t>
      </w:r>
      <w:r w:rsidRPr="001F54E8">
        <w:rPr>
          <w:rFonts w:asciiTheme="minorHAnsi" w:hAnsiTheme="minorHAnsi" w:hint="cs"/>
          <w:color w:val="000000"/>
          <w:sz w:val="26"/>
          <w:szCs w:val="26"/>
          <w:rtl/>
        </w:rPr>
        <w:t>שבו</w:t>
      </w:r>
      <w:r>
        <w:rPr>
          <w:rFonts w:asciiTheme="minorHAnsi" w:hAnsiTheme="minorHAnsi" w:hint="cs"/>
          <w:color w:val="000000"/>
          <w:sz w:val="26"/>
          <w:szCs w:val="26"/>
          <w:rtl/>
        </w:rPr>
        <w:t>, מבו' להדיא דאי"ז אלא היתר לכתחילה לתרום בכה"ג מן הטהור על הטמא, אך אם רצה תורם מן הטמא על הטמא.</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ה] הר"ש והרא"ש הביא מירושלמי דפריך דמכיון שנטמא מקצתו אין כולו טמא, ומשני במחובר במי פירות, ופירשו דאתיא כר"ע דס"ל בעיסה שנילושה במי פירות ונגע טבו"י במקצתו לא פסל את כולו,  -  אך הריבמ"צ פירש לד' הירושלמי, דאיירי דמקצת העיגול מחובר במשקין ונטמא, ומקצתו מחובר במי פירות, ואינו מקב"ט כלל, דמי פירות אינם מכשירין, עכ"ד.</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ובטעם הא דלא פירשו הר"ש והרא"ש כד' הריבמ"צ, דלפ"ז אתיא ככו"ע, י"ל דלטעמייהו אזלי, דהנה לפ"ד הריבמ"צ מבו', דהך דינא דאין תורמין מן הטהור על הטמא, הוא אף כשהטהור לא הוכשר כלל לקבל טומאה, וי"ל דכ"ז הוא לטעמי' דמשמעות דבריו דהא דאין תורמין מן הטהור על הטמא, הוא מדאורייתא, ואי"ז משום גזירה דמן המוקף, וע"כ אף כשלא הוכשר הטהור לקבל טומאה, אין תורמין ממנו על הטמא, אך למש"כ הר"ש והרא"ש דהא דאין תורמין מן הטהור על הטמא הוא משום </w:t>
      </w:r>
      <w:r>
        <w:rPr>
          <w:rFonts w:ascii="FrankRuehl" w:hAnsi="Times New Roman" w:hint="cs"/>
          <w:color w:val="000000"/>
          <w:sz w:val="26"/>
          <w:szCs w:val="26"/>
          <w:rtl/>
        </w:rPr>
        <w:t>דגזרינן שמא יתרום שלא מן המוקף משום דמסתפי דילמא נגע טמא בטהור ויטמאנו, הרי דכל שלא הוכשר הטהור לקבל טומאה, ל"ש הך גזירה כלל, ותורמין מן הטהור על הטמא,</w:t>
      </w:r>
      <w:r>
        <w:rPr>
          <w:rStyle w:val="a8"/>
          <w:rFonts w:ascii="FrankRuehl" w:hAnsi="Times New Roman"/>
          <w:color w:val="000000"/>
          <w:sz w:val="26"/>
          <w:szCs w:val="26"/>
          <w:rtl/>
        </w:rPr>
        <w:footnoteReference w:id="101"/>
      </w:r>
      <w:r>
        <w:rPr>
          <w:rFonts w:ascii="FrankRuehl" w:hAnsi="Times New Roman" w:hint="cs"/>
          <w:color w:val="000000"/>
          <w:sz w:val="26"/>
          <w:szCs w:val="26"/>
          <w:rtl/>
        </w:rPr>
        <w:t xml:space="preserve"> ובע"כ דהא דתנן הכא בעיגול של דבילה דתורמין מן הטהור שבו על הטמא שבו, איירי כשהוכשר כולו לקבל טומאה, </w:t>
      </w:r>
      <w:r>
        <w:rPr>
          <w:rFonts w:asciiTheme="minorHAnsi" w:hAnsiTheme="minorHAnsi" w:hint="cs"/>
          <w:color w:val="000000"/>
          <w:sz w:val="26"/>
          <w:szCs w:val="26"/>
          <w:rtl/>
        </w:rPr>
        <w:t>והא דלא נטמא כולו ע"י שנגעה טומאה במקצתו, אי"ז משום שלא הוכשר מקצתו לקבל טומאה, אלא משום דמי פירות אינם חיבור.</w:t>
      </w:r>
    </w:p>
    <w:p w:rsidR="009043FD" w:rsidRPr="0046445B" w:rsidRDefault="009043FD" w:rsidP="009043FD">
      <w:pPr>
        <w:spacing w:after="0" w:line="320" w:lineRule="exact"/>
        <w:ind w:firstLine="720"/>
        <w:jc w:val="both"/>
        <w:rPr>
          <w:rFonts w:eastAsia="Times New Roman"/>
          <w:noProof/>
          <w:sz w:val="26"/>
          <w:szCs w:val="26"/>
          <w:rtl/>
          <w:lang w:eastAsia="he-IL"/>
        </w:rPr>
      </w:pPr>
      <w:r>
        <w:rPr>
          <w:rFonts w:asciiTheme="minorHAnsi" w:hAnsiTheme="minorHAnsi" w:hint="cs"/>
          <w:color w:val="000000"/>
          <w:sz w:val="26"/>
          <w:szCs w:val="26"/>
          <w:rtl/>
        </w:rPr>
        <w:t xml:space="preserve">ו] והרמב"ם </w:t>
      </w:r>
      <w:r>
        <w:rPr>
          <w:rFonts w:eastAsia="Times New Roman" w:hint="cs"/>
          <w:noProof/>
          <w:sz w:val="26"/>
          <w:szCs w:val="26"/>
          <w:rtl/>
          <w:lang w:eastAsia="he-IL"/>
        </w:rPr>
        <w:t xml:space="preserve">בפיהמ"ש כתב דהא דהעיגול שנטמא מקצתו לא נטמא כולו, הוא לפי שהוא מחובר מחלקים נפרדים, וע"כ אינו נחשבו כגוף אחד להיות חיבור ולהתטמא כולו, ובתוס' אנשי שם נקט, דזה דלא כמו שאמרו בירושלמי דאיירי במחובר במי פירות, אלא היינו דאיירי במחוברין ע"י דריכה בלא מי פירות, ובכה"ג ל"ה חיבור, </w:t>
      </w:r>
      <w:r>
        <w:rPr>
          <w:rFonts w:eastAsia="Times New Roman" w:hint="cs"/>
          <w:noProof/>
          <w:rtl/>
          <w:lang w:eastAsia="he-IL"/>
        </w:rPr>
        <w:t xml:space="preserve">ועיי"ש </w:t>
      </w:r>
      <w:r>
        <w:rPr>
          <w:rFonts w:eastAsia="Times New Roman" w:hint="cs"/>
          <w:noProof/>
          <w:rtl/>
          <w:lang w:eastAsia="he-IL"/>
        </w:rPr>
        <w:lastRenderedPageBreak/>
        <w:t xml:space="preserve">שכתב דהירושלמי שהעמיד למשנתינו במחובר במי פירות, וע"כ הוא דל"ה חיבור, רצה להעמיד למשנתינו גם כר"י בתוספתא פ"ב דטבו"י דעיגול דבילה הוי חיבור, </w:t>
      </w:r>
      <w:r>
        <w:rPr>
          <w:rFonts w:eastAsia="Times New Roman" w:hint="cs"/>
          <w:noProof/>
          <w:sz w:val="26"/>
          <w:szCs w:val="26"/>
          <w:rtl/>
          <w:lang w:eastAsia="he-IL"/>
        </w:rPr>
        <w:t>ועי' בתורת זרעים מש"כ בזה.</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 xml:space="preserve">אך בחזו"א טבו"י סימן ג' סקכ"ב פירש, דמה שאמרו בירושלמי במחובר במי פירות, היינו דעיקר הא דעיגול שנתחבר ע"י דריכה אינו חיבור, הוא משום שחיבורו הוא ע"י המי פירות שבו, וע"כ ל"ה חיבור, </w:t>
      </w:r>
      <w:r>
        <w:rPr>
          <w:rFonts w:eastAsia="Times New Roman" w:hint="cs"/>
          <w:noProof/>
          <w:rtl/>
          <w:lang w:eastAsia="he-IL"/>
        </w:rPr>
        <w:t>ועיי"ש שכתב לפ"ז</w:t>
      </w:r>
      <w:r>
        <w:rPr>
          <w:rFonts w:hint="cs"/>
          <w:rtl/>
        </w:rPr>
        <w:t xml:space="preserve"> על משמעות ל' הירושלמי, דפעמים שחיבורן חיבור גמור שלא ע"י מי פירות, וכתב דלא איתפרש, דהא לעולם חיבורן רק ע"י מי פירות, </w:t>
      </w:r>
      <w:r>
        <w:rPr>
          <w:rFonts w:hint="cs"/>
          <w:sz w:val="26"/>
          <w:szCs w:val="26"/>
          <w:rtl/>
        </w:rPr>
        <w:t>ועי' בדבריו שם סימן ד' סקי"ג משה"ק לפ"ז, ואכמ"ל.</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ז] </w:t>
      </w:r>
      <w:r>
        <w:rPr>
          <w:rFonts w:asciiTheme="minorHAnsi" w:hAnsiTheme="minorHAnsi" w:hint="cs"/>
          <w:b/>
          <w:bCs/>
          <w:color w:val="000000"/>
          <w:sz w:val="28"/>
          <w:szCs w:val="28"/>
          <w:rtl/>
        </w:rPr>
        <w:t xml:space="preserve">ר"א אומר תורמין מן הטהור על הטמא, </w:t>
      </w:r>
      <w:r>
        <w:rPr>
          <w:rFonts w:asciiTheme="minorHAnsi" w:hAnsiTheme="minorHAnsi" w:hint="cs"/>
          <w:color w:val="000000"/>
          <w:sz w:val="26"/>
          <w:szCs w:val="26"/>
          <w:rtl/>
        </w:rPr>
        <w:t xml:space="preserve">הר"ש הביא מירושלמי דאמר ריבר"י בד"א כשנטמא מששילה ומשקיפה שכבר נראה לתורמו בטהרה, אבל אם נטמא עד שלא שילה ועד שלא קיפה לא, וכתב הר"ש דמשמע מתוך הלשון דתורמין מן הטהור דוקא קאמר ר"א, </w:t>
      </w:r>
      <w:r>
        <w:rPr>
          <w:rFonts w:asciiTheme="minorHAnsi" w:hAnsiTheme="minorHAnsi" w:hint="cs"/>
          <w:color w:val="000000"/>
          <w:rtl/>
        </w:rPr>
        <w:t xml:space="preserve">ודלא כמש"כ הר"ש לעיל מינה דעיקר דינא דר"א הוא דמותר לתרום מן הטהור על הטמא, דלא גזרינן שמא יתרום שלא מן המוקף, וכ"ש </w:t>
      </w:r>
      <w:r w:rsidRPr="00E573A5">
        <w:rPr>
          <w:rFonts w:asciiTheme="minorHAnsi" w:hAnsiTheme="minorHAnsi" w:hint="cs"/>
          <w:color w:val="000000"/>
          <w:rtl/>
        </w:rPr>
        <w:t>דתורם מן הטמא על הטמא דעדיף טפי,</w:t>
      </w:r>
      <w:r>
        <w:rPr>
          <w:rFonts w:asciiTheme="minorHAnsi" w:hAnsiTheme="minorHAnsi" w:hint="cs"/>
          <w:color w:val="000000"/>
          <w:sz w:val="26"/>
          <w:szCs w:val="26"/>
          <w:rtl/>
        </w:rPr>
        <w:t xml:space="preserve"> והיינו דעיקר דינא דר"א הוא, דכיון שכבר נראה לתורמו בטהרה, נתחייב ליתן מן הטהור, וע"כ אף שנטמא אח"כ, יש לו לתרום עליו מן הטהור, ומשא"כ כשנטמא קודם שנראה לתורמו בטהרה, דעדיין לא נתחייב ליתן מן הטהור, ה"ה רשאי לתרום מן הטמא.</w:t>
      </w:r>
    </w:p>
    <w:p w:rsidR="009043FD" w:rsidRPr="00E573A5"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אך בפי' הרש"ס כתב לפרש לד' הירושלמי, דלא קאי כלל על דברי ר"א, אלא קאי על מה שאמרו שם לעיל מינה, דאם הי' בדעתו לעשות תפושה אחת וליתנם בבור א', ונמלך לעשותן ב' תפוסות ונתנם בב' בורות, תורמין מזע"ז, </w:t>
      </w:r>
      <w:r>
        <w:rPr>
          <w:rFonts w:asciiTheme="minorHAnsi" w:hAnsiTheme="minorHAnsi" w:hint="cs"/>
          <w:color w:val="000000"/>
          <w:rtl/>
        </w:rPr>
        <w:t xml:space="preserve">דדמי לעיגול של דבילה וכו' דתורמין מן הטהור שבו על הטמא שבו, </w:t>
      </w:r>
      <w:r w:rsidRPr="00FD4DF9">
        <w:rPr>
          <w:rFonts w:asciiTheme="minorHAnsi" w:hAnsiTheme="minorHAnsi" w:hint="cs"/>
          <w:color w:val="000000"/>
          <w:sz w:val="26"/>
          <w:szCs w:val="26"/>
          <w:rtl/>
        </w:rPr>
        <w:t xml:space="preserve">ובזה הוא דאמרינן </w:t>
      </w:r>
      <w:r>
        <w:rPr>
          <w:rFonts w:asciiTheme="minorHAnsi" w:hAnsiTheme="minorHAnsi" w:hint="cs"/>
          <w:color w:val="000000"/>
          <w:sz w:val="26"/>
          <w:szCs w:val="26"/>
          <w:rtl/>
        </w:rPr>
        <w:t>דכ"ז הוא היכא דנראה לתורמו בטהרה קודם שנטמא, דאהניא מחשבתו ושרי לתרום מן הטהור על הטמא, ומשא"כ היכא דלא נראה לתורמו בטהרה, לא אהניא מחשבתו, ותורם מן הטמא מיני' ובי', ובס' ניר הוסיף לפרש בזה, דאם נראו לתרום בטהרה, והי' יכול לתרום מזע"ז אפי' לא חשב מתחילה להורידן לבור א', ע"כ כשנטמא א' מהן מהניא לזה מחשבתו שחישב בתחילה להורידן לבור א', ומשא"כ כשלא נראה לתרום בטהרה, ולא הי' שעת הכושר לתרום מזע"ז, רק מכח מחשבתו שחישב בתחילה להורידן לבור א', ל"מ לזה מחשבתו.</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 xml:space="preserve">ח] </w:t>
      </w:r>
      <w:r>
        <w:rPr>
          <w:rFonts w:ascii="FrankRuehl" w:hAnsi="Times New Roman" w:hint="cs"/>
          <w:b/>
          <w:bCs/>
          <w:color w:val="000000"/>
          <w:sz w:val="28"/>
          <w:szCs w:val="28"/>
          <w:rtl/>
        </w:rPr>
        <w:t xml:space="preserve">שם בר"ש, ולפי הנך דרשות הי' אסור לתרום תרומ"ע מן הטהור על הטמא כיון דבעינן לאהרן בכהונתו וכו', והך דרשא אסמכתא בעלמא היא, </w:t>
      </w:r>
      <w:r>
        <w:rPr>
          <w:rFonts w:ascii="FrankRuehl" w:hAnsi="Times New Roman" w:hint="cs"/>
          <w:color w:val="000000"/>
          <w:sz w:val="26"/>
          <w:szCs w:val="26"/>
          <w:rtl/>
        </w:rPr>
        <w:t>הגר"א בשנו"א נקט דלעולם הוי דרשא גמורה, והא דמותר לתרום מן הטמא על הטמא, הוא משום דכתיב ממנו, דמשמע אף אם הוא טמא מ"מ מפריש ממנו, ועי' במהר"י קורקוס פ"ה מתרומות ה"ז מש"כ לישב עוד בזה.</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ט] </w:t>
      </w:r>
      <w:r>
        <w:rPr>
          <w:rFonts w:asciiTheme="minorHAnsi" w:hAnsiTheme="minorHAnsi" w:hint="cs"/>
          <w:b/>
          <w:bCs/>
          <w:color w:val="000000"/>
          <w:sz w:val="28"/>
          <w:szCs w:val="28"/>
          <w:rtl/>
        </w:rPr>
        <w:t xml:space="preserve">שם, ומודה ר' נחמי' בדמאי, </w:t>
      </w:r>
      <w:r>
        <w:rPr>
          <w:rFonts w:asciiTheme="minorHAnsi" w:hAnsiTheme="minorHAnsi" w:hint="cs"/>
          <w:color w:val="000000"/>
          <w:sz w:val="26"/>
          <w:szCs w:val="26"/>
          <w:rtl/>
        </w:rPr>
        <w:t>משמע דאף דבדמאי מודה ר' נחמי' דמותר לתרום מן הטמא על הטמא, מ"מ אף בדמאי אין תורמין מן הטמא על הטהור,  -  ועי' בדרך אמונה תרומות פ"ה בצה"ל ס"ק ק"ע שנסתפק בדין זה, אם תרומ"ע של דמאי ניטלת אף מן הטמא על הטהור, כיון דהיא ניטלת אף מן הרע על היפה.</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י] </w:t>
      </w:r>
      <w:r>
        <w:rPr>
          <w:rFonts w:asciiTheme="minorHAnsi" w:hAnsiTheme="minorHAnsi" w:hint="cs"/>
          <w:b/>
          <w:bCs/>
          <w:color w:val="000000"/>
          <w:sz w:val="28"/>
          <w:szCs w:val="28"/>
          <w:rtl/>
        </w:rPr>
        <w:t xml:space="preserve">שם, כשנטמאת בעודה אגודה, אבל נטמאת קלחים ואגדה לא, </w:t>
      </w:r>
      <w:r>
        <w:rPr>
          <w:rFonts w:asciiTheme="minorHAnsi" w:hAnsiTheme="minorHAnsi" w:hint="cs"/>
          <w:color w:val="000000"/>
          <w:sz w:val="26"/>
          <w:szCs w:val="26"/>
          <w:rtl/>
        </w:rPr>
        <w:t xml:space="preserve">במלאכת שלמה הביא מהחרדים שפירש הטעם בזה, דכשנטמאת והיא קלחים, כיון שנאסר אז לתרום מן הקלח הטהור עליו, אע"פ שאח"כ עשאן אגד א', לא הותר לתרום ממנו על הטמא, </w:t>
      </w:r>
      <w:r>
        <w:rPr>
          <w:rFonts w:asciiTheme="minorHAnsi" w:hAnsiTheme="minorHAnsi" w:hint="cs"/>
          <w:color w:val="000000"/>
          <w:rtl/>
        </w:rPr>
        <w:t>וכ"כ בחזו"א ליקוטים סימן ג' סק"ב,</w:t>
      </w:r>
      <w:r>
        <w:rPr>
          <w:rFonts w:asciiTheme="minorHAnsi" w:hAnsiTheme="minorHAnsi" w:hint="cs"/>
          <w:color w:val="000000"/>
          <w:sz w:val="26"/>
          <w:szCs w:val="26"/>
          <w:rtl/>
        </w:rPr>
        <w:t xml:space="preserve"> ועיי"ש שכתב דה"נ הוא לגבי עיגול, שאם נטמא חצי העיגול ואח"כ חיבור לו חצי עיגול אחר ועשה הכל גוף א' כמופרד הוא ואין מפרישין ממנו על הטמא</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והרמב"ם בפ"ה מתרומות ה"ז השמיט לדין זה, ועי' במעדני ארץ שם סק"ד ובדרך אמונה בביאוה"ל שם מש"כ בזה.</w:t>
      </w:r>
    </w:p>
    <w:p w:rsidR="009043FD" w:rsidRPr="004C7A2F" w:rsidRDefault="009043FD" w:rsidP="009043FD">
      <w:pPr>
        <w:spacing w:after="0" w:line="320" w:lineRule="exact"/>
        <w:jc w:val="center"/>
        <w:rPr>
          <w:b/>
          <w:bCs/>
          <w:sz w:val="36"/>
          <w:szCs w:val="36"/>
          <w:rtl/>
        </w:rPr>
      </w:pPr>
      <w:r>
        <w:rPr>
          <w:rFonts w:hint="cs"/>
          <w:b/>
          <w:bCs/>
          <w:sz w:val="36"/>
          <w:szCs w:val="36"/>
          <w:rtl/>
        </w:rPr>
        <w:t>תרומות פ"ב מ"ב</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א] </w:t>
      </w:r>
      <w:r>
        <w:rPr>
          <w:rFonts w:ascii="FrankRuehl" w:hAnsi="Times New Roman" w:hint="cs"/>
          <w:b/>
          <w:bCs/>
          <w:color w:val="000000"/>
          <w:sz w:val="28"/>
          <w:szCs w:val="28"/>
          <w:rtl/>
        </w:rPr>
        <w:t>אין תורמין מן הטמא על הטהור,</w:t>
      </w:r>
      <w:r>
        <w:rPr>
          <w:rFonts w:ascii="FrankRuehl" w:hAnsi="Times New Roman" w:hint="cs"/>
          <w:color w:val="000000"/>
          <w:sz w:val="26"/>
          <w:szCs w:val="26"/>
          <w:rtl/>
        </w:rPr>
        <w:t xml:space="preserve"> הר"ש והרא"ש כתבו דהוא משום הפסד כהן, וכ"כ בפירש"י יבמות פ"ט א', וכ"כ התוס' שם,</w:t>
      </w:r>
      <w:r>
        <w:rPr>
          <w:rStyle w:val="a8"/>
          <w:rFonts w:ascii="FrankRuehl" w:hAnsi="Times New Roman"/>
          <w:color w:val="000000"/>
          <w:sz w:val="26"/>
          <w:szCs w:val="26"/>
          <w:rtl/>
        </w:rPr>
        <w:footnoteReference w:id="102"/>
      </w:r>
      <w:r>
        <w:rPr>
          <w:rFonts w:ascii="FrankRuehl" w:hAnsi="Times New Roman" w:hint="cs"/>
          <w:color w:val="000000"/>
          <w:sz w:val="26"/>
          <w:szCs w:val="26"/>
          <w:rtl/>
        </w:rPr>
        <w:t xml:space="preserve"> ועיי"ש שכתבו עוד, דהוא גזירה אטו היכא דלא היתה לו שעת הכושר, דאין תרומתו תרומה </w:t>
      </w:r>
      <w:r>
        <w:rPr>
          <w:rFonts w:ascii="FrankRuehl" w:hAnsi="Times New Roman" w:hint="cs"/>
          <w:color w:val="000000"/>
          <w:sz w:val="26"/>
          <w:szCs w:val="26"/>
          <w:rtl/>
        </w:rPr>
        <w:lastRenderedPageBreak/>
        <w:t>מדינא דתתן לו ולא לאורו, או דהוא מדינא דמכל חלבו דצריך לתרום מן היפה, ומן הטמא על הטהור הוי מן הרעה על היפה.</w:t>
      </w:r>
      <w:r>
        <w:rPr>
          <w:rStyle w:val="a8"/>
          <w:rFonts w:ascii="FrankRuehl" w:hAnsi="Times New Roman"/>
          <w:color w:val="000000"/>
          <w:sz w:val="26"/>
          <w:szCs w:val="26"/>
          <w:rtl/>
        </w:rPr>
        <w:footnoteReference w:id="103"/>
      </w:r>
    </w:p>
    <w:p w:rsidR="009043FD" w:rsidRPr="00F14647"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ב] אך הריבמ"צ כתב דהא דאין תורמין מן הטמא על הטהור, הוא משום דכתיב תתן לו ולא לאורו, וכ"כ בפירש"י שבת כ"ה ב', ובתורי"ד קידושין נ"ח ב', וכ"כ התוס' ביבמות פ"ט א' בשם הריב"ן, וכ"כ הריטב"א בנדה ו' ב' </w:t>
      </w:r>
      <w:r>
        <w:rPr>
          <w:rFonts w:ascii="FrankRuehl" w:hAnsi="Times New Roman" w:hint="cs"/>
          <w:color w:val="000000"/>
          <w:rtl/>
        </w:rPr>
        <w:t>במפריש חלה טמאה</w:t>
      </w:r>
      <w:r>
        <w:rPr>
          <w:rFonts w:ascii="FrankRuehl" w:hAnsi="Times New Roman" w:hint="cs"/>
          <w:color w:val="000000"/>
          <w:sz w:val="26"/>
          <w:szCs w:val="26"/>
          <w:rtl/>
        </w:rPr>
        <w:t>.</w:t>
      </w:r>
    </w:p>
    <w:p w:rsidR="009043FD" w:rsidRPr="00E61201" w:rsidRDefault="009043FD" w:rsidP="009043FD">
      <w:pPr>
        <w:spacing w:after="0" w:line="320" w:lineRule="exact"/>
        <w:ind w:firstLine="720"/>
        <w:jc w:val="both"/>
        <w:rPr>
          <w:rFonts w:ascii="FrankRuehl" w:hAnsi="Times New Roman"/>
          <w:color w:val="000000"/>
          <w:rtl/>
        </w:rPr>
      </w:pPr>
      <w:r>
        <w:rPr>
          <w:rFonts w:ascii="FrankRuehl" w:hAnsi="Times New Roman" w:hint="cs"/>
          <w:color w:val="000000"/>
          <w:sz w:val="26"/>
          <w:szCs w:val="26"/>
          <w:rtl/>
        </w:rPr>
        <w:t xml:space="preserve">והתוס' שם הקשו ע"ז מסוגיית הגמ' בפסחים ל"ג א' דאמרינן התם במפריש חמץ תרומה בפסח דאינה קדושה, משום דכתיב תתן לו ולא לאורו, ופריך עלה מהא דתנן הכא דאם תרם מן הטמא על הטהור בשוגג תרומתו תרומה, </w:t>
      </w:r>
      <w:r w:rsidRPr="00B30603">
        <w:rPr>
          <w:rFonts w:ascii="FrankRuehl" w:hAnsi="Times New Roman" w:hint="cs"/>
          <w:color w:val="000000"/>
          <w:sz w:val="26"/>
          <w:szCs w:val="26"/>
          <w:rtl/>
        </w:rPr>
        <w:t>ואמאי</w:t>
      </w:r>
      <w:r w:rsidRPr="00B30603">
        <w:rPr>
          <w:rFonts w:ascii="FrankRuehl" w:hAnsi="Times New Roman"/>
          <w:color w:val="000000"/>
          <w:sz w:val="26"/>
          <w:szCs w:val="26"/>
          <w:rtl/>
        </w:rPr>
        <w:t xml:space="preserve"> </w:t>
      </w:r>
      <w:r w:rsidRPr="00B30603">
        <w:rPr>
          <w:rFonts w:ascii="FrankRuehl" w:hAnsi="Times New Roman" w:hint="cs"/>
          <w:color w:val="000000"/>
          <w:sz w:val="26"/>
          <w:szCs w:val="26"/>
          <w:rtl/>
        </w:rPr>
        <w:t>לימא</w:t>
      </w:r>
      <w:r w:rsidRPr="00B30603">
        <w:rPr>
          <w:rFonts w:ascii="FrankRuehl" w:hAnsi="Times New Roman"/>
          <w:color w:val="000000"/>
          <w:sz w:val="26"/>
          <w:szCs w:val="26"/>
          <w:rtl/>
        </w:rPr>
        <w:t xml:space="preserve"> </w:t>
      </w:r>
      <w:r w:rsidRPr="00B30603">
        <w:rPr>
          <w:rFonts w:ascii="FrankRuehl" w:hAnsi="Times New Roman" w:hint="cs"/>
          <w:color w:val="000000"/>
          <w:sz w:val="26"/>
          <w:szCs w:val="26"/>
          <w:rtl/>
        </w:rPr>
        <w:t>לו</w:t>
      </w:r>
      <w:r w:rsidRPr="00B30603">
        <w:rPr>
          <w:rFonts w:ascii="FrankRuehl" w:hAnsi="Times New Roman"/>
          <w:color w:val="000000"/>
          <w:sz w:val="26"/>
          <w:szCs w:val="26"/>
          <w:rtl/>
        </w:rPr>
        <w:t xml:space="preserve"> </w:t>
      </w:r>
      <w:r w:rsidRPr="00B30603">
        <w:rPr>
          <w:rFonts w:ascii="FrankRuehl" w:hAnsi="Times New Roman" w:hint="cs"/>
          <w:color w:val="000000"/>
          <w:sz w:val="26"/>
          <w:szCs w:val="26"/>
          <w:rtl/>
        </w:rPr>
        <w:t>ולא</w:t>
      </w:r>
      <w:r w:rsidRPr="00B30603">
        <w:rPr>
          <w:rFonts w:ascii="FrankRuehl" w:hAnsi="Times New Roman"/>
          <w:color w:val="000000"/>
          <w:sz w:val="26"/>
          <w:szCs w:val="26"/>
          <w:rtl/>
        </w:rPr>
        <w:t xml:space="preserve"> </w:t>
      </w:r>
      <w:r w:rsidRPr="00B30603">
        <w:rPr>
          <w:rFonts w:ascii="FrankRuehl" w:hAnsi="Times New Roman" w:hint="cs"/>
          <w:color w:val="000000"/>
          <w:sz w:val="26"/>
          <w:szCs w:val="26"/>
          <w:rtl/>
        </w:rPr>
        <w:t>לאורו</w:t>
      </w:r>
      <w:r>
        <w:rPr>
          <w:rFonts w:ascii="FrankRuehl" w:hAnsi="Times New Roman" w:hint="cs"/>
          <w:color w:val="000000"/>
          <w:sz w:val="26"/>
          <w:szCs w:val="26"/>
          <w:rtl/>
        </w:rPr>
        <w:t>, ומשני ל"ק התם היתה לו שעת הכושר הכא ל"ה לו שעת הכושר, ומבו' דהכא דהיתה לו שעת הכושר ליכא משום תתן לו ולא לאורו, וכ"כ הר"ש והרא"ש במשנתינו, דליכא הכא משום תתן לו ולא לאורו, כיון שהיתה לו שעת הכושר.</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ובדעת רש"י בשבת ודעימי' הי' נראה דס"ל, דלעולם עיקר הך דינא דתתן לו ולא לאורו, הוא אף היכא דהיתה לו שעת הכושר, ורק הך דינא דאף אם תרם אין תרומתו תרומה, הוא רק כשלא היתה לו שעת הכושר, אך אם היתה לו שעת הכושר, וכבר הי' ראוי שתחול עליו תרומה, לא פקע דין זה ע"י שנעשה אינו ראוי לאכילה.</w:t>
      </w:r>
    </w:p>
    <w:p w:rsidR="009043FD" w:rsidRPr="00CD7230"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אמנם אכתי צ"ע, דהרי מעיקר מה שאמרו בפסחים שם דבמפריש חמץ תרומה אינה קדושה משום תתן לו ולא לאורו, מבו' דממעטינן מינה אף בגוונא דאף השירים אסורין, וא"כ אם אף כשהיתה לו שעת הכושר איכא לעיקר דינא דתתן לו ולא לאורו, הי' בדין שיהא אסור להפריש אף מן הטמא על הטמא, ומ"ט תנן הכא דרק מן הטמא על הטהור אין תורמין, אך מן הטמא על הטמא תורמין, </w:t>
      </w:r>
      <w:r>
        <w:rPr>
          <w:rFonts w:ascii="FrankRuehl" w:hAnsi="Times New Roman" w:hint="cs"/>
          <w:color w:val="000000"/>
          <w:rtl/>
        </w:rPr>
        <w:t>ושמא גם לענין זה יש לחלק בין היכא דלא היתה לו שעת הכושר, להיכא דהיתה לו שעת הכושר, וצ"ע</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ג] אך מד' הריבמ"צ למדנו לישב לזה בע"א, עיי"ש שכתב דהא דאם תרם תרומתו תרומה הוא משום דכתיב ראשית ששירי' ניתרין לזרים והאי נמי ניתרין לזרים, לאפוקי תרומת חמץ בפסח שאינה תרומה דאין שירי' ניתרין לזרים, והוא כדעת ר"ה ברי' דר"י בפסחים ל"ג ב' דהא דמפריש חמץ תרומה בפסח אינה קדושה, הוא משום דאין שירי' ניכרין לישראל.</w:t>
      </w:r>
    </w:p>
    <w:p w:rsidR="009043FD"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ונראה מד' הריבמ"צ דמפרש, דאה"נ לדעת רנב"י שם דמפרש דהא דמפריש חמץ תרומה בפסח אינה קדושה, הוא משום דתתן לו ולא לאורו, בע"כ דדינא דתתן לו ולא לאורו מעכב בדיעבד, ולפ"ז הרי דמהא דתנן הכא דאם תרם מן הטמא על הטהור בשוגג תרומתו תרומה, בע"כ דכל שהיתה לו שעת הכושר לי"ב משום תתן לו ולאורו,  -  אך לדעת ר"ה ברי' דר"י דהא דמפריש חמץ תרומה בפסח אינה קדושה, הוא משום דאין שיירי' ניכרין לישראל, שפיר י"ל דדינא דתתן לו ולא לאורו אינו מעכב בדיעבד, וע"כ הוא דאם תרם מן הטמא על הטהור בשוגג תרומתו תרומה, ואין לנו לומר דדינא דתתן לו ולא לאורו הוא רק כשלא היתה לו שעת הכושר,  -  וכ"כ הערול"נ ביבמות שם.</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lastRenderedPageBreak/>
        <w:t xml:space="preserve">ולפ"ז י"ל, דלפ"מ דקי"ל דהך דינא דתתן לו ולא לאורו הוא רק דין לכתחילה, הוי גדר הדין משום מצות נתינה שנתחייב ליתן דבר הראוי לו, </w:t>
      </w:r>
      <w:r>
        <w:rPr>
          <w:rFonts w:asciiTheme="minorHAnsi" w:hAnsiTheme="minorHAnsi" w:hint="cs"/>
          <w:color w:val="000000"/>
          <w:rtl/>
        </w:rPr>
        <w:t xml:space="preserve">וכ"ה בל' הריטב"א בנדה שם, </w:t>
      </w:r>
      <w:r>
        <w:rPr>
          <w:rFonts w:asciiTheme="minorHAnsi" w:hAnsiTheme="minorHAnsi" w:hint="cs"/>
          <w:color w:val="000000"/>
          <w:sz w:val="26"/>
          <w:szCs w:val="26"/>
          <w:rtl/>
        </w:rPr>
        <w:t>וע"כ כ"ז הוא כשמפריש מן הטמא על הטהור, אך כשמפריש מן הטמא על הטמא שפיר דמי, דחובת נתינה אינה מחייבתו ליתן יותר מן הטבל עצמו.</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ד] באחיעזר ח"ב סימן ל"ח סק"ז כתב, דבהפרשת מעשר ראשון, מפרישין מן הטמא אף הטהור, כיון דמעשר ראשון מותר לאכילה אף בטומאתו, וליכא בזה הפסד כהן ולוי, וגם לא שייך בזה הגזירה אטו היכא דלא היתה לו שעת הכושר, עכ"ד.</w:t>
      </w:r>
      <w:r>
        <w:rPr>
          <w:rStyle w:val="a8"/>
          <w:rFonts w:asciiTheme="minorHAnsi" w:hAnsiTheme="minorHAnsi"/>
          <w:color w:val="000000"/>
          <w:sz w:val="26"/>
          <w:szCs w:val="26"/>
          <w:rtl/>
        </w:rPr>
        <w:footnoteReference w:id="104"/>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ונתחדש בדבריו, דאף דכשמפריש מעשר ראשון בטומאה, יהא גם התרומת מעשר בטומאה, ויש בזה משום הפסד כהן, מ"מ ליכא בזה איסורא, וכנראה היינו דהפרשת מעשר ראשון, אינה הפרשה כלל לצורך התרומ"ע, אלא עיקר ההפרשה היא לצורך המעשר ראשון עצמו, וכיון דבהפרשת המעשר ראשון עצמו ליכא הפסד ללוי, שפיר דמי, וצ"ע בזה.</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ד] </w:t>
      </w:r>
      <w:r>
        <w:rPr>
          <w:rFonts w:asciiTheme="minorHAnsi" w:hAnsiTheme="minorHAnsi" w:hint="cs"/>
          <w:b/>
          <w:bCs/>
          <w:color w:val="000000"/>
          <w:sz w:val="28"/>
          <w:szCs w:val="28"/>
          <w:rtl/>
        </w:rPr>
        <w:t xml:space="preserve">ואם תרם בשוגג תרומתו תרומה, </w:t>
      </w:r>
      <w:r>
        <w:rPr>
          <w:rFonts w:asciiTheme="minorHAnsi" w:hAnsiTheme="minorHAnsi" w:hint="cs"/>
          <w:color w:val="000000"/>
          <w:sz w:val="26"/>
          <w:szCs w:val="26"/>
          <w:rtl/>
        </w:rPr>
        <w:t>הר"ש והרא"ש הביאו מירושלמי דמפרש ר' אבא בר ממל דלא עלתה על דעתו לעבור על ד"ת אלא מתכוין לתקן טבלו, ואם תאמר אין תרומתו תרומה נמצאת מבריחו מן הקלה ומכניסו בחמורה וכו', ובירושלמי שם אמרינן לטעם זה, דמה"ט לא אמרינן דאין תרומתו תרומה משום טעות, שלא עלתה על דעתו לעבור על ד"ת, וע"ז הוא דאמרינן דלא ניח"ל לבטל התרומה משום זה, דא"כ נמצאת מבריחו מן הקלה ומכניסו בחמורה.</w:t>
      </w:r>
    </w:p>
    <w:p w:rsidR="009043FD" w:rsidRDefault="009043FD" w:rsidP="009043FD">
      <w:pPr>
        <w:spacing w:after="0" w:line="320" w:lineRule="exact"/>
        <w:ind w:firstLine="720"/>
        <w:jc w:val="both"/>
        <w:rPr>
          <w:sz w:val="26"/>
          <w:szCs w:val="26"/>
          <w:rtl/>
        </w:rPr>
      </w:pPr>
      <w:r>
        <w:rPr>
          <w:rFonts w:asciiTheme="minorHAnsi" w:hAnsiTheme="minorHAnsi" w:hint="cs"/>
          <w:color w:val="000000"/>
          <w:sz w:val="26"/>
          <w:szCs w:val="26"/>
          <w:rtl/>
        </w:rPr>
        <w:t>וצ"ע בזה מהא דתנן לקמן פ"ג מ"א דהתורם חבית של יין ונמצאת של חומץ אינה תרומה, וכתב הר"ש שם, דאף לרבנן דיין וחומץ מין א' הוא, ואם תרם מן החומץ על היין תרומתו תרומה, מ"מ אם הי' דעתו לתרום מן היין ונמצא חומץ אין תרומתו תרומה, וכ"כ התוס' וש"ר בב"ב פ"ד ב' ובנדה ב' ב', ופירשו דהוא משום דהו"ל תרומה בטעות, וצ"ע דמ"ט לא אמרינן דודאי לא ניח"ל לבטל התרומה משום זה, דא"כ נמצאת מבריחו מן הקלה ומכניסו בחמורה.</w:t>
      </w:r>
    </w:p>
    <w:p w:rsidR="009043FD" w:rsidRDefault="009043FD" w:rsidP="009043FD">
      <w:pPr>
        <w:spacing w:after="0" w:line="320" w:lineRule="exact"/>
        <w:ind w:firstLine="720"/>
        <w:jc w:val="both"/>
        <w:rPr>
          <w:sz w:val="26"/>
          <w:szCs w:val="26"/>
          <w:rtl/>
        </w:rPr>
      </w:pPr>
      <w:r>
        <w:rPr>
          <w:rFonts w:hint="cs"/>
          <w:sz w:val="26"/>
          <w:szCs w:val="26"/>
          <w:rtl/>
        </w:rPr>
        <w:t xml:space="preserve">ה] ובאמת מצינו בד' הרמב"ן בב"ב שם שהק', דמ"ש תורם מן הטמא על הטהור בשוגג דתרומתו תרומה, מתורם יין ונמצא חומץ דאין תרומתו תרומה, ועיי"ש שכתב לישב, ז"ל, </w:t>
      </w:r>
      <w:r w:rsidRPr="00B0548E">
        <w:rPr>
          <w:sz w:val="26"/>
          <w:szCs w:val="26"/>
          <w:rtl/>
        </w:rPr>
        <w:t>ולפי הפי' הראשון</w:t>
      </w:r>
      <w:r>
        <w:rPr>
          <w:rFonts w:hint="cs"/>
          <w:sz w:val="26"/>
          <w:szCs w:val="26"/>
          <w:rtl/>
        </w:rPr>
        <w:t xml:space="preserve"> </w:t>
      </w:r>
      <w:r>
        <w:rPr>
          <w:rFonts w:hint="cs"/>
          <w:rtl/>
        </w:rPr>
        <w:t>שכתב שם לעיל מינה לחלק בין תורם יין ונמצא חומץ לתורם קישות ונמצאת מרה</w:t>
      </w:r>
      <w:r w:rsidRPr="00B0548E">
        <w:rPr>
          <w:sz w:val="26"/>
          <w:szCs w:val="26"/>
          <w:rtl/>
        </w:rPr>
        <w:t xml:space="preserve"> לא קשיא</w:t>
      </w:r>
      <w:r>
        <w:rPr>
          <w:rFonts w:hint="cs"/>
          <w:sz w:val="26"/>
          <w:szCs w:val="26"/>
          <w:rtl/>
        </w:rPr>
        <w:t>,</w:t>
      </w:r>
      <w:r w:rsidRPr="00B0548E">
        <w:rPr>
          <w:sz w:val="26"/>
          <w:szCs w:val="26"/>
          <w:rtl/>
        </w:rPr>
        <w:t xml:space="preserve"> דמן הטמא על</w:t>
      </w:r>
      <w:r>
        <w:rPr>
          <w:sz w:val="26"/>
          <w:szCs w:val="26"/>
          <w:rtl/>
        </w:rPr>
        <w:t xml:space="preserve"> הטהור מין אחד הוא לגמרי ואי</w:t>
      </w:r>
      <w:r>
        <w:rPr>
          <w:rFonts w:hint="cs"/>
          <w:sz w:val="26"/>
          <w:szCs w:val="26"/>
          <w:rtl/>
        </w:rPr>
        <w:t>"ז</w:t>
      </w:r>
      <w:r w:rsidRPr="00B0548E">
        <w:rPr>
          <w:sz w:val="26"/>
          <w:szCs w:val="26"/>
          <w:rtl/>
        </w:rPr>
        <w:t xml:space="preserve"> טעות</w:t>
      </w:r>
      <w:r>
        <w:rPr>
          <w:rFonts w:hint="cs"/>
          <w:sz w:val="26"/>
          <w:szCs w:val="26"/>
          <w:rtl/>
        </w:rPr>
        <w:t xml:space="preserve"> וכו', </w:t>
      </w:r>
      <w:r w:rsidRPr="00B0548E">
        <w:rPr>
          <w:sz w:val="26"/>
          <w:szCs w:val="26"/>
          <w:rtl/>
        </w:rPr>
        <w:t>ואף לפי הפירוש האחרון כיון שהם מין אחד לגמרי ואין בעצמן שום שינוי אינו נקרא טעות</w:t>
      </w:r>
      <w:r w:rsidRPr="00B0548E">
        <w:rPr>
          <w:rFonts w:hint="cs"/>
          <w:sz w:val="26"/>
          <w:szCs w:val="26"/>
          <w:rtl/>
        </w:rPr>
        <w:t>, עכ"ל,</w:t>
      </w:r>
      <w:r>
        <w:rPr>
          <w:rFonts w:hint="cs"/>
          <w:sz w:val="26"/>
          <w:szCs w:val="26"/>
          <w:rtl/>
        </w:rPr>
        <w:t xml:space="preserve"> ועד"ז גם בתו"ד התוס' ביבמות פ"ט א', דהא דתורם מן הטמא על הטהור בשוגג תרומתו תרומה ול"ד לתורם יין ונמצא חומץ, הוא משום דבמן הטמא על הטהור תרם אותו שם שנתכוין לו, עיי"ש.</w:t>
      </w:r>
    </w:p>
    <w:p w:rsidR="009043FD" w:rsidRDefault="009043FD" w:rsidP="009043FD">
      <w:pPr>
        <w:spacing w:after="0" w:line="320" w:lineRule="exact"/>
        <w:ind w:firstLine="720"/>
        <w:jc w:val="both"/>
        <w:rPr>
          <w:sz w:val="26"/>
          <w:szCs w:val="26"/>
          <w:rtl/>
        </w:rPr>
      </w:pPr>
      <w:r>
        <w:rPr>
          <w:rFonts w:hint="cs"/>
          <w:sz w:val="26"/>
          <w:szCs w:val="26"/>
          <w:rtl/>
        </w:rPr>
        <w:t>אך צ"ע היאך זה מתישב עם מה שאמרו בירושלמי הכא, דהא דבתורם מן הטמא על הטהור בשוגג תרומתו תרומה, ולא אמרינן דהוא טעות, הוא משום דא"כ נמצאת מבריחו מן הקלה וכו', וטעם זה שייך גם בתורם יין ונמצא חומץ.</w:t>
      </w:r>
    </w:p>
    <w:p w:rsidR="009043FD" w:rsidRDefault="009043FD" w:rsidP="009043FD">
      <w:pPr>
        <w:spacing w:after="0" w:line="320" w:lineRule="exact"/>
        <w:ind w:firstLine="720"/>
        <w:jc w:val="both"/>
        <w:rPr>
          <w:sz w:val="26"/>
          <w:szCs w:val="26"/>
          <w:rtl/>
        </w:rPr>
      </w:pPr>
      <w:r>
        <w:rPr>
          <w:rFonts w:hint="cs"/>
          <w:sz w:val="26"/>
          <w:szCs w:val="26"/>
          <w:rtl/>
        </w:rPr>
        <w:t>ו] ואולי י"ל בזה, דכל ה"ט דנמצאת מבריחו מן הקלה וכו', הוא רק משום דליכא טעות בעיקר ההפרשה, שהרי נתכוין לתרום מדבר זה, ואך שבאנו לדון דאיכא אומדנא דמוכח שדעתו לתרום כדין ואין רצונו שתחול התרומה על הטמא, וע"ז הוא דאמרינן דליכא אומדנא ע"ז, משום דא"כ נמצאת מבריחו מן הקלה, אך בתורם יין ונמצא חומץ, דאיכא טעות בעיקר ההפרשה, ל"מ ה"ט דא"כ נמצאת מבריחו מן הקלה וכו'.</w:t>
      </w:r>
    </w:p>
    <w:p w:rsidR="009043FD" w:rsidRDefault="009043FD" w:rsidP="009043FD">
      <w:pPr>
        <w:spacing w:after="0" w:line="320" w:lineRule="exact"/>
        <w:ind w:firstLine="720"/>
        <w:jc w:val="both"/>
        <w:rPr>
          <w:sz w:val="26"/>
          <w:szCs w:val="26"/>
          <w:rtl/>
        </w:rPr>
      </w:pPr>
      <w:r>
        <w:rPr>
          <w:rFonts w:hint="cs"/>
          <w:sz w:val="26"/>
          <w:szCs w:val="26"/>
          <w:rtl/>
        </w:rPr>
        <w:t xml:space="preserve">ז] וי"ל עוד, דהא דתורם יין ונמצא חומץ הוי טעות, אי"ז כלל מכח האיסור לתרום מן החומץ על היין, אלא הוא משום דאיכא דניח"ל בחמרא ואיכא דניח"ל בחלא, וע"ד שאמרו בב"ב שם לענין מקח דיין ונמצא חומץ שניהם יכולין לחזור בהן, משום דאיכא דניח"ל בחמרא ואיכא דניח"ל בחלא, </w:t>
      </w:r>
      <w:r>
        <w:rPr>
          <w:rFonts w:hint="cs"/>
          <w:rtl/>
        </w:rPr>
        <w:t>וכ"ה מבו' ממש"כ הרמב"ן בב"ב שם והריטב"א בקידושין מ"ו ב' דגם בתורם מן היין על החומץ בטעות אין תרומתו תרומה,</w:t>
      </w:r>
      <w:r>
        <w:rPr>
          <w:rFonts w:hint="cs"/>
          <w:sz w:val="26"/>
          <w:szCs w:val="26"/>
          <w:rtl/>
        </w:rPr>
        <w:t xml:space="preserve">  -  ולפ"ז י"ל דכל מה שאמרו בירושלמי דאי"ז טעות </w:t>
      </w:r>
      <w:r>
        <w:rPr>
          <w:rFonts w:hint="cs"/>
          <w:sz w:val="26"/>
          <w:szCs w:val="26"/>
          <w:rtl/>
        </w:rPr>
        <w:lastRenderedPageBreak/>
        <w:t xml:space="preserve">משום דא"כ נמצאת מבריחו מן הקלה וכו', הוא רק הכא שבאנו לבטל התרומה משום שאין רצונו לעבור על איסור, וע"ז אמרינן דזה אינו טעם כלל לבטל התרומה, כיון דאדרבה אתה מבריחו מן הקלה ומכניסו לחמורה, </w:t>
      </w:r>
      <w:r>
        <w:rPr>
          <w:rFonts w:hint="cs"/>
          <w:rtl/>
        </w:rPr>
        <w:t>וכ"נ מל' הירושלמי, דא"כ אתה "מבריחו מן הקלה" ומכניסו בחמורה, וזה שייך רק בגונא שבאנו לבטל התרומה כדי להבריחו מן הקלה,</w:t>
      </w:r>
      <w:r>
        <w:rPr>
          <w:rFonts w:hint="cs"/>
          <w:sz w:val="26"/>
          <w:szCs w:val="26"/>
          <w:rtl/>
        </w:rPr>
        <w:t xml:space="preserve"> אך אם יש טעות בעיקר התרומה, מאן לימא לן דאי"ז טעות משום שאינו רוצה ליכשל באיסור.</w:t>
      </w:r>
    </w:p>
    <w:p w:rsidR="009043FD" w:rsidRDefault="009043FD" w:rsidP="009043FD">
      <w:pPr>
        <w:spacing w:after="0" w:line="320" w:lineRule="exact"/>
        <w:ind w:firstLine="720"/>
        <w:jc w:val="both"/>
        <w:rPr>
          <w:sz w:val="26"/>
          <w:szCs w:val="26"/>
          <w:rtl/>
        </w:rPr>
      </w:pPr>
      <w:r>
        <w:rPr>
          <w:rFonts w:hint="cs"/>
          <w:sz w:val="26"/>
          <w:szCs w:val="26"/>
          <w:rtl/>
        </w:rPr>
        <w:t>אך לא נתישבו בזה ד' הראשונים שהקשו דמ"ש תורם יין ונמצא חומץ דאין תרומתו תרומה, מתורם קישות ונמצאת מרה ותורם מן הטמא על הטהור בשוגג דתרומתו תרומה, ולפי הנ"ל הרי שאני תורם קישות ונמצאת מרה ותורם מן הטמא על הטהור בשוגג, דכל הטעות שבזה הוא משום דאין רצונו לעבור על איסור, וע"כ בזה אמרינן דאי"ז טעות משום דא"כ נמצאת מבריחו מן הקלה וכו', ומשא"כ בתורם יין ונמצא חומץ דהוי זה טעות מצד עצמו, ול"מ ע"ז הא דא"כ נמצאת מבריחו מן הקלה וכו', וצ"ע בזה.</w:t>
      </w:r>
    </w:p>
    <w:p w:rsidR="009043FD" w:rsidRDefault="009043FD" w:rsidP="009043FD">
      <w:pPr>
        <w:spacing w:after="0" w:line="320" w:lineRule="exact"/>
        <w:ind w:firstLine="720"/>
        <w:jc w:val="both"/>
        <w:rPr>
          <w:sz w:val="26"/>
          <w:szCs w:val="26"/>
          <w:rtl/>
        </w:rPr>
      </w:pPr>
      <w:r>
        <w:rPr>
          <w:rFonts w:hint="cs"/>
          <w:sz w:val="26"/>
          <w:szCs w:val="26"/>
          <w:rtl/>
        </w:rPr>
        <w:t xml:space="preserve">ח] ובעיקר הנידון בזה, הנה נפ"מ רבתא בזה לדינא, במעשה שהי' שקנה הבעל טבעת של זהב וקידש בה את אשתו, ואח"כ נמצא שהטבעת היא של כסף ומצופה זהב, ובאנו לדון דאין הקידושין חלים, משום דהוי זה מק"ט ואין הטבעת כלל של הבעל, </w:t>
      </w:r>
      <w:r>
        <w:rPr>
          <w:rFonts w:hint="cs"/>
          <w:rtl/>
        </w:rPr>
        <w:t xml:space="preserve">וזה מלבד מה שיש לדון דהוא טעות בקידושין, דהאשה נתרצתה להתקדש בעד טבעת של זהב, ואכ"מ, </w:t>
      </w:r>
      <w:r>
        <w:rPr>
          <w:rFonts w:hint="cs"/>
          <w:sz w:val="26"/>
          <w:szCs w:val="26"/>
          <w:rtl/>
        </w:rPr>
        <w:t>ויש שהורו דאין מקח הטבעת בטל, משום דודאי נתרצה הבעל למקח זה, דאל"כ יהא שרוי עם אשתו באיסור, ולמדו לזה מד' הירושלמי הכא, דבתורם מן הטמא על הטהור בשוגג אין התרומה בטילה משום הטעות, דא"כ נמצאת מבריחו מן הקלה ומכניסו בחמורה.</w:t>
      </w:r>
    </w:p>
    <w:p w:rsidR="009043FD" w:rsidRDefault="009043FD" w:rsidP="009043FD">
      <w:pPr>
        <w:spacing w:after="0" w:line="320" w:lineRule="exact"/>
        <w:ind w:firstLine="720"/>
        <w:jc w:val="both"/>
        <w:rPr>
          <w:sz w:val="26"/>
          <w:szCs w:val="26"/>
          <w:rtl/>
        </w:rPr>
      </w:pPr>
      <w:r>
        <w:rPr>
          <w:rFonts w:hint="cs"/>
          <w:sz w:val="26"/>
          <w:szCs w:val="26"/>
          <w:rtl/>
        </w:rPr>
        <w:t>אך לפמש"נ אין הדין כן, שהרי הך גוונא דמי לתורם יין ונמצא חומץ שכתבו הראשונים דאין תרומתו תרומה משום דהוי תרומה בטעות, ולא אמרינן דתהא התרומה קיימת משום דא"כ יכשל באיסור טבל, והיינו או משום דכל דאיכא טעות בעיקר ההפרשה, ל"מ לקיים את התרומה מכח הא דא"כ נמצאת מכניסו בחמורה, או משום דטעם זה הוא רק כשכל הטעות שבזה הוא מכח האיסור, וכנ"ל,  -  וע"כ בהך גוונא דקנה טבעת של זהב ונמצאת של כסף, דהוי טעות בעיקר המקח, ודאי דהמקח בטל, אף דעי"ז יהא הבעל שרוי עם אשתו באיסור.</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ט] </w:t>
      </w:r>
      <w:r>
        <w:rPr>
          <w:rFonts w:hint="cs"/>
          <w:b/>
          <w:bCs/>
          <w:sz w:val="28"/>
          <w:szCs w:val="28"/>
          <w:rtl/>
        </w:rPr>
        <w:t xml:space="preserve">וכן בן לוי וכו', </w:t>
      </w:r>
      <w:r>
        <w:rPr>
          <w:rFonts w:hint="cs"/>
          <w:sz w:val="26"/>
          <w:szCs w:val="26"/>
          <w:rtl/>
        </w:rPr>
        <w:t xml:space="preserve">הריבמ"צ פירש, </w:t>
      </w:r>
      <w:r>
        <w:rPr>
          <w:rFonts w:hint="cs"/>
          <w:rtl/>
        </w:rPr>
        <w:t>וכ"ה משמעות ד' הר"ש והרא"ש,</w:t>
      </w:r>
      <w:r>
        <w:rPr>
          <w:rFonts w:hint="cs"/>
          <w:sz w:val="26"/>
          <w:szCs w:val="26"/>
          <w:rtl/>
        </w:rPr>
        <w:t xml:space="preserve"> דהיינו דאם הי' ללוי מעשר הטבול לתרומ"ע, וייחדו להפריש ממנו תרומ"ע על שאר מעשרות, ואותו שייחד הי' טמא, דמי לתורם תרומה גדולה מן הטמא על הטהור, דבשוגג תרומתו תרומה ובמזיד אין תרומתו תרומה,  -  והמלאכת שלמה בסו"ד כתב, דלא זו אף זו קתני, דלא מיבעיא טבל גמור דאם תרם מן הטמא על הטהור במזיד לא עשה ולא כלום, משום דאיכא גם פסידא דכהן, וגם גזירה שמא יתרום שלא מן המוקף, אך במעשר הטבול לתרומ"ע דליכא טעמא דשמא יתרום שלא מן המוקף, שהרי מותר להפריש תרומ"ע שלא מן המוקף, הו"א דאף אם תרם במזיד תרומתו תרומה, קמ"ל.</w:t>
      </w:r>
    </w:p>
    <w:p w:rsidR="009043FD" w:rsidRDefault="009043FD" w:rsidP="009043FD">
      <w:pPr>
        <w:spacing w:after="0" w:line="320" w:lineRule="exact"/>
        <w:ind w:firstLine="720"/>
        <w:jc w:val="both"/>
        <w:rPr>
          <w:sz w:val="26"/>
          <w:szCs w:val="26"/>
          <w:rtl/>
        </w:rPr>
      </w:pPr>
      <w:r>
        <w:rPr>
          <w:rFonts w:hint="cs"/>
          <w:sz w:val="26"/>
          <w:szCs w:val="26"/>
          <w:rtl/>
        </w:rPr>
        <w:t>י] והרמב"ם בפיהמ"ש פירש דהא דתנן הכא דבשוגג תרומתו תרומה, היינו שהי' שוגג ולא ידע שהוא טבל, ומבו' דאיירי בגונא, דאם הוא טבל א"א להפריש ממנו, ואם אינו טבל א"א להפריש ממנו, וצ"ב, ועי' בתוי"ט ובמלאכת שלמה מש"כ לפרש בדבריו, ועי' בדרך אמונה תרומות פ"ה ה"ח בביאוה"ל, מש"כ בביאור ד' הרמב"ם,</w:t>
      </w:r>
      <w:r>
        <w:rPr>
          <w:rStyle w:val="a8"/>
          <w:sz w:val="26"/>
          <w:szCs w:val="26"/>
          <w:rtl/>
        </w:rPr>
        <w:footnoteReference w:id="105"/>
      </w:r>
      <w:r>
        <w:rPr>
          <w:rFonts w:hint="cs"/>
          <w:rtl/>
        </w:rPr>
        <w:t xml:space="preserve"> </w:t>
      </w:r>
      <w:r>
        <w:rPr>
          <w:rFonts w:hint="cs"/>
          <w:sz w:val="26"/>
          <w:szCs w:val="26"/>
          <w:rtl/>
        </w:rPr>
        <w:t xml:space="preserve"> ועיי"ש במה שהביא מפי' רבינו נתן פי' חדש במשנתינו, וצ"ע.</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eastAsia="Times New Roman"/>
          <w:noProof/>
          <w:rtl/>
          <w:lang w:eastAsia="he-IL"/>
        </w:rPr>
      </w:pPr>
      <w:r>
        <w:rPr>
          <w:rFonts w:hint="cs"/>
          <w:sz w:val="26"/>
          <w:szCs w:val="26"/>
          <w:rtl/>
        </w:rPr>
        <w:t xml:space="preserve">יא] </w:t>
      </w:r>
      <w:r>
        <w:rPr>
          <w:rFonts w:hint="cs"/>
          <w:b/>
          <w:bCs/>
          <w:sz w:val="28"/>
          <w:szCs w:val="28"/>
          <w:rtl/>
        </w:rPr>
        <w:t xml:space="preserve">ר' יהודה אומר אם הי' יודע בו מתחילה אע"פ שהוא שוגג לא עשה כלום, </w:t>
      </w:r>
      <w:r>
        <w:rPr>
          <w:rFonts w:hint="cs"/>
          <w:sz w:val="26"/>
          <w:szCs w:val="26"/>
          <w:rtl/>
        </w:rPr>
        <w:t xml:space="preserve">הריבמ"צ והר"ש פירשו דהיינו, דכיון דמתחילה הי' יודע שהוא טמא, אף שאח"כ שגג, לא עשה כלום, דהוי שוגג קרוב למזיד,  -  והרמב"ם בפיהמ"ש פירשה בע"א, </w:t>
      </w:r>
      <w:r>
        <w:rPr>
          <w:rFonts w:hint="cs"/>
          <w:rtl/>
        </w:rPr>
        <w:t xml:space="preserve">וזה ע"פ דבריו שהבאנו לעיל אות י', </w:t>
      </w:r>
      <w:r>
        <w:rPr>
          <w:rFonts w:hint="cs"/>
          <w:sz w:val="26"/>
          <w:szCs w:val="26"/>
          <w:rtl/>
        </w:rPr>
        <w:t>וצ"ב.</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t>והרמב"ם בפ"ה מתרומות ה"ח, כתב דאם ידע ושגג שמותר לתרום מן הטמא על הטהור ה"ה כמזיד,</w:t>
      </w:r>
      <w:r>
        <w:rPr>
          <w:rStyle w:val="a8"/>
          <w:rFonts w:eastAsia="Times New Roman"/>
          <w:noProof/>
          <w:sz w:val="26"/>
          <w:szCs w:val="26"/>
          <w:rtl/>
          <w:lang w:eastAsia="he-IL"/>
        </w:rPr>
        <w:footnoteReference w:id="106"/>
      </w:r>
      <w:r>
        <w:rPr>
          <w:rFonts w:eastAsia="Times New Roman" w:hint="cs"/>
          <w:noProof/>
          <w:sz w:val="26"/>
          <w:szCs w:val="26"/>
          <w:rtl/>
          <w:lang w:eastAsia="he-IL"/>
        </w:rPr>
        <w:t xml:space="preserve"> והרדב"ז והכס"מ שם כתבו שפסק כר' יהודה, </w:t>
      </w:r>
      <w:r>
        <w:rPr>
          <w:rFonts w:eastAsia="Times New Roman" w:hint="cs"/>
          <w:noProof/>
          <w:rtl/>
          <w:lang w:eastAsia="he-IL"/>
        </w:rPr>
        <w:t>וחזר בו ממש"כ בפיהמ"ש דאין הלכה כר' יהודה,</w:t>
      </w:r>
      <w:r>
        <w:rPr>
          <w:rFonts w:eastAsia="Times New Roman" w:hint="cs"/>
          <w:noProof/>
          <w:sz w:val="26"/>
          <w:szCs w:val="26"/>
          <w:rtl/>
          <w:lang w:eastAsia="he-IL"/>
        </w:rPr>
        <w:t xml:space="preserve"> ובתוס' הגרע"א כתב דהיינו דהרמב"ם מפרש דהא דתנן אע"פ שהוא שוגג, היינו שטועה בדין ואומר מותר, ועיי"ש שכתב דלפ"ז לישנא דהי' יודע בו "בתחילה" אינו מדוקדק כ"כ, </w:t>
      </w:r>
      <w:r>
        <w:rPr>
          <w:rFonts w:eastAsia="Times New Roman" w:hint="cs"/>
          <w:noProof/>
          <w:rtl/>
          <w:lang w:eastAsia="he-IL"/>
        </w:rPr>
        <w:t>וכתב דהרמב"ם בהלכותיו באמת השמייט תיבת בתחילה</w:t>
      </w:r>
      <w:r>
        <w:rPr>
          <w:rFonts w:eastAsia="Times New Roman" w:hint="cs"/>
          <w:noProof/>
          <w:sz w:val="26"/>
          <w:szCs w:val="26"/>
          <w:rtl/>
          <w:lang w:eastAsia="he-IL"/>
        </w:rPr>
        <w:t>.</w:t>
      </w:r>
    </w:p>
    <w:p w:rsidR="009043FD" w:rsidRDefault="009043FD" w:rsidP="009043FD">
      <w:pPr>
        <w:spacing w:after="0" w:line="320" w:lineRule="exact"/>
        <w:ind w:firstLine="720"/>
        <w:jc w:val="both"/>
        <w:rPr>
          <w:rFonts w:eastAsia="Times New Roman"/>
          <w:noProof/>
          <w:sz w:val="26"/>
          <w:szCs w:val="26"/>
          <w:rtl/>
          <w:lang w:eastAsia="he-IL"/>
        </w:rPr>
      </w:pPr>
      <w:r>
        <w:rPr>
          <w:rFonts w:eastAsia="Times New Roman" w:hint="cs"/>
          <w:noProof/>
          <w:sz w:val="26"/>
          <w:szCs w:val="26"/>
          <w:rtl/>
          <w:lang w:eastAsia="he-IL"/>
        </w:rPr>
        <w:lastRenderedPageBreak/>
        <w:t>אך המהר"י קורקוס שם כתב בדעת הרמב"ם, דמקורו הוא מד' הירושלמי, דבכה"ג שהוא אומר מותר, חשיב כמזיד, ולא תליא כלל בדר' יהודה, וכ"ה בפי' הרש"ס, וכ"כ הפמ"ג ביו"ד סימן צ"ט שפ"ד סקי"ב.</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יב] בפסחים ל"ב א' תניא דהמפריש תרומת חמץ דברי הכל אינה קדושה, ובגמ' שם ל"ג א' א"ר נחמן בר יצחק דילפינן לה מדכתיב תתן לו ולא לאורו, </w:t>
      </w:r>
      <w:r>
        <w:rPr>
          <w:rFonts w:hint="cs"/>
          <w:rtl/>
        </w:rPr>
        <w:t xml:space="preserve">וכתבו התוס' שם דלא איצטריך להך קרא אלא למ"ד דחמץ בפסח מותר בהנאה, דלמ"ד דהוא אסור בהנאה, </w:t>
      </w:r>
      <w:r w:rsidRPr="00AD59D8">
        <w:rPr>
          <w:rFonts w:hint="cs"/>
          <w:rtl/>
        </w:rPr>
        <w:t>נפקא</w:t>
      </w:r>
      <w:r w:rsidRPr="00AD59D8">
        <w:rPr>
          <w:rtl/>
        </w:rPr>
        <w:t xml:space="preserve"> </w:t>
      </w:r>
      <w:r w:rsidRPr="00AD59D8">
        <w:rPr>
          <w:rFonts w:hint="cs"/>
          <w:rtl/>
        </w:rPr>
        <w:t>לן</w:t>
      </w:r>
      <w:r w:rsidRPr="00AD59D8">
        <w:rPr>
          <w:rtl/>
        </w:rPr>
        <w:t xml:space="preserve"> </w:t>
      </w:r>
      <w:r w:rsidRPr="00AD59D8">
        <w:rPr>
          <w:rFonts w:hint="cs"/>
          <w:rtl/>
        </w:rPr>
        <w:t>מונתן</w:t>
      </w:r>
      <w:r w:rsidRPr="00AD59D8">
        <w:rPr>
          <w:rtl/>
        </w:rPr>
        <w:t xml:space="preserve"> </w:t>
      </w:r>
      <w:r w:rsidRPr="00AD59D8">
        <w:rPr>
          <w:rFonts w:hint="cs"/>
          <w:rtl/>
        </w:rPr>
        <w:t>לכהן</w:t>
      </w:r>
      <w:r w:rsidRPr="00AD59D8">
        <w:rPr>
          <w:rtl/>
        </w:rPr>
        <w:t xml:space="preserve"> </w:t>
      </w:r>
      <w:r w:rsidRPr="00AD59D8">
        <w:rPr>
          <w:rFonts w:hint="cs"/>
          <w:rtl/>
        </w:rPr>
        <w:t>את</w:t>
      </w:r>
      <w:r w:rsidRPr="00AD59D8">
        <w:rPr>
          <w:rtl/>
        </w:rPr>
        <w:t xml:space="preserve"> </w:t>
      </w:r>
      <w:r w:rsidRPr="00AD59D8">
        <w:rPr>
          <w:rFonts w:hint="cs"/>
          <w:rtl/>
        </w:rPr>
        <w:t>הקודש</w:t>
      </w:r>
      <w:r w:rsidRPr="00AD59D8">
        <w:rPr>
          <w:rtl/>
        </w:rPr>
        <w:t xml:space="preserve"> </w:t>
      </w:r>
      <w:r w:rsidRPr="00AD59D8">
        <w:rPr>
          <w:rFonts w:hint="cs"/>
          <w:rtl/>
        </w:rPr>
        <w:t>דבר</w:t>
      </w:r>
      <w:r w:rsidRPr="00AD59D8">
        <w:rPr>
          <w:rtl/>
        </w:rPr>
        <w:t xml:space="preserve"> </w:t>
      </w:r>
      <w:r w:rsidRPr="00AD59D8">
        <w:rPr>
          <w:rFonts w:hint="cs"/>
          <w:rtl/>
        </w:rPr>
        <w:t>הראוי</w:t>
      </w:r>
      <w:r w:rsidRPr="00AD59D8">
        <w:rPr>
          <w:rtl/>
        </w:rPr>
        <w:t xml:space="preserve"> </w:t>
      </w:r>
      <w:r w:rsidRPr="00AD59D8">
        <w:rPr>
          <w:rFonts w:hint="cs"/>
          <w:rtl/>
        </w:rPr>
        <w:t>להיות</w:t>
      </w:r>
      <w:r w:rsidRPr="00AD59D8">
        <w:rPr>
          <w:rtl/>
        </w:rPr>
        <w:t xml:space="preserve"> </w:t>
      </w:r>
      <w:r w:rsidRPr="00AD59D8">
        <w:rPr>
          <w:rFonts w:hint="cs"/>
          <w:rtl/>
        </w:rPr>
        <w:t>קודש</w:t>
      </w:r>
      <w:r>
        <w:rPr>
          <w:rFonts w:hint="cs"/>
          <w:rtl/>
        </w:rPr>
        <w:t>,</w:t>
      </w:r>
      <w:r w:rsidRPr="00AD59D8">
        <w:rPr>
          <w:rtl/>
        </w:rPr>
        <w:t xml:space="preserve"> </w:t>
      </w:r>
      <w:r w:rsidRPr="00AD59D8">
        <w:rPr>
          <w:rFonts w:hint="cs"/>
          <w:rtl/>
        </w:rPr>
        <w:t>או</w:t>
      </w:r>
      <w:r w:rsidRPr="00AD59D8">
        <w:rPr>
          <w:rtl/>
        </w:rPr>
        <w:t xml:space="preserve"> </w:t>
      </w:r>
      <w:r w:rsidRPr="00AD59D8">
        <w:rPr>
          <w:rFonts w:hint="cs"/>
          <w:rtl/>
        </w:rPr>
        <w:t>מתתן</w:t>
      </w:r>
      <w:r w:rsidRPr="00AD59D8">
        <w:rPr>
          <w:rtl/>
        </w:rPr>
        <w:t xml:space="preserve"> </w:t>
      </w:r>
      <w:r w:rsidRPr="00AD59D8">
        <w:rPr>
          <w:rFonts w:hint="cs"/>
          <w:rtl/>
        </w:rPr>
        <w:t>לחודיה</w:t>
      </w:r>
      <w:r w:rsidRPr="00AD59D8">
        <w:rPr>
          <w:rtl/>
        </w:rPr>
        <w:t xml:space="preserve"> </w:t>
      </w:r>
      <w:r w:rsidRPr="00AD59D8">
        <w:rPr>
          <w:rFonts w:hint="cs"/>
          <w:rtl/>
        </w:rPr>
        <w:t>שאין</w:t>
      </w:r>
      <w:r w:rsidRPr="00AD59D8">
        <w:rPr>
          <w:rtl/>
        </w:rPr>
        <w:t xml:space="preserve"> </w:t>
      </w:r>
      <w:r w:rsidRPr="00AD59D8">
        <w:rPr>
          <w:rFonts w:hint="cs"/>
          <w:rtl/>
        </w:rPr>
        <w:t>ליתן</w:t>
      </w:r>
      <w:r w:rsidRPr="00AD59D8">
        <w:rPr>
          <w:rtl/>
        </w:rPr>
        <w:t xml:space="preserve"> </w:t>
      </w:r>
      <w:r w:rsidRPr="00AD59D8">
        <w:rPr>
          <w:rFonts w:hint="cs"/>
          <w:rtl/>
        </w:rPr>
        <w:t>אלא</w:t>
      </w:r>
      <w:r w:rsidRPr="00AD59D8">
        <w:rPr>
          <w:rtl/>
        </w:rPr>
        <w:t xml:space="preserve"> </w:t>
      </w:r>
      <w:r w:rsidRPr="00AD59D8">
        <w:rPr>
          <w:rFonts w:hint="cs"/>
          <w:rtl/>
        </w:rPr>
        <w:t>מידי</w:t>
      </w:r>
      <w:r w:rsidRPr="00AD59D8">
        <w:rPr>
          <w:rtl/>
        </w:rPr>
        <w:t xml:space="preserve"> </w:t>
      </w:r>
      <w:r w:rsidRPr="00AD59D8">
        <w:rPr>
          <w:rFonts w:hint="cs"/>
          <w:rtl/>
        </w:rPr>
        <w:t>דשרי</w:t>
      </w:r>
      <w:r w:rsidRPr="00AD59D8">
        <w:rPr>
          <w:rtl/>
        </w:rPr>
        <w:t xml:space="preserve"> </w:t>
      </w:r>
      <w:r w:rsidRPr="00AD59D8">
        <w:rPr>
          <w:rFonts w:hint="cs"/>
          <w:rtl/>
        </w:rPr>
        <w:t>בהנאה</w:t>
      </w:r>
      <w:r w:rsidRPr="00AD59D8">
        <w:rPr>
          <w:rtl/>
        </w:rPr>
        <w:t xml:space="preserve"> </w:t>
      </w:r>
      <w:r w:rsidRPr="00AD59D8">
        <w:rPr>
          <w:rFonts w:hint="cs"/>
          <w:rtl/>
        </w:rPr>
        <w:t>לכל</w:t>
      </w:r>
      <w:r w:rsidRPr="00AD59D8">
        <w:rPr>
          <w:rtl/>
        </w:rPr>
        <w:t xml:space="preserve"> </w:t>
      </w:r>
      <w:r w:rsidRPr="00AD59D8">
        <w:rPr>
          <w:rFonts w:hint="cs"/>
          <w:rtl/>
        </w:rPr>
        <w:t>הפחות</w:t>
      </w:r>
      <w:r w:rsidRPr="00AD59D8">
        <w:rPr>
          <w:rtl/>
        </w:rPr>
        <w:t xml:space="preserve"> </w:t>
      </w:r>
      <w:r w:rsidRPr="00AD59D8">
        <w:rPr>
          <w:rFonts w:hint="cs"/>
          <w:rtl/>
        </w:rPr>
        <w:t>דשייכא</w:t>
      </w:r>
      <w:r w:rsidRPr="00AD59D8">
        <w:rPr>
          <w:rtl/>
        </w:rPr>
        <w:t xml:space="preserve"> </w:t>
      </w:r>
      <w:r>
        <w:rPr>
          <w:rFonts w:hint="cs"/>
          <w:rtl/>
        </w:rPr>
        <w:t>בי'</w:t>
      </w:r>
      <w:r w:rsidRPr="00AD59D8">
        <w:rPr>
          <w:rtl/>
        </w:rPr>
        <w:t xml:space="preserve"> </w:t>
      </w:r>
      <w:r w:rsidRPr="00AD59D8">
        <w:rPr>
          <w:rFonts w:hint="cs"/>
          <w:rtl/>
        </w:rPr>
        <w:t>נתינה</w:t>
      </w:r>
      <w:r>
        <w:rPr>
          <w:rFonts w:hint="cs"/>
          <w:rtl/>
        </w:rPr>
        <w:t xml:space="preserve">, </w:t>
      </w:r>
      <w:r>
        <w:rPr>
          <w:rFonts w:hint="cs"/>
          <w:sz w:val="26"/>
          <w:szCs w:val="26"/>
          <w:rtl/>
        </w:rPr>
        <w:t>ומותבינן עלה מהא דתנן הכא דאם תרם מן הטמא על הטהור בשוגג תרומתו תרומה, ומשני דשאני הכא דהיתה לו שעת הכושר, ומשא"כ התם דלא היתה לו שעת הכושר, והוא בגוונא שהחמיץ במחובר, ורב הונא ברי' דר' יהושע אמר דהא דמפריש תרומת חמץ אינה קדושה, ילפינן לה מדכתיב ראשית ששירי' ניכרין לישראל, יצאה זו שאין שירי' ניכרין.</w:t>
      </w:r>
    </w:p>
    <w:p w:rsidR="009043FD" w:rsidRDefault="009043FD" w:rsidP="009043FD">
      <w:pPr>
        <w:spacing w:after="0" w:line="320" w:lineRule="exact"/>
        <w:ind w:firstLine="720"/>
        <w:jc w:val="both"/>
        <w:rPr>
          <w:sz w:val="26"/>
          <w:szCs w:val="26"/>
          <w:rtl/>
        </w:rPr>
      </w:pPr>
      <w:r>
        <w:rPr>
          <w:rFonts w:hint="cs"/>
          <w:sz w:val="26"/>
          <w:szCs w:val="26"/>
          <w:rtl/>
        </w:rPr>
        <w:t xml:space="preserve">ובד' הרמב"ם והר"ש והרא"ש במשנתינו מבו' דקי"ל כרנב"י, דכל שלא היתה לו שעת הכושר אין תרומתו תרומה, משום דתתן לו ולא לאורו, וכ"כ התוס' ביבמות פ"ט א' ובמנחות כ"ה ב', וכתבו לפ"ז, דכל הא דאם תרם מן הטמא על הטהור תרומתו תרומה, הוא רק כשהיתה לטמא שעת הכושר, אך אם הוכשר במחובר ותלשה אדם טמא דחל עלי' הכשר וטומאה בב"א, </w:t>
      </w:r>
      <w:r>
        <w:rPr>
          <w:rFonts w:hint="cs"/>
          <w:rtl/>
        </w:rPr>
        <w:t xml:space="preserve">כיון דעדיין משקה טופח עלי', </w:t>
      </w:r>
      <w:r>
        <w:rPr>
          <w:rFonts w:hint="cs"/>
          <w:sz w:val="26"/>
          <w:szCs w:val="26"/>
          <w:rtl/>
        </w:rPr>
        <w:t>אין תרומתו תרומה.</w:t>
      </w:r>
    </w:p>
    <w:p w:rsidR="009043FD" w:rsidRDefault="009043FD" w:rsidP="009043FD">
      <w:pPr>
        <w:spacing w:after="0" w:line="320" w:lineRule="exact"/>
        <w:ind w:firstLine="720"/>
        <w:jc w:val="both"/>
        <w:rPr>
          <w:sz w:val="26"/>
          <w:szCs w:val="26"/>
          <w:rtl/>
        </w:rPr>
      </w:pPr>
      <w:r>
        <w:rPr>
          <w:rFonts w:hint="cs"/>
          <w:sz w:val="26"/>
          <w:szCs w:val="26"/>
          <w:rtl/>
        </w:rPr>
        <w:t xml:space="preserve">אמנם בד' הריבמ"צ במשנתינו מבו' דלא קי"ל כרנב"י דהא דתרומת חמץ אינה קדושה הוא משום דתתן לו ולא לאורו, </w:t>
      </w:r>
      <w:r w:rsidRPr="0068301E">
        <w:rPr>
          <w:rFonts w:hint="cs"/>
          <w:rtl/>
        </w:rPr>
        <w:t>והוא משום דדינא דתתן לו ולא לאורו אינו מעכב בדיעבד,</w:t>
      </w:r>
      <w:r>
        <w:rPr>
          <w:rFonts w:hint="cs"/>
          <w:sz w:val="26"/>
          <w:szCs w:val="26"/>
          <w:rtl/>
        </w:rPr>
        <w:t xml:space="preserve"> אלא קי"ל כרב הונא ברי' דר' יהושע דהוא משום דאין שירי' ניכרין, </w:t>
      </w:r>
      <w:r w:rsidRPr="0068301E">
        <w:rPr>
          <w:rFonts w:hint="cs"/>
          <w:rtl/>
        </w:rPr>
        <w:t>ונת' לעיל אות ג',</w:t>
      </w:r>
      <w:r>
        <w:rPr>
          <w:rFonts w:hint="cs"/>
          <w:sz w:val="26"/>
          <w:szCs w:val="26"/>
          <w:rtl/>
        </w:rPr>
        <w:t xml:space="preserve"> וכ"כ המלאכת שלמה במשנתינו בדעת הרמב"ם בהלכותיו שלא הביא לדין זה דבמפריש מן הטמא שלא היתה לו שעת הכושר אין תרומתו תרומה, </w:t>
      </w:r>
      <w:r>
        <w:rPr>
          <w:rFonts w:hint="cs"/>
          <w:rtl/>
        </w:rPr>
        <w:t xml:space="preserve">וכתב דהחרדים תירץ ונתן טעם למה חזר בו ממש"כ בפיהמ"ש, </w:t>
      </w:r>
      <w:r>
        <w:rPr>
          <w:rFonts w:hint="cs"/>
          <w:sz w:val="26"/>
          <w:szCs w:val="26"/>
          <w:rtl/>
        </w:rPr>
        <w:t>וכ"כ המראה הפנים במשנתינו והערול"נ ביבמות פ"ט א' בדעתו, עיי"ש בדבריהם.</w:t>
      </w:r>
      <w:r>
        <w:rPr>
          <w:rStyle w:val="a8"/>
          <w:sz w:val="26"/>
          <w:szCs w:val="26"/>
          <w:rtl/>
        </w:rPr>
        <w:footnoteReference w:id="107"/>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יג] הר"ש והרא"ש כתב, דלא חשיב דלא היתה לו שעת הכושר, אלא כשנטמא בשעת תלישתו, אך כל שנטמא אחר תלישתו, חשיב דהי' לו שעת הכושר, וכ"כ התוס' ביבמות ובמנחות שם,  -  ולמדו לזה ממה שאמרו בפסחים שם דרק אם החמיץ במחובר חשיב דלא הי' לו שעת הכושר, אך אם החמיץ בתלוש חשיב דהי' לו שעת הכושר.</w:t>
      </w:r>
    </w:p>
    <w:p w:rsidR="009043FD" w:rsidRDefault="009043FD" w:rsidP="009043FD">
      <w:pPr>
        <w:spacing w:after="0" w:line="320" w:lineRule="exact"/>
        <w:ind w:firstLine="720"/>
        <w:jc w:val="both"/>
        <w:rPr>
          <w:sz w:val="26"/>
          <w:szCs w:val="26"/>
          <w:rtl/>
        </w:rPr>
      </w:pPr>
      <w:r>
        <w:rPr>
          <w:rFonts w:ascii="FrankRuehl" w:hAnsi="FrankRuehl" w:hint="cs"/>
          <w:sz w:val="26"/>
          <w:szCs w:val="26"/>
          <w:rtl/>
        </w:rPr>
        <w:t>אך הרמב"ם בפיהמ"ש והרע"ב כתבו</w:t>
      </w:r>
      <w:r w:rsidRPr="00777432">
        <w:rPr>
          <w:rFonts w:ascii="FrankRuehl" w:hAnsi="FrankRuehl"/>
          <w:sz w:val="26"/>
          <w:szCs w:val="26"/>
          <w:rtl/>
        </w:rPr>
        <w:t xml:space="preserve"> </w:t>
      </w:r>
      <w:r>
        <w:rPr>
          <w:rFonts w:ascii="FrankRuehl" w:hAnsi="FrankRuehl" w:hint="cs"/>
          <w:sz w:val="26"/>
          <w:szCs w:val="26"/>
          <w:rtl/>
        </w:rPr>
        <w:t>דכל שהי' טמא</w:t>
      </w:r>
      <w:r w:rsidRPr="00777432">
        <w:rPr>
          <w:rFonts w:ascii="FrankRuehl" w:hAnsi="FrankRuehl"/>
          <w:sz w:val="26"/>
          <w:szCs w:val="26"/>
          <w:rtl/>
        </w:rPr>
        <w:t xml:space="preserve"> </w:t>
      </w:r>
      <w:r w:rsidRPr="00777432">
        <w:rPr>
          <w:rFonts w:ascii="FrankRuehl" w:hAnsi="FrankRuehl" w:hint="cs"/>
          <w:sz w:val="26"/>
          <w:szCs w:val="26"/>
          <w:rtl/>
        </w:rPr>
        <w:t>קודם</w:t>
      </w:r>
      <w:r w:rsidRPr="00777432">
        <w:rPr>
          <w:rFonts w:ascii="FrankRuehl" w:hAnsi="FrankRuehl"/>
          <w:sz w:val="26"/>
          <w:szCs w:val="26"/>
          <w:rtl/>
        </w:rPr>
        <w:t xml:space="preserve"> </w:t>
      </w:r>
      <w:r w:rsidRPr="00777432">
        <w:rPr>
          <w:rFonts w:ascii="FrankRuehl" w:hAnsi="FrankRuehl" w:hint="cs"/>
          <w:sz w:val="26"/>
          <w:szCs w:val="26"/>
          <w:rtl/>
        </w:rPr>
        <w:t>שתגמר</w:t>
      </w:r>
      <w:r w:rsidRPr="00777432">
        <w:rPr>
          <w:rFonts w:ascii="FrankRuehl" w:hAnsi="FrankRuehl"/>
          <w:sz w:val="26"/>
          <w:szCs w:val="26"/>
          <w:rtl/>
        </w:rPr>
        <w:t xml:space="preserve"> </w:t>
      </w:r>
      <w:r w:rsidRPr="00777432">
        <w:rPr>
          <w:rFonts w:ascii="FrankRuehl" w:hAnsi="FrankRuehl" w:hint="cs"/>
          <w:sz w:val="26"/>
          <w:szCs w:val="26"/>
          <w:rtl/>
        </w:rPr>
        <w:t>מלאכתו</w:t>
      </w:r>
      <w:r w:rsidRPr="00777432">
        <w:rPr>
          <w:rFonts w:ascii="FrankRuehl" w:hAnsi="FrankRuehl"/>
          <w:sz w:val="26"/>
          <w:szCs w:val="26"/>
          <w:rtl/>
        </w:rPr>
        <w:t xml:space="preserve"> </w:t>
      </w:r>
      <w:r w:rsidRPr="00777432">
        <w:rPr>
          <w:rFonts w:ascii="FrankRuehl" w:hAnsi="FrankRuehl" w:hint="cs"/>
          <w:sz w:val="26"/>
          <w:szCs w:val="26"/>
          <w:rtl/>
        </w:rPr>
        <w:t>ולא</w:t>
      </w:r>
      <w:r w:rsidRPr="00777432">
        <w:rPr>
          <w:rFonts w:ascii="FrankRuehl" w:hAnsi="FrankRuehl"/>
          <w:sz w:val="26"/>
          <w:szCs w:val="26"/>
          <w:rtl/>
        </w:rPr>
        <w:t xml:space="preserve"> </w:t>
      </w:r>
      <w:r w:rsidRPr="00777432">
        <w:rPr>
          <w:rFonts w:ascii="FrankRuehl" w:hAnsi="FrankRuehl" w:hint="cs"/>
          <w:sz w:val="26"/>
          <w:szCs w:val="26"/>
          <w:rtl/>
        </w:rPr>
        <w:t>בא</w:t>
      </w:r>
      <w:r w:rsidRPr="00777432">
        <w:rPr>
          <w:rFonts w:ascii="FrankRuehl" w:hAnsi="FrankRuehl"/>
          <w:sz w:val="26"/>
          <w:szCs w:val="26"/>
          <w:rtl/>
        </w:rPr>
        <w:t xml:space="preserve"> </w:t>
      </w:r>
      <w:r w:rsidRPr="00777432">
        <w:rPr>
          <w:rFonts w:ascii="FrankRuehl" w:hAnsi="FrankRuehl" w:hint="cs"/>
          <w:sz w:val="26"/>
          <w:szCs w:val="26"/>
          <w:rtl/>
        </w:rPr>
        <w:t>לעונת</w:t>
      </w:r>
      <w:r w:rsidRPr="00777432">
        <w:rPr>
          <w:rFonts w:ascii="FrankRuehl" w:hAnsi="FrankRuehl"/>
          <w:sz w:val="26"/>
          <w:szCs w:val="26"/>
          <w:rtl/>
        </w:rPr>
        <w:t xml:space="preserve"> </w:t>
      </w:r>
      <w:r w:rsidRPr="00777432">
        <w:rPr>
          <w:rFonts w:ascii="FrankRuehl" w:hAnsi="FrankRuehl" w:hint="cs"/>
          <w:sz w:val="26"/>
          <w:szCs w:val="26"/>
          <w:rtl/>
        </w:rPr>
        <w:t>המעשרות</w:t>
      </w:r>
      <w:r>
        <w:rPr>
          <w:rFonts w:ascii="FrankRuehl" w:hAnsi="FrankRuehl" w:hint="cs"/>
          <w:sz w:val="26"/>
          <w:szCs w:val="26"/>
          <w:rtl/>
        </w:rPr>
        <w:t xml:space="preserve">, חשיב דלא היתה לו שעת הכושר, ואין תרומתו תרומה, </w:t>
      </w:r>
      <w:r w:rsidRPr="00777432">
        <w:rPr>
          <w:rFonts w:hint="cs"/>
          <w:sz w:val="26"/>
          <w:szCs w:val="26"/>
          <w:rtl/>
        </w:rPr>
        <w:t>ובתוס' הגרע"א תמה ע"ז</w:t>
      </w:r>
      <w:r>
        <w:rPr>
          <w:rFonts w:hint="cs"/>
          <w:sz w:val="26"/>
          <w:szCs w:val="26"/>
          <w:rtl/>
        </w:rPr>
        <w:t xml:space="preserve"> דכל שנטמא בתלוש, חשיב שפיר דהי' לו שעת הכושר, כיון דמיד שתלשה אם קרא עלי' שם תרומה מהני, </w:t>
      </w:r>
      <w:r>
        <w:rPr>
          <w:rFonts w:hint="cs"/>
          <w:rtl/>
        </w:rPr>
        <w:t xml:space="preserve">וכמבו' כן בסוגיית הגמ' בפסחים, </w:t>
      </w:r>
      <w:r>
        <w:rPr>
          <w:rFonts w:hint="cs"/>
          <w:sz w:val="26"/>
          <w:szCs w:val="26"/>
          <w:rtl/>
        </w:rPr>
        <w:t>ועי' חזו"א ליקוטים סימן ג' סק"ב במש"כ עוד בזה.</w:t>
      </w:r>
    </w:p>
    <w:p w:rsidR="009043FD" w:rsidRDefault="009043FD" w:rsidP="009043FD">
      <w:pPr>
        <w:spacing w:after="0" w:line="320" w:lineRule="exact"/>
        <w:ind w:firstLine="720"/>
        <w:jc w:val="both"/>
        <w:rPr>
          <w:rFonts w:ascii="FrankRuehl" w:hAnsi="FrankRuehl"/>
          <w:sz w:val="26"/>
          <w:szCs w:val="26"/>
          <w:rtl/>
        </w:rPr>
      </w:pPr>
      <w:r>
        <w:rPr>
          <w:rFonts w:hint="cs"/>
          <w:sz w:val="26"/>
          <w:szCs w:val="26"/>
          <w:rtl/>
        </w:rPr>
        <w:t xml:space="preserve">ובחזו"א שם כתב, דאין נפ"מ בזה כ"כ לדינא, כיון דמדרבנן מיהא חייב אף דלא היתה לה שעת הכושר, ובלא"ה דעת הרמב"ם דמעשר בזה"ז דרבנן,  -  ועי' בדרך אמונה בביאוה"ל פ"ב מתרומות הי"ד </w:t>
      </w:r>
      <w:r>
        <w:rPr>
          <w:rFonts w:hint="cs"/>
          <w:rtl/>
        </w:rPr>
        <w:t>סוד"ה קודם</w:t>
      </w:r>
      <w:r>
        <w:rPr>
          <w:rFonts w:hint="cs"/>
          <w:sz w:val="26"/>
          <w:szCs w:val="26"/>
          <w:rtl/>
        </w:rPr>
        <w:t xml:space="preserve"> שכתב דלכאו' נפ"מ בזה </w:t>
      </w:r>
      <w:r w:rsidRPr="00777432">
        <w:rPr>
          <w:rFonts w:hint="cs"/>
          <w:sz w:val="26"/>
          <w:szCs w:val="26"/>
          <w:rtl/>
        </w:rPr>
        <w:t>להפריש</w:t>
      </w:r>
      <w:r w:rsidRPr="00777432">
        <w:rPr>
          <w:sz w:val="26"/>
          <w:szCs w:val="26"/>
          <w:rtl/>
        </w:rPr>
        <w:t xml:space="preserve"> </w:t>
      </w:r>
      <w:r w:rsidRPr="00777432">
        <w:rPr>
          <w:rFonts w:hint="cs"/>
          <w:sz w:val="26"/>
          <w:szCs w:val="26"/>
          <w:rtl/>
        </w:rPr>
        <w:t>מהן</w:t>
      </w:r>
      <w:r w:rsidRPr="00777432">
        <w:rPr>
          <w:sz w:val="26"/>
          <w:szCs w:val="26"/>
          <w:rtl/>
        </w:rPr>
        <w:t xml:space="preserve"> </w:t>
      </w:r>
      <w:r w:rsidRPr="00777432">
        <w:rPr>
          <w:rFonts w:hint="cs"/>
          <w:sz w:val="26"/>
          <w:szCs w:val="26"/>
          <w:rtl/>
        </w:rPr>
        <w:t>על</w:t>
      </w:r>
      <w:r w:rsidRPr="00777432">
        <w:rPr>
          <w:sz w:val="26"/>
          <w:szCs w:val="26"/>
          <w:rtl/>
        </w:rPr>
        <w:t xml:space="preserve"> </w:t>
      </w:r>
      <w:r w:rsidRPr="00777432">
        <w:rPr>
          <w:rFonts w:hint="cs"/>
          <w:sz w:val="26"/>
          <w:szCs w:val="26"/>
          <w:rtl/>
        </w:rPr>
        <w:t>פירות</w:t>
      </w:r>
      <w:r w:rsidRPr="00777432">
        <w:rPr>
          <w:sz w:val="26"/>
          <w:szCs w:val="26"/>
          <w:rtl/>
        </w:rPr>
        <w:t xml:space="preserve"> </w:t>
      </w:r>
      <w:r w:rsidRPr="00777432">
        <w:rPr>
          <w:rFonts w:hint="cs"/>
          <w:sz w:val="26"/>
          <w:szCs w:val="26"/>
          <w:rtl/>
        </w:rPr>
        <w:t>אחרים</w:t>
      </w:r>
      <w:r>
        <w:rPr>
          <w:rFonts w:hint="cs"/>
          <w:sz w:val="26"/>
          <w:szCs w:val="26"/>
          <w:rtl/>
        </w:rPr>
        <w:t xml:space="preserve">, דפירות אלו הוו תרי דרבנן, ופירות אחרים הוו חד דרבנן, </w:t>
      </w:r>
      <w:r>
        <w:rPr>
          <w:rFonts w:hint="cs"/>
          <w:rtl/>
        </w:rPr>
        <w:t>אך כתב דעיקר דינא דתרי דרבנן אינו ברור, וציין למש"כ בפ"א ה"ח בביאוה"ל</w:t>
      </w:r>
      <w:r>
        <w:rPr>
          <w:rFonts w:hint="cs"/>
          <w:sz w:val="26"/>
          <w:szCs w:val="26"/>
          <w:rtl/>
        </w:rPr>
        <w:t>.</w:t>
      </w:r>
    </w:p>
    <w:p w:rsidR="009043FD" w:rsidRPr="0084542C"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 xml:space="preserve">יד] ובעיקר מש"כ החזו"א דאף אם לא היתה לו שעת הכושר ה"ה חייב מדרבנן, הנה </w:t>
      </w:r>
      <w:r w:rsidRPr="0084542C">
        <w:rPr>
          <w:rFonts w:ascii="FrankRuehl" w:hAnsi="FrankRuehl" w:hint="cs"/>
          <w:sz w:val="26"/>
          <w:szCs w:val="26"/>
          <w:rtl/>
        </w:rPr>
        <w:t>עיי"ש שדקדק כן מל' הרע"ב במשנתינו שכתב, ז"ל, ודוקא</w:t>
      </w:r>
      <w:r w:rsidRPr="0084542C">
        <w:rPr>
          <w:rFonts w:ascii="FrankRuehl" w:hAnsi="FrankRuehl"/>
          <w:sz w:val="26"/>
          <w:szCs w:val="26"/>
          <w:rtl/>
        </w:rPr>
        <w:t xml:space="preserve"> </w:t>
      </w:r>
      <w:r w:rsidRPr="0084542C">
        <w:rPr>
          <w:rFonts w:ascii="FrankRuehl" w:hAnsi="FrankRuehl" w:hint="cs"/>
          <w:sz w:val="26"/>
          <w:szCs w:val="26"/>
          <w:rtl/>
        </w:rPr>
        <w:t>שהיתה</w:t>
      </w:r>
      <w:r w:rsidRPr="0084542C">
        <w:rPr>
          <w:rFonts w:ascii="FrankRuehl" w:hAnsi="FrankRuehl"/>
          <w:sz w:val="26"/>
          <w:szCs w:val="26"/>
          <w:rtl/>
        </w:rPr>
        <w:t xml:space="preserve"> </w:t>
      </w:r>
      <w:r w:rsidRPr="0084542C">
        <w:rPr>
          <w:rFonts w:ascii="FrankRuehl" w:hAnsi="FrankRuehl" w:hint="cs"/>
          <w:sz w:val="26"/>
          <w:szCs w:val="26"/>
          <w:rtl/>
        </w:rPr>
        <w:t>לה</w:t>
      </w:r>
      <w:r w:rsidRPr="0084542C">
        <w:rPr>
          <w:rFonts w:ascii="FrankRuehl" w:hAnsi="FrankRuehl"/>
          <w:sz w:val="26"/>
          <w:szCs w:val="26"/>
          <w:rtl/>
        </w:rPr>
        <w:t xml:space="preserve"> </w:t>
      </w:r>
      <w:r w:rsidRPr="0084542C">
        <w:rPr>
          <w:rFonts w:ascii="FrankRuehl" w:hAnsi="FrankRuehl" w:hint="cs"/>
          <w:sz w:val="26"/>
          <w:szCs w:val="26"/>
          <w:rtl/>
        </w:rPr>
        <w:t>שעת</w:t>
      </w:r>
      <w:r w:rsidRPr="0084542C">
        <w:rPr>
          <w:rFonts w:ascii="FrankRuehl" w:hAnsi="FrankRuehl"/>
          <w:sz w:val="26"/>
          <w:szCs w:val="26"/>
          <w:rtl/>
        </w:rPr>
        <w:t xml:space="preserve"> </w:t>
      </w:r>
      <w:r w:rsidRPr="0084542C">
        <w:rPr>
          <w:rFonts w:ascii="FrankRuehl" w:hAnsi="FrankRuehl" w:hint="cs"/>
          <w:sz w:val="26"/>
          <w:szCs w:val="26"/>
          <w:rtl/>
        </w:rPr>
        <w:t>הכושר</w:t>
      </w:r>
      <w:r w:rsidRPr="0084542C">
        <w:rPr>
          <w:rFonts w:ascii="FrankRuehl" w:hAnsi="FrankRuehl"/>
          <w:sz w:val="26"/>
          <w:szCs w:val="26"/>
          <w:rtl/>
        </w:rPr>
        <w:t xml:space="preserve"> </w:t>
      </w:r>
      <w:r w:rsidRPr="0084542C">
        <w:rPr>
          <w:rFonts w:ascii="FrankRuehl" w:hAnsi="FrankRuehl" w:hint="cs"/>
          <w:sz w:val="26"/>
          <w:szCs w:val="26"/>
          <w:rtl/>
        </w:rPr>
        <w:t>וכו' קודם</w:t>
      </w:r>
      <w:r w:rsidRPr="0084542C">
        <w:rPr>
          <w:rFonts w:ascii="FrankRuehl" w:hAnsi="FrankRuehl"/>
          <w:sz w:val="26"/>
          <w:szCs w:val="26"/>
          <w:rtl/>
        </w:rPr>
        <w:t xml:space="preserve"> </w:t>
      </w:r>
      <w:r w:rsidRPr="0084542C">
        <w:rPr>
          <w:rFonts w:ascii="FrankRuehl" w:hAnsi="FrankRuehl" w:hint="cs"/>
          <w:sz w:val="26"/>
          <w:szCs w:val="26"/>
          <w:rtl/>
        </w:rPr>
        <w:t>שנטמאה</w:t>
      </w:r>
      <w:r w:rsidRPr="0084542C">
        <w:rPr>
          <w:rFonts w:ascii="FrankRuehl" w:hAnsi="FrankRuehl"/>
          <w:sz w:val="26"/>
          <w:szCs w:val="26"/>
          <w:rtl/>
        </w:rPr>
        <w:t xml:space="preserve"> </w:t>
      </w:r>
      <w:r w:rsidRPr="0084542C">
        <w:rPr>
          <w:rFonts w:ascii="FrankRuehl" w:hAnsi="FrankRuehl" w:hint="cs"/>
          <w:sz w:val="26"/>
          <w:szCs w:val="26"/>
          <w:rtl/>
        </w:rPr>
        <w:t>דמדאורייתא</w:t>
      </w:r>
      <w:r w:rsidRPr="0084542C">
        <w:rPr>
          <w:rFonts w:ascii="FrankRuehl" w:hAnsi="FrankRuehl"/>
          <w:sz w:val="26"/>
          <w:szCs w:val="26"/>
          <w:rtl/>
        </w:rPr>
        <w:t xml:space="preserve"> </w:t>
      </w:r>
      <w:r w:rsidRPr="0084542C">
        <w:rPr>
          <w:rFonts w:ascii="FrankRuehl" w:hAnsi="FrankRuehl" w:hint="cs"/>
          <w:sz w:val="26"/>
          <w:szCs w:val="26"/>
          <w:rtl/>
        </w:rPr>
        <w:t>תרומה</w:t>
      </w:r>
      <w:r w:rsidRPr="0084542C">
        <w:rPr>
          <w:rFonts w:ascii="FrankRuehl" w:hAnsi="FrankRuehl"/>
          <w:sz w:val="26"/>
          <w:szCs w:val="26"/>
          <w:rtl/>
        </w:rPr>
        <w:t xml:space="preserve"> </w:t>
      </w:r>
      <w:r w:rsidRPr="0084542C">
        <w:rPr>
          <w:rFonts w:ascii="FrankRuehl" w:hAnsi="FrankRuehl" w:hint="cs"/>
          <w:sz w:val="26"/>
          <w:szCs w:val="26"/>
          <w:rtl/>
        </w:rPr>
        <w:t>מעלייתא</w:t>
      </w:r>
      <w:r w:rsidRPr="0084542C">
        <w:rPr>
          <w:rFonts w:ascii="FrankRuehl" w:hAnsi="FrankRuehl"/>
          <w:sz w:val="26"/>
          <w:szCs w:val="26"/>
          <w:rtl/>
        </w:rPr>
        <w:t xml:space="preserve"> </w:t>
      </w:r>
      <w:r w:rsidRPr="0084542C">
        <w:rPr>
          <w:rFonts w:ascii="FrankRuehl" w:hAnsi="FrankRuehl" w:hint="cs"/>
          <w:sz w:val="26"/>
          <w:szCs w:val="26"/>
          <w:rtl/>
        </w:rPr>
        <w:t>היא</w:t>
      </w:r>
      <w:r w:rsidRPr="0084542C">
        <w:rPr>
          <w:rFonts w:ascii="FrankRuehl" w:hAnsi="FrankRuehl"/>
          <w:sz w:val="26"/>
          <w:szCs w:val="26"/>
          <w:rtl/>
        </w:rPr>
        <w:t xml:space="preserve">, </w:t>
      </w:r>
      <w:r w:rsidRPr="0084542C">
        <w:rPr>
          <w:rFonts w:ascii="FrankRuehl" w:hAnsi="FrankRuehl" w:hint="cs"/>
          <w:sz w:val="26"/>
          <w:szCs w:val="26"/>
          <w:rtl/>
        </w:rPr>
        <w:t>אבל</w:t>
      </w:r>
      <w:r w:rsidRPr="0084542C">
        <w:rPr>
          <w:rFonts w:ascii="FrankRuehl" w:hAnsi="FrankRuehl"/>
          <w:sz w:val="26"/>
          <w:szCs w:val="26"/>
          <w:rtl/>
        </w:rPr>
        <w:t xml:space="preserve"> </w:t>
      </w:r>
      <w:r w:rsidRPr="0084542C">
        <w:rPr>
          <w:rFonts w:ascii="FrankRuehl" w:hAnsi="FrankRuehl" w:hint="cs"/>
          <w:sz w:val="26"/>
          <w:szCs w:val="26"/>
          <w:rtl/>
        </w:rPr>
        <w:t>אם</w:t>
      </w:r>
      <w:r w:rsidRPr="0084542C">
        <w:rPr>
          <w:rFonts w:ascii="FrankRuehl" w:hAnsi="FrankRuehl"/>
          <w:sz w:val="26"/>
          <w:szCs w:val="26"/>
          <w:rtl/>
        </w:rPr>
        <w:t xml:space="preserve"> </w:t>
      </w:r>
      <w:r w:rsidRPr="0084542C">
        <w:rPr>
          <w:rFonts w:ascii="FrankRuehl" w:hAnsi="FrankRuehl" w:hint="cs"/>
          <w:sz w:val="26"/>
          <w:szCs w:val="26"/>
          <w:rtl/>
        </w:rPr>
        <w:t>נטמאת</w:t>
      </w:r>
      <w:r w:rsidRPr="0084542C">
        <w:rPr>
          <w:rFonts w:ascii="FrankRuehl" w:hAnsi="FrankRuehl"/>
          <w:sz w:val="26"/>
          <w:szCs w:val="26"/>
          <w:rtl/>
        </w:rPr>
        <w:t xml:space="preserve"> </w:t>
      </w:r>
      <w:r w:rsidRPr="0084542C">
        <w:rPr>
          <w:rFonts w:ascii="FrankRuehl" w:hAnsi="FrankRuehl" w:hint="cs"/>
          <w:sz w:val="26"/>
          <w:szCs w:val="26"/>
          <w:rtl/>
        </w:rPr>
        <w:t>קודם וכו' ל"ה תרומה "מדאורייתא"</w:t>
      </w:r>
      <w:r w:rsidRPr="0084542C">
        <w:rPr>
          <w:rFonts w:ascii="FrankRuehl" w:hAnsi="FrankRuehl"/>
          <w:sz w:val="26"/>
          <w:szCs w:val="26"/>
          <w:rtl/>
        </w:rPr>
        <w:t xml:space="preserve"> </w:t>
      </w:r>
      <w:r w:rsidRPr="0084542C">
        <w:rPr>
          <w:rFonts w:ascii="FrankRuehl" w:hAnsi="FrankRuehl" w:hint="cs"/>
          <w:sz w:val="26"/>
          <w:szCs w:val="26"/>
          <w:rtl/>
        </w:rPr>
        <w:t>ואם</w:t>
      </w:r>
      <w:r w:rsidRPr="0084542C">
        <w:rPr>
          <w:rFonts w:ascii="FrankRuehl" w:hAnsi="FrankRuehl"/>
          <w:sz w:val="26"/>
          <w:szCs w:val="26"/>
          <w:rtl/>
        </w:rPr>
        <w:t xml:space="preserve"> </w:t>
      </w:r>
      <w:r w:rsidRPr="0084542C">
        <w:rPr>
          <w:rFonts w:ascii="FrankRuehl" w:hAnsi="FrankRuehl" w:hint="cs"/>
          <w:sz w:val="26"/>
          <w:szCs w:val="26"/>
          <w:rtl/>
        </w:rPr>
        <w:t>תרם</w:t>
      </w:r>
      <w:r w:rsidRPr="0084542C">
        <w:rPr>
          <w:rFonts w:ascii="FrankRuehl" w:hAnsi="FrankRuehl"/>
          <w:sz w:val="26"/>
          <w:szCs w:val="26"/>
          <w:rtl/>
        </w:rPr>
        <w:t xml:space="preserve"> </w:t>
      </w:r>
      <w:r w:rsidRPr="0084542C">
        <w:rPr>
          <w:rFonts w:ascii="FrankRuehl" w:hAnsi="FrankRuehl" w:hint="cs"/>
          <w:sz w:val="26"/>
          <w:szCs w:val="26"/>
          <w:rtl/>
        </w:rPr>
        <w:t>אפי'</w:t>
      </w:r>
      <w:r w:rsidRPr="0084542C">
        <w:rPr>
          <w:rFonts w:ascii="FrankRuehl" w:hAnsi="FrankRuehl"/>
          <w:sz w:val="26"/>
          <w:szCs w:val="26"/>
          <w:rtl/>
        </w:rPr>
        <w:t xml:space="preserve"> </w:t>
      </w:r>
      <w:r w:rsidRPr="0084542C">
        <w:rPr>
          <w:rFonts w:ascii="FrankRuehl" w:hAnsi="FrankRuehl" w:hint="cs"/>
          <w:sz w:val="26"/>
          <w:szCs w:val="26"/>
          <w:rtl/>
        </w:rPr>
        <w:t>שוגג</w:t>
      </w:r>
      <w:r w:rsidRPr="0084542C">
        <w:rPr>
          <w:rFonts w:ascii="FrankRuehl" w:hAnsi="FrankRuehl"/>
          <w:sz w:val="26"/>
          <w:szCs w:val="26"/>
          <w:rtl/>
        </w:rPr>
        <w:t xml:space="preserve"> </w:t>
      </w:r>
      <w:r w:rsidRPr="0084542C">
        <w:rPr>
          <w:rFonts w:ascii="FrankRuehl" w:hAnsi="FrankRuehl" w:hint="cs"/>
          <w:sz w:val="26"/>
          <w:szCs w:val="26"/>
          <w:rtl/>
        </w:rPr>
        <w:t>אין</w:t>
      </w:r>
      <w:r w:rsidRPr="0084542C">
        <w:rPr>
          <w:rFonts w:ascii="FrankRuehl" w:hAnsi="FrankRuehl"/>
          <w:sz w:val="26"/>
          <w:szCs w:val="26"/>
          <w:rtl/>
        </w:rPr>
        <w:t xml:space="preserve"> </w:t>
      </w:r>
      <w:r w:rsidRPr="0084542C">
        <w:rPr>
          <w:rFonts w:ascii="FrankRuehl" w:hAnsi="FrankRuehl" w:hint="cs"/>
          <w:sz w:val="26"/>
          <w:szCs w:val="26"/>
          <w:rtl/>
        </w:rPr>
        <w:t>תרומתו</w:t>
      </w:r>
      <w:r w:rsidRPr="0084542C">
        <w:rPr>
          <w:rFonts w:ascii="FrankRuehl" w:hAnsi="FrankRuehl"/>
          <w:sz w:val="26"/>
          <w:szCs w:val="26"/>
          <w:rtl/>
        </w:rPr>
        <w:t xml:space="preserve"> </w:t>
      </w:r>
      <w:r w:rsidRPr="0084542C">
        <w:rPr>
          <w:rFonts w:ascii="FrankRuehl" w:hAnsi="FrankRuehl" w:hint="cs"/>
          <w:sz w:val="26"/>
          <w:szCs w:val="26"/>
          <w:rtl/>
        </w:rPr>
        <w:t>תרומה, עכ"ל, ומשמע דרק מדאוריתא אינה תרומה, אך מדרבנן היא חייבת בתרומה,  -  וצ"ע דלכאו' אין מכוון הרע"ב כלל לפרש דרק מדאורייתא אינה תרומה ומדרבנן הויא תרומה, אלא מכוון דבריו הוא לפרש, דשאני היכא דהי' לה שעת הכושר, דכל הא דאין תורמין הוא רק מדרבנן, וע"כ בדיעבד תרומתו תרומה, ומשא"כ כשהי' לה שעת הכושר דהא דאין תורמין הוא מדאורייתא, וע"כ אף בדיעבד אין תרומתו תרומה.</w:t>
      </w:r>
    </w:p>
    <w:p w:rsidR="009043FD" w:rsidRDefault="009043FD" w:rsidP="009043FD">
      <w:pPr>
        <w:spacing w:after="0" w:line="320" w:lineRule="exact"/>
        <w:ind w:firstLine="720"/>
        <w:jc w:val="both"/>
        <w:rPr>
          <w:rFonts w:ascii="FrankRuehl" w:hAnsi="FrankRuehl"/>
          <w:sz w:val="26"/>
          <w:szCs w:val="26"/>
          <w:rtl/>
        </w:rPr>
      </w:pPr>
      <w:r w:rsidRPr="0084542C">
        <w:rPr>
          <w:rFonts w:ascii="FrankRuehl" w:hAnsi="FrankRuehl" w:hint="cs"/>
          <w:sz w:val="26"/>
          <w:szCs w:val="26"/>
          <w:rtl/>
        </w:rPr>
        <w:lastRenderedPageBreak/>
        <w:t>ובדרך אמונה בביאוה"ל פ"ב מתרומות הי"ד כתב, דיש לחייב בזה מדרבנן דלא גרע מלקט שכחה ופאה שעשאן גורן דחייב מדרבנן, דמי יודע אם נטמאת במחובר או לא, ועיי"ש מש"כ עוד בענין זה.</w:t>
      </w:r>
      <w:r>
        <w:rPr>
          <w:rStyle w:val="a8"/>
          <w:sz w:val="26"/>
          <w:szCs w:val="26"/>
          <w:rtl/>
        </w:rPr>
        <w:footnoteReference w:id="108"/>
      </w:r>
    </w:p>
    <w:p w:rsidR="009043FD"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 xml:space="preserve">טו] אך בד' האו"ש פ"ב מתרומות הי"ז מבו' דפשיטא לי' דכל שלא הי' לו שעת הכושר, אינו חייב בתרו"מ אף מדרבנן, עיי"ש, </w:t>
      </w:r>
      <w:r>
        <w:rPr>
          <w:rFonts w:ascii="FrankRuehl" w:hAnsi="FrankRuehl" w:hint="cs"/>
          <w:rtl/>
        </w:rPr>
        <w:t xml:space="preserve">והבאנו דבריו להלן אות כ"ג, </w:t>
      </w:r>
      <w:r>
        <w:rPr>
          <w:rFonts w:ascii="FrankRuehl" w:hAnsi="FrankRuehl" w:hint="cs"/>
          <w:sz w:val="26"/>
          <w:szCs w:val="26"/>
          <w:rtl/>
        </w:rPr>
        <w:t>וכ"ה מבו' בד' הגבו"א ביומא ח' ב', וכ"נ מד' עוד מרבוותא.</w:t>
      </w:r>
    </w:p>
    <w:p w:rsidR="009043FD"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 xml:space="preserve">ולכאו' יש להוכיח כן מהא דתניא בפסחים ל"ב א', דפליגי תנאי בדין תשלומי תרומה באוכל תרומת חמץ בפסח, ותני עלה דבד"א במפריש תרומה והחמיצה, אבל מפריש תרומת חמץ דברי הכל אינה קדושה, ומשמעות הדברים דהיינו, דבמפריש תרומת חמץ לכו"ע ליכא דין תשלומי תרומה, משום דאינה קדושה כלל, ואי נימא דכל הא דאינה קדושה </w:t>
      </w:r>
      <w:r>
        <w:rPr>
          <w:rFonts w:ascii="FrankRuehl" w:hAnsi="FrankRuehl" w:hint="cs"/>
          <w:rtl/>
        </w:rPr>
        <w:t>מכח דינא דתתן לו ולא לאורו</w:t>
      </w:r>
      <w:r>
        <w:rPr>
          <w:rFonts w:ascii="FrankRuehl" w:hAnsi="FrankRuehl" w:hint="cs"/>
          <w:sz w:val="26"/>
          <w:szCs w:val="26"/>
          <w:rtl/>
        </w:rPr>
        <w:t xml:space="preserve"> הוא מדאורייתא, אך מדרבנן היא קדושה, א"כ אכתי תליא בפלוגתת תנאי אם יש בזה דין תשלומי תרומה מדרבנן, ובע"כ מזה דאף מדרבנן ליכא דין תרומה בפירות שלא הי' להם שעת הכושר, וצ"ע בזה.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טז] בגבו"א יומא ח' ב' נקט, דאף דיסוד דינא דתתן לו ולא לאורו הוא דין בהפרשת התרומה, מ"מ מכח זה אף הוא פטור מתרו"מ, וכ"כ העמודי אור בסימן ע"ג והעונג יו"ט בסימן קי"א בהגה"ה ובסימן קי"ד והחזו"א בדמאי סימן ד' סק"ג ובליקוטים סימן ג' סוסק"ב.</w:t>
      </w:r>
    </w:p>
    <w:p w:rsidR="009043FD" w:rsidRPr="00401814" w:rsidRDefault="009043FD" w:rsidP="009043FD">
      <w:pPr>
        <w:spacing w:after="0" w:line="320" w:lineRule="exact"/>
        <w:ind w:firstLine="720"/>
        <w:jc w:val="both"/>
        <w:rPr>
          <w:sz w:val="26"/>
          <w:szCs w:val="26"/>
          <w:rtl/>
        </w:rPr>
      </w:pPr>
      <w:r>
        <w:rPr>
          <w:rFonts w:hint="cs"/>
          <w:sz w:val="26"/>
          <w:szCs w:val="26"/>
          <w:rtl/>
        </w:rPr>
        <w:t>ועיי"ש שדימו ד"ז, למש"כ התוס' בבכורות י"ב ב', בהא דפריך התם דעיסת שביעית תהא פטורה מן החלה, משום דאי מטמיא בת שריפה היא ורחמנא אמר לאכלה ולא לשריפה, וכתבו התוס', דאע"ג שיכול להפריש על עיסה זו מ</w:t>
      </w:r>
      <w:r w:rsidRPr="00336134">
        <w:rPr>
          <w:rFonts w:hint="cs"/>
          <w:sz w:val="26"/>
          <w:szCs w:val="26"/>
          <w:rtl/>
        </w:rPr>
        <w:t>עיסה</w:t>
      </w:r>
      <w:r w:rsidRPr="00336134">
        <w:rPr>
          <w:sz w:val="26"/>
          <w:szCs w:val="26"/>
          <w:rtl/>
        </w:rPr>
        <w:t xml:space="preserve"> </w:t>
      </w:r>
      <w:r w:rsidRPr="00336134">
        <w:rPr>
          <w:rFonts w:hint="cs"/>
          <w:sz w:val="26"/>
          <w:szCs w:val="26"/>
          <w:rtl/>
        </w:rPr>
        <w:t>אחרת</w:t>
      </w:r>
      <w:r w:rsidRPr="00336134">
        <w:rPr>
          <w:sz w:val="26"/>
          <w:szCs w:val="26"/>
          <w:rtl/>
        </w:rPr>
        <w:t xml:space="preserve"> </w:t>
      </w:r>
      <w:r w:rsidRPr="00336134">
        <w:rPr>
          <w:rFonts w:hint="cs"/>
          <w:sz w:val="26"/>
          <w:szCs w:val="26"/>
          <w:rtl/>
        </w:rPr>
        <w:t>שאינה</w:t>
      </w:r>
      <w:r w:rsidRPr="00336134">
        <w:rPr>
          <w:sz w:val="26"/>
          <w:szCs w:val="26"/>
          <w:rtl/>
        </w:rPr>
        <w:t xml:space="preserve"> </w:t>
      </w:r>
      <w:r w:rsidRPr="00336134">
        <w:rPr>
          <w:rFonts w:hint="cs"/>
          <w:sz w:val="26"/>
          <w:szCs w:val="26"/>
          <w:rtl/>
        </w:rPr>
        <w:t>של</w:t>
      </w:r>
      <w:r w:rsidRPr="00336134">
        <w:rPr>
          <w:sz w:val="26"/>
          <w:szCs w:val="26"/>
          <w:rtl/>
        </w:rPr>
        <w:t xml:space="preserve"> </w:t>
      </w:r>
      <w:r w:rsidRPr="00336134">
        <w:rPr>
          <w:rFonts w:hint="cs"/>
          <w:sz w:val="26"/>
          <w:szCs w:val="26"/>
          <w:rtl/>
        </w:rPr>
        <w:t>שביעית</w:t>
      </w:r>
      <w:r>
        <w:rPr>
          <w:rFonts w:hint="cs"/>
          <w:sz w:val="26"/>
          <w:szCs w:val="26"/>
          <w:rtl/>
        </w:rPr>
        <w:t>, מ"מ הך לאו בת חלה היא ולא מצי לאפרושי מגופה הוי כמו מן החיוב על הפטור, עכ"ד, ומבו' לפ"ז דדינא הוא דכל עיסה דא"א להפריש עלי' מיני' ובי', הרי דמכח זה אף א"א להפריש עלי' ממקום אחר, ונפטרת היא עצמה מן החלה, וה"נ הוא בפירות שלא הי' להן שעת הכושר, דכיון דא"א להפריש עליהן מיני' ובי', אף א"א להפריש עליהן ממקום אחר, ופטורין הן עצמן מתרו"מ,</w:t>
      </w:r>
      <w:r>
        <w:rPr>
          <w:rStyle w:val="a8"/>
          <w:sz w:val="26"/>
          <w:szCs w:val="26"/>
          <w:rtl/>
        </w:rPr>
        <w:footnoteReference w:id="109"/>
      </w:r>
      <w:r>
        <w:rPr>
          <w:rFonts w:hint="cs"/>
          <w:sz w:val="26"/>
          <w:szCs w:val="26"/>
          <w:rtl/>
        </w:rPr>
        <w:t xml:space="preserve"> </w:t>
      </w:r>
      <w:r>
        <w:rPr>
          <w:rFonts w:hint="cs"/>
          <w:rtl/>
        </w:rPr>
        <w:t>ועי' גם באו"ש פ"ד מע"ז הי"א שהוכיח כן מד' התוס', אך עיי"ש שהוכיח מד' הירושלמי דלא כן, אלא אף בכה"ג ה"ה חייב בתרו"מ, ועי' עוד בדבריו בפ"ב מתרומות הי"ז שנקט דבכה"ג הוא פטור מתרו"מ</w:t>
      </w:r>
      <w:r>
        <w:rPr>
          <w:rFonts w:hint="cs"/>
          <w:sz w:val="26"/>
          <w:szCs w:val="26"/>
          <w:rtl/>
        </w:rPr>
        <w:t>.</w:t>
      </w:r>
    </w:p>
    <w:p w:rsidR="009043FD" w:rsidRPr="00855FC5" w:rsidRDefault="009043FD" w:rsidP="009043FD">
      <w:pPr>
        <w:spacing w:after="0" w:line="320" w:lineRule="exact"/>
        <w:ind w:firstLine="720"/>
        <w:jc w:val="both"/>
        <w:rPr>
          <w:sz w:val="26"/>
          <w:szCs w:val="26"/>
          <w:rtl/>
        </w:rPr>
      </w:pPr>
      <w:r>
        <w:rPr>
          <w:rFonts w:hint="cs"/>
          <w:sz w:val="26"/>
          <w:szCs w:val="26"/>
          <w:rtl/>
        </w:rPr>
        <w:t xml:space="preserve">יז] והעונג יו"ט שם כתב להוכיח כן, מהא דלא ממעטינן מקרא דתתן לו ולא לאורו, אלא כשלא היתה לו שעת הכושר, ולכאו' כיון שנתמעט דאין תרומה חלה על דבר שאינו ראוי אלא לאורו, מאי נפ"מ אם לא היתה לו שעת הכושר או היתה לו שעת הכושר, ובע"כ דמכח הא דתתן לו ולא לאורו אף לא חל עליו איסור טבל כלל ול"מ עליו הפרשה ממקום אחר, וע"כ כ"ז הוא כשלא היתה לו שעת הכושר, אך אם היתה לו שעת הכושר, אף דבשעת הפרשה כבר היא טמאה, מ"מ איסור טבל כבר חל עליו קודם שנטמא ותו לא פקע, וכיון דאית בי' איסור טבל, חל עליו נמי קדושת תרומה כשעשאו תרומה, </w:t>
      </w:r>
      <w:r>
        <w:rPr>
          <w:rFonts w:hint="cs"/>
          <w:rtl/>
        </w:rPr>
        <w:t>ואף בנטמא קודם מירוח כבר חל עליו תורת טבל, דאף דמותר לאכול בלא הפרשה, מ"מ כבר מיקרי טבל, וכדחזינן מהא דמהני הפרשתו</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lastRenderedPageBreak/>
        <w:t>ועיי"ש שכתב עוד, דטעם הא דכל דל"מ להפריש מיני' ובי', אף לי"ב איסור טבל כלל, הוא למש"כ הרא"ש בנדרים י"ב א' דהא דחלת אהרן ותרומתו ל"ה דבר הנדור, הוא משום דמעיקרא נמי אסור משום טבל ופיו לא אסר אלא התיר שהוציא השירים מידי טבל, ומבו' דאיסור טבל הוא מפני קדושת התרומה שבכל הכרי, וע"כ היכא דלא מצי להפריש מיני' ובי' ל"ה טבל,</w:t>
      </w:r>
      <w:r>
        <w:rPr>
          <w:rStyle w:val="a8"/>
          <w:sz w:val="26"/>
          <w:szCs w:val="26"/>
          <w:rtl/>
        </w:rPr>
        <w:footnoteReference w:id="110"/>
      </w:r>
      <w:r>
        <w:rPr>
          <w:rFonts w:hint="cs"/>
          <w:sz w:val="26"/>
          <w:szCs w:val="26"/>
          <w:rtl/>
        </w:rPr>
        <w:t xml:space="preserve"> עכ"ד.</w:t>
      </w:r>
    </w:p>
    <w:p w:rsidR="009043FD" w:rsidRDefault="009043FD" w:rsidP="009043FD">
      <w:pPr>
        <w:spacing w:after="0" w:line="320" w:lineRule="exact"/>
        <w:ind w:firstLine="720"/>
        <w:jc w:val="both"/>
        <w:rPr>
          <w:sz w:val="26"/>
          <w:szCs w:val="26"/>
          <w:rtl/>
        </w:rPr>
      </w:pPr>
      <w:r>
        <w:rPr>
          <w:rFonts w:hint="cs"/>
          <w:sz w:val="26"/>
          <w:szCs w:val="26"/>
          <w:rtl/>
        </w:rPr>
        <w:t xml:space="preserve">יח] אך הנה בשאג"א סימן צ"ז כתב, דמהא דתניא דמפריש תרומת חמץ אינה קדושה, </w:t>
      </w:r>
      <w:r w:rsidRPr="004721FD">
        <w:rPr>
          <w:rFonts w:hint="cs"/>
          <w:sz w:val="26"/>
          <w:szCs w:val="26"/>
          <w:rtl/>
        </w:rPr>
        <w:t>משמע</w:t>
      </w:r>
      <w:r w:rsidRPr="004721FD">
        <w:rPr>
          <w:sz w:val="26"/>
          <w:szCs w:val="26"/>
          <w:rtl/>
        </w:rPr>
        <w:t xml:space="preserve"> </w:t>
      </w:r>
      <w:r w:rsidRPr="004721FD">
        <w:rPr>
          <w:rFonts w:hint="cs"/>
          <w:sz w:val="26"/>
          <w:szCs w:val="26"/>
          <w:rtl/>
        </w:rPr>
        <w:t>דקדושה</w:t>
      </w:r>
      <w:r w:rsidRPr="004721FD">
        <w:rPr>
          <w:sz w:val="26"/>
          <w:szCs w:val="26"/>
          <w:rtl/>
        </w:rPr>
        <w:t xml:space="preserve"> </w:t>
      </w:r>
      <w:r w:rsidRPr="004721FD">
        <w:rPr>
          <w:rFonts w:hint="cs"/>
          <w:sz w:val="26"/>
          <w:szCs w:val="26"/>
          <w:rtl/>
        </w:rPr>
        <w:t>הוא</w:t>
      </w:r>
      <w:r w:rsidRPr="004721FD">
        <w:rPr>
          <w:sz w:val="26"/>
          <w:szCs w:val="26"/>
          <w:rtl/>
        </w:rPr>
        <w:t xml:space="preserve"> </w:t>
      </w:r>
      <w:r w:rsidRPr="004721FD">
        <w:rPr>
          <w:rFonts w:hint="cs"/>
          <w:sz w:val="26"/>
          <w:szCs w:val="26"/>
          <w:rtl/>
        </w:rPr>
        <w:t>דלא</w:t>
      </w:r>
      <w:r w:rsidRPr="004721FD">
        <w:rPr>
          <w:sz w:val="26"/>
          <w:szCs w:val="26"/>
          <w:rtl/>
        </w:rPr>
        <w:t xml:space="preserve"> </w:t>
      </w:r>
      <w:r w:rsidRPr="004721FD">
        <w:rPr>
          <w:rFonts w:hint="cs"/>
          <w:sz w:val="26"/>
          <w:szCs w:val="26"/>
          <w:rtl/>
        </w:rPr>
        <w:t>חלה</w:t>
      </w:r>
      <w:r w:rsidRPr="004721FD">
        <w:rPr>
          <w:sz w:val="26"/>
          <w:szCs w:val="26"/>
          <w:rtl/>
        </w:rPr>
        <w:t xml:space="preserve"> </w:t>
      </w:r>
      <w:r w:rsidRPr="004721FD">
        <w:rPr>
          <w:rFonts w:hint="cs"/>
          <w:sz w:val="26"/>
          <w:szCs w:val="26"/>
          <w:rtl/>
        </w:rPr>
        <w:t>על</w:t>
      </w:r>
      <w:r>
        <w:rPr>
          <w:rFonts w:hint="cs"/>
          <w:sz w:val="26"/>
          <w:szCs w:val="26"/>
          <w:rtl/>
        </w:rPr>
        <w:t>י',</w:t>
      </w:r>
      <w:r w:rsidRPr="004721FD">
        <w:rPr>
          <w:sz w:val="26"/>
          <w:szCs w:val="26"/>
          <w:rtl/>
        </w:rPr>
        <w:t xml:space="preserve"> </w:t>
      </w:r>
      <w:r w:rsidRPr="004721FD">
        <w:rPr>
          <w:rFonts w:hint="cs"/>
          <w:sz w:val="26"/>
          <w:szCs w:val="26"/>
          <w:rtl/>
        </w:rPr>
        <w:t>אבל</w:t>
      </w:r>
      <w:r w:rsidRPr="004721FD">
        <w:rPr>
          <w:sz w:val="26"/>
          <w:szCs w:val="26"/>
          <w:rtl/>
        </w:rPr>
        <w:t xml:space="preserve"> </w:t>
      </w:r>
      <w:r w:rsidRPr="004721FD">
        <w:rPr>
          <w:rFonts w:hint="cs"/>
          <w:sz w:val="26"/>
          <w:szCs w:val="26"/>
          <w:rtl/>
        </w:rPr>
        <w:t>מ</w:t>
      </w:r>
      <w:r w:rsidRPr="004721FD">
        <w:rPr>
          <w:sz w:val="26"/>
          <w:szCs w:val="26"/>
          <w:rtl/>
        </w:rPr>
        <w:t>"</w:t>
      </w:r>
      <w:r w:rsidRPr="004721FD">
        <w:rPr>
          <w:rFonts w:hint="cs"/>
          <w:sz w:val="26"/>
          <w:szCs w:val="26"/>
          <w:rtl/>
        </w:rPr>
        <w:t>מ</w:t>
      </w:r>
      <w:r w:rsidRPr="004721FD">
        <w:rPr>
          <w:sz w:val="26"/>
          <w:szCs w:val="26"/>
          <w:rtl/>
        </w:rPr>
        <w:t xml:space="preserve"> </w:t>
      </w:r>
      <w:r w:rsidRPr="004721FD">
        <w:rPr>
          <w:rFonts w:hint="cs"/>
          <w:sz w:val="26"/>
          <w:szCs w:val="26"/>
          <w:rtl/>
        </w:rPr>
        <w:t>התבואה</w:t>
      </w:r>
      <w:r w:rsidRPr="004721FD">
        <w:rPr>
          <w:sz w:val="26"/>
          <w:szCs w:val="26"/>
          <w:rtl/>
        </w:rPr>
        <w:t xml:space="preserve"> </w:t>
      </w:r>
      <w:r w:rsidRPr="004721FD">
        <w:rPr>
          <w:rFonts w:hint="cs"/>
          <w:sz w:val="26"/>
          <w:szCs w:val="26"/>
          <w:rtl/>
        </w:rPr>
        <w:t>בת</w:t>
      </w:r>
      <w:r w:rsidRPr="004721FD">
        <w:rPr>
          <w:sz w:val="26"/>
          <w:szCs w:val="26"/>
          <w:rtl/>
        </w:rPr>
        <w:t xml:space="preserve"> </w:t>
      </w:r>
      <w:r w:rsidRPr="004721FD">
        <w:rPr>
          <w:rFonts w:hint="cs"/>
          <w:sz w:val="26"/>
          <w:szCs w:val="26"/>
          <w:rtl/>
        </w:rPr>
        <w:t>חיוב</w:t>
      </w:r>
      <w:r w:rsidRPr="004721FD">
        <w:rPr>
          <w:sz w:val="26"/>
          <w:szCs w:val="26"/>
          <w:rtl/>
        </w:rPr>
        <w:t xml:space="preserve"> </w:t>
      </w:r>
      <w:r w:rsidRPr="004721FD">
        <w:rPr>
          <w:rFonts w:hint="cs"/>
          <w:sz w:val="26"/>
          <w:szCs w:val="26"/>
          <w:rtl/>
        </w:rPr>
        <w:t>תרו</w:t>
      </w:r>
      <w:r>
        <w:rPr>
          <w:rFonts w:hint="cs"/>
          <w:sz w:val="26"/>
          <w:szCs w:val="26"/>
          <w:rtl/>
        </w:rPr>
        <w:t>"מ</w:t>
      </w:r>
      <w:r w:rsidRPr="004721FD">
        <w:rPr>
          <w:sz w:val="26"/>
          <w:szCs w:val="26"/>
          <w:rtl/>
        </w:rPr>
        <w:t xml:space="preserve"> </w:t>
      </w:r>
      <w:r w:rsidRPr="004721FD">
        <w:rPr>
          <w:rFonts w:hint="cs"/>
          <w:sz w:val="26"/>
          <w:szCs w:val="26"/>
          <w:rtl/>
        </w:rPr>
        <w:t>היא</w:t>
      </w:r>
      <w:r>
        <w:rPr>
          <w:rFonts w:hint="cs"/>
          <w:sz w:val="26"/>
          <w:szCs w:val="26"/>
          <w:rtl/>
        </w:rPr>
        <w:t>, וכ"כ הפרי יצחק ח"א סימן ל"ז והאחיעזר ח"ב סימן ל"ח סק"ג.</w:t>
      </w:r>
    </w:p>
    <w:p w:rsidR="009043FD" w:rsidRDefault="009043FD" w:rsidP="009043FD">
      <w:pPr>
        <w:spacing w:after="0" w:line="320" w:lineRule="exact"/>
        <w:ind w:firstLine="720"/>
        <w:jc w:val="both"/>
        <w:rPr>
          <w:sz w:val="26"/>
          <w:szCs w:val="26"/>
          <w:rtl/>
        </w:rPr>
      </w:pPr>
      <w:r>
        <w:rPr>
          <w:rFonts w:hint="cs"/>
          <w:sz w:val="26"/>
          <w:szCs w:val="26"/>
          <w:rtl/>
        </w:rPr>
        <w:t>ועיי"ש בפרי יצחק שכתבו דל"ד לעיסת שביעית, דאם א"א להפריש עלי' מיני' ובי', אף א"א להפריש עלי' ממקום אחר, ופטורה היא עצמה מן החלה, דשאני התם דכל המין של שביעית לאו בת חלה הוא, ומשא"כ בתרומת חמץ או טמא, דמין זה הוא בר תרו"מ, ומקרה הוא שא"א להפריש עליו מיני' ובי', שפיר מצי להפריש עליו ממקום אחר, ולא חשיב כמן החיוב על הפטור, וע"כ גם נפטר הוא עצמו מתרו"מ,</w:t>
      </w:r>
      <w:r>
        <w:rPr>
          <w:rStyle w:val="a8"/>
          <w:sz w:val="26"/>
          <w:szCs w:val="26"/>
          <w:rtl/>
        </w:rPr>
        <w:footnoteReference w:id="111"/>
      </w:r>
      <w:r>
        <w:rPr>
          <w:rFonts w:hint="cs"/>
          <w:sz w:val="26"/>
          <w:szCs w:val="26"/>
          <w:rtl/>
        </w:rPr>
        <w:t xml:space="preserve"> </w:t>
      </w:r>
      <w:r>
        <w:rPr>
          <w:rFonts w:hint="cs"/>
          <w:rtl/>
        </w:rPr>
        <w:t>ועיי"ש בד"ה הן אמת, שכתב לישב עוד בע"א,</w:t>
      </w:r>
      <w:r>
        <w:rPr>
          <w:rFonts w:hint="cs"/>
          <w:sz w:val="26"/>
          <w:szCs w:val="26"/>
          <w:rtl/>
        </w:rPr>
        <w:t xml:space="preserve"> וכעי"ז כתב האחיעזר שם, ועי' במנחת שלמה ח"א סימן ל"ט מש"כ עוד בע"א.</w:t>
      </w:r>
    </w:p>
    <w:p w:rsidR="009043FD" w:rsidRDefault="009043FD" w:rsidP="009043FD">
      <w:pPr>
        <w:spacing w:after="0" w:line="320" w:lineRule="exact"/>
        <w:ind w:firstLine="720"/>
        <w:jc w:val="both"/>
        <w:rPr>
          <w:sz w:val="26"/>
          <w:szCs w:val="26"/>
          <w:rtl/>
        </w:rPr>
      </w:pPr>
      <w:r>
        <w:rPr>
          <w:rFonts w:hint="cs"/>
          <w:sz w:val="26"/>
          <w:szCs w:val="26"/>
          <w:rtl/>
        </w:rPr>
        <w:t>יט] והפרי יצחק והאחיעזר שם כתבו להוכיח דאף כשלא היתה לו שעת הכושר ה"ה חייב בתרו"מ ומצי להפריש עליו ממקום אחר, ממש"כ הראשונים במשנתינו דהא דתורם מן הטמא על הטהור תרומתו תרומה, הוא כשהיתה לו שעת הכושר, ולעיל במתניתין דהתורם מן הטהור על הטמא תרומתו תרומה לא כתבו כן, ומשמע דהא דהתורם מן הטהור על הטמא תרומתו תרומה, הוא אף כשלא היתה להטמא שעת הכושר.</w:t>
      </w:r>
    </w:p>
    <w:p w:rsidR="009043FD" w:rsidRDefault="009043FD" w:rsidP="009043FD">
      <w:pPr>
        <w:spacing w:after="0" w:line="320" w:lineRule="exact"/>
        <w:ind w:firstLine="720"/>
        <w:jc w:val="both"/>
        <w:rPr>
          <w:sz w:val="26"/>
          <w:szCs w:val="26"/>
          <w:rtl/>
        </w:rPr>
      </w:pPr>
      <w:r>
        <w:rPr>
          <w:rFonts w:hint="cs"/>
          <w:sz w:val="26"/>
          <w:szCs w:val="26"/>
          <w:rtl/>
        </w:rPr>
        <w:t xml:space="preserve">והפרי יצחק כתב להוכיח עוד, ממש"כ התוס' ביבמות פט א' דהא דאין תורמין מן הטמא על הטהור ואם תרם במזיד אין תרומתו תרומה, הוא גזירה אטו היכא שלא היתה לו שעת הכושר, ולפ"ז הרי דמהא דבתרם מן הטהור על הטמא אף במזיד תרומתו תרומה, מוכח דבתורם מן הטהור על הטמא אין לגזור אטו היכא שלא היתה לו שעת הכושר, כיון דאף אם לא היתה לו שעת הכושר, מצי לתרום עליו מן הטהור, וכן הוכיח האחיעזר שם בסוף הסימן, </w:t>
      </w:r>
      <w:r>
        <w:rPr>
          <w:rFonts w:hint="cs"/>
          <w:rtl/>
        </w:rPr>
        <w:t>אך ראיתי לדחות, די"ל דלא שכיח שיתרום אדם מן הטהור על הטמא, (כיון שהוא מפסיד בכך), וע"כ לא גזרו אטו זה</w:t>
      </w:r>
      <w:r>
        <w:rPr>
          <w:rFonts w:hint="cs"/>
          <w:sz w:val="26"/>
          <w:szCs w:val="26"/>
          <w:rtl/>
        </w:rPr>
        <w:t>.</w:t>
      </w:r>
      <w:r>
        <w:rPr>
          <w:rStyle w:val="a8"/>
          <w:sz w:val="26"/>
          <w:szCs w:val="26"/>
          <w:rtl/>
        </w:rPr>
        <w:footnoteReference w:id="112"/>
      </w:r>
    </w:p>
    <w:p w:rsidR="009043FD" w:rsidRPr="002478AC" w:rsidRDefault="009043FD" w:rsidP="009043FD">
      <w:pPr>
        <w:spacing w:after="0" w:line="320" w:lineRule="exact"/>
        <w:ind w:firstLine="720"/>
        <w:jc w:val="both"/>
        <w:rPr>
          <w:sz w:val="26"/>
          <w:szCs w:val="26"/>
          <w:rtl/>
        </w:rPr>
      </w:pPr>
      <w:r>
        <w:rPr>
          <w:rFonts w:hint="cs"/>
          <w:sz w:val="26"/>
          <w:szCs w:val="26"/>
          <w:rtl/>
        </w:rPr>
        <w:t>ועי' באחיעזר שם במש"כ להוכיח לזה עוד מכ"ד, ועמש"כ ע"ז במעדני ארץ פ"ב מתרומות הי"ד אות ב', ואכמ"ל.</w:t>
      </w:r>
    </w:p>
    <w:p w:rsidR="009043FD" w:rsidRDefault="009043FD" w:rsidP="009043FD">
      <w:pPr>
        <w:spacing w:after="0" w:line="320" w:lineRule="exact"/>
        <w:ind w:firstLine="720"/>
        <w:jc w:val="both"/>
        <w:rPr>
          <w:rFonts w:ascii="FrankRuehl" w:hAnsi="FrankRuehl"/>
          <w:sz w:val="26"/>
          <w:szCs w:val="26"/>
          <w:rtl/>
        </w:rPr>
      </w:pPr>
      <w:r>
        <w:rPr>
          <w:rFonts w:hint="cs"/>
          <w:sz w:val="26"/>
          <w:szCs w:val="26"/>
          <w:rtl/>
        </w:rPr>
        <w:t xml:space="preserve">כ] ומה שהוכיח העונג יו"ט דמכח דינא דתתן לו ולא לאורו אף ליכא ע"ז איסור טבל, מהא דמפלגינן בין היכא דלא היתה לו שעת הכושר להיכא דהיתה לו שעת הכושר, הנה בד' </w:t>
      </w:r>
      <w:r w:rsidRPr="00DC4FFE">
        <w:rPr>
          <w:rFonts w:ascii="FrankRuehl" w:hAnsi="FrankRuehl" w:hint="cs"/>
          <w:sz w:val="26"/>
          <w:szCs w:val="26"/>
          <w:rtl/>
        </w:rPr>
        <w:t>השאג"א בדיני חדש סימן י"ב מבו'</w:t>
      </w:r>
      <w:r>
        <w:rPr>
          <w:rFonts w:ascii="FrankRuehl" w:hAnsi="FrankRuehl" w:hint="cs"/>
          <w:sz w:val="26"/>
          <w:szCs w:val="26"/>
          <w:rtl/>
        </w:rPr>
        <w:t xml:space="preserve"> שפירש</w:t>
      </w:r>
      <w:r w:rsidRPr="00DC4FFE">
        <w:rPr>
          <w:rFonts w:ascii="FrankRuehl" w:hAnsi="FrankRuehl" w:hint="cs"/>
          <w:sz w:val="26"/>
          <w:szCs w:val="26"/>
          <w:rtl/>
        </w:rPr>
        <w:t xml:space="preserve">, דהא דהיכא דהיתה לו שעת הכושר תרומתו תרומה, הוא משום דבכה"ג חשבינן לה כתתן לו, כיון שהי' שעה אחת שהי' ראוי לו, ועיי"ש שכתב לפ"ז, דמה"ט כ"ש דהיכא שהוא עתיד להיות ניתר לאחר זמן, חשיב כתתן לו, </w:t>
      </w:r>
      <w:r w:rsidRPr="00DC4FFE">
        <w:rPr>
          <w:rFonts w:ascii="FrankRuehl" w:hAnsi="FrankRuehl" w:hint="cs"/>
          <w:rtl/>
        </w:rPr>
        <w:t xml:space="preserve">וכתב לפ"ז דלדעת רב הונא דכל דאין שירי' ניכרין לישראל אין תרומתו תרומה, ל"מ הא דיהא לו היתה לאחר זמן, שהרי לדעתו דאפי' אם היתה לו שעת הכושר ל"מ כיון </w:t>
      </w:r>
      <w:r w:rsidRPr="00DC4FFE">
        <w:rPr>
          <w:rFonts w:ascii="FrankRuehl" w:hAnsi="FrankRuehl" w:hint="cs"/>
          <w:rtl/>
        </w:rPr>
        <w:lastRenderedPageBreak/>
        <w:t xml:space="preserve">דעכשיו אין שירי' ניכרין לישראל, י"ל דכמו ששעת הכושר דלעבר לאו מילתא היא, ה"נ היכא שההיתר עתיד לבא לאחר זמן ל"מ, הואיל ובשעת הפרשה אין שירי' ניכרין לישראל, </w:t>
      </w:r>
      <w:r>
        <w:rPr>
          <w:rFonts w:ascii="FrankRuehl" w:hAnsi="FrankRuehl" w:hint="cs"/>
          <w:sz w:val="26"/>
          <w:szCs w:val="26"/>
          <w:rtl/>
        </w:rPr>
        <w:t>עיי"ש בדבריו,</w:t>
      </w:r>
      <w:r>
        <w:rPr>
          <w:rStyle w:val="a8"/>
          <w:rFonts w:ascii="FrankRuehl" w:hAnsi="FrankRuehl"/>
          <w:sz w:val="26"/>
          <w:szCs w:val="26"/>
          <w:rtl/>
        </w:rPr>
        <w:footnoteReference w:id="113"/>
      </w:r>
      <w:r>
        <w:rPr>
          <w:rFonts w:ascii="FrankRuehl" w:hAnsi="FrankRuehl" w:hint="cs"/>
          <w:sz w:val="26"/>
          <w:szCs w:val="26"/>
          <w:rtl/>
        </w:rPr>
        <w:t xml:space="preserve"> ועי' קוב"ש פסחים אות ק"נ שכתב כעי"ז.</w:t>
      </w:r>
    </w:p>
    <w:p w:rsidR="009043FD"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 xml:space="preserve">כא] ובקוב"ש שם אות קנ"ב הק' ע"ד השאג"א ודעימי' דס"ל דאף בגונא דלא היתה לו שעת הכושר, יש עליו איסור טבל, מהא דמשמע בכ"ד </w:t>
      </w:r>
      <w:r w:rsidRPr="003477F8">
        <w:rPr>
          <w:rFonts w:ascii="FrankRuehl" w:hAnsi="FrankRuehl" w:hint="cs"/>
          <w:sz w:val="26"/>
          <w:szCs w:val="26"/>
          <w:rtl/>
        </w:rPr>
        <w:t>ד</w:t>
      </w:r>
      <w:r>
        <w:rPr>
          <w:rFonts w:ascii="FrankRuehl" w:hAnsi="FrankRuehl" w:hint="cs"/>
          <w:sz w:val="26"/>
          <w:szCs w:val="26"/>
          <w:rtl/>
        </w:rPr>
        <w:t xml:space="preserve">איסור </w:t>
      </w:r>
      <w:r w:rsidRPr="003477F8">
        <w:rPr>
          <w:rFonts w:ascii="FrankRuehl" w:hAnsi="FrankRuehl" w:hint="cs"/>
          <w:sz w:val="26"/>
          <w:szCs w:val="26"/>
          <w:rtl/>
        </w:rPr>
        <w:t>טבל</w:t>
      </w:r>
      <w:r w:rsidRPr="003477F8">
        <w:rPr>
          <w:rFonts w:ascii="FrankRuehl" w:hAnsi="FrankRuehl"/>
          <w:sz w:val="26"/>
          <w:szCs w:val="26"/>
          <w:rtl/>
        </w:rPr>
        <w:t xml:space="preserve"> </w:t>
      </w:r>
      <w:r w:rsidRPr="003477F8">
        <w:rPr>
          <w:rFonts w:ascii="FrankRuehl" w:hAnsi="FrankRuehl" w:hint="cs"/>
          <w:sz w:val="26"/>
          <w:szCs w:val="26"/>
          <w:rtl/>
        </w:rPr>
        <w:t>תלוי</w:t>
      </w:r>
      <w:r w:rsidRPr="003477F8">
        <w:rPr>
          <w:rFonts w:ascii="FrankRuehl" w:hAnsi="FrankRuehl"/>
          <w:sz w:val="26"/>
          <w:szCs w:val="26"/>
          <w:rtl/>
        </w:rPr>
        <w:t xml:space="preserve"> </w:t>
      </w:r>
      <w:r w:rsidRPr="003477F8">
        <w:rPr>
          <w:rFonts w:ascii="FrankRuehl" w:hAnsi="FrankRuehl" w:hint="cs"/>
          <w:sz w:val="26"/>
          <w:szCs w:val="26"/>
          <w:rtl/>
        </w:rPr>
        <w:t>במצות</w:t>
      </w:r>
      <w:r w:rsidRPr="003477F8">
        <w:rPr>
          <w:rFonts w:ascii="FrankRuehl" w:hAnsi="FrankRuehl"/>
          <w:sz w:val="26"/>
          <w:szCs w:val="26"/>
          <w:rtl/>
        </w:rPr>
        <w:t xml:space="preserve"> </w:t>
      </w:r>
      <w:r w:rsidRPr="003477F8">
        <w:rPr>
          <w:rFonts w:ascii="FrankRuehl" w:hAnsi="FrankRuehl" w:hint="cs"/>
          <w:sz w:val="26"/>
          <w:szCs w:val="26"/>
          <w:rtl/>
        </w:rPr>
        <w:t>תרומה</w:t>
      </w:r>
      <w:r w:rsidRPr="003477F8">
        <w:rPr>
          <w:rFonts w:ascii="FrankRuehl" w:hAnsi="FrankRuehl"/>
          <w:sz w:val="26"/>
          <w:szCs w:val="26"/>
          <w:rtl/>
        </w:rPr>
        <w:t xml:space="preserve"> </w:t>
      </w:r>
      <w:r w:rsidRPr="003477F8">
        <w:rPr>
          <w:rFonts w:ascii="FrankRuehl" w:hAnsi="FrankRuehl" w:hint="cs"/>
          <w:sz w:val="26"/>
          <w:szCs w:val="26"/>
          <w:rtl/>
        </w:rPr>
        <w:t>ומעשר</w:t>
      </w:r>
      <w:r w:rsidRPr="003477F8">
        <w:rPr>
          <w:rFonts w:ascii="FrankRuehl" w:hAnsi="FrankRuehl"/>
          <w:sz w:val="26"/>
          <w:szCs w:val="26"/>
          <w:rtl/>
        </w:rPr>
        <w:t xml:space="preserve">, </w:t>
      </w:r>
      <w:r w:rsidRPr="003477F8">
        <w:rPr>
          <w:rFonts w:ascii="FrankRuehl" w:hAnsi="FrankRuehl" w:hint="cs"/>
          <w:sz w:val="26"/>
          <w:szCs w:val="26"/>
          <w:rtl/>
        </w:rPr>
        <w:t>והיכא</w:t>
      </w:r>
      <w:r w:rsidRPr="003477F8">
        <w:rPr>
          <w:rFonts w:ascii="FrankRuehl" w:hAnsi="FrankRuehl"/>
          <w:sz w:val="26"/>
          <w:szCs w:val="26"/>
          <w:rtl/>
        </w:rPr>
        <w:t xml:space="preserve"> </w:t>
      </w:r>
      <w:r w:rsidRPr="003477F8">
        <w:rPr>
          <w:rFonts w:ascii="FrankRuehl" w:hAnsi="FrankRuehl" w:hint="cs"/>
          <w:sz w:val="26"/>
          <w:szCs w:val="26"/>
          <w:rtl/>
        </w:rPr>
        <w:t>דפטור</w:t>
      </w:r>
      <w:r w:rsidRPr="003477F8">
        <w:rPr>
          <w:rFonts w:ascii="FrankRuehl" w:hAnsi="FrankRuehl"/>
          <w:sz w:val="26"/>
          <w:szCs w:val="26"/>
          <w:rtl/>
        </w:rPr>
        <w:t xml:space="preserve"> </w:t>
      </w:r>
      <w:r w:rsidRPr="003477F8">
        <w:rPr>
          <w:rFonts w:ascii="FrankRuehl" w:hAnsi="FrankRuehl" w:hint="cs"/>
          <w:sz w:val="26"/>
          <w:szCs w:val="26"/>
          <w:rtl/>
        </w:rPr>
        <w:t>ממצות</w:t>
      </w:r>
      <w:r w:rsidRPr="003477F8">
        <w:rPr>
          <w:rFonts w:ascii="FrankRuehl" w:hAnsi="FrankRuehl"/>
          <w:sz w:val="26"/>
          <w:szCs w:val="26"/>
          <w:rtl/>
        </w:rPr>
        <w:t xml:space="preserve"> </w:t>
      </w:r>
      <w:r w:rsidRPr="003477F8">
        <w:rPr>
          <w:rFonts w:ascii="FrankRuehl" w:hAnsi="FrankRuehl" w:hint="cs"/>
          <w:sz w:val="26"/>
          <w:szCs w:val="26"/>
          <w:rtl/>
        </w:rPr>
        <w:t>תרומה</w:t>
      </w:r>
      <w:r w:rsidRPr="003477F8">
        <w:rPr>
          <w:rFonts w:ascii="FrankRuehl" w:hAnsi="FrankRuehl"/>
          <w:sz w:val="26"/>
          <w:szCs w:val="26"/>
          <w:rtl/>
        </w:rPr>
        <w:t xml:space="preserve"> </w:t>
      </w:r>
      <w:r w:rsidRPr="003477F8">
        <w:rPr>
          <w:rFonts w:ascii="FrankRuehl" w:hAnsi="FrankRuehl" w:hint="cs"/>
          <w:sz w:val="26"/>
          <w:szCs w:val="26"/>
          <w:rtl/>
        </w:rPr>
        <w:t>ליכא</w:t>
      </w:r>
      <w:r w:rsidRPr="003477F8">
        <w:rPr>
          <w:rFonts w:ascii="FrankRuehl" w:hAnsi="FrankRuehl"/>
          <w:sz w:val="26"/>
          <w:szCs w:val="26"/>
          <w:rtl/>
        </w:rPr>
        <w:t xml:space="preserve"> </w:t>
      </w:r>
      <w:r w:rsidRPr="003477F8">
        <w:rPr>
          <w:rFonts w:ascii="FrankRuehl" w:hAnsi="FrankRuehl" w:hint="cs"/>
          <w:sz w:val="26"/>
          <w:szCs w:val="26"/>
          <w:rtl/>
        </w:rPr>
        <w:t>איסור</w:t>
      </w:r>
      <w:r w:rsidRPr="003477F8">
        <w:rPr>
          <w:rFonts w:ascii="FrankRuehl" w:hAnsi="FrankRuehl"/>
          <w:sz w:val="26"/>
          <w:szCs w:val="26"/>
          <w:rtl/>
        </w:rPr>
        <w:t xml:space="preserve"> </w:t>
      </w:r>
      <w:r w:rsidRPr="003477F8">
        <w:rPr>
          <w:rFonts w:ascii="FrankRuehl" w:hAnsi="FrankRuehl" w:hint="cs"/>
          <w:sz w:val="26"/>
          <w:szCs w:val="26"/>
          <w:rtl/>
        </w:rPr>
        <w:t>טבל</w:t>
      </w:r>
      <w:r w:rsidRPr="003477F8">
        <w:rPr>
          <w:rFonts w:ascii="FrankRuehl" w:hAnsi="FrankRuehl"/>
          <w:sz w:val="26"/>
          <w:szCs w:val="26"/>
          <w:rtl/>
        </w:rPr>
        <w:t xml:space="preserve">, </w:t>
      </w:r>
      <w:r w:rsidRPr="003477F8">
        <w:rPr>
          <w:rFonts w:ascii="FrankRuehl" w:hAnsi="FrankRuehl" w:hint="cs"/>
          <w:sz w:val="26"/>
          <w:szCs w:val="26"/>
          <w:rtl/>
        </w:rPr>
        <w:t>דהרי</w:t>
      </w:r>
      <w:r w:rsidRPr="003477F8">
        <w:rPr>
          <w:rFonts w:ascii="FrankRuehl" w:hAnsi="FrankRuehl"/>
          <w:sz w:val="26"/>
          <w:szCs w:val="26"/>
          <w:rtl/>
        </w:rPr>
        <w:t xml:space="preserve"> </w:t>
      </w:r>
      <w:r w:rsidRPr="003477F8">
        <w:rPr>
          <w:rFonts w:ascii="FrankRuehl" w:hAnsi="FrankRuehl" w:hint="cs"/>
          <w:sz w:val="26"/>
          <w:szCs w:val="26"/>
          <w:rtl/>
        </w:rPr>
        <w:t>הא</w:t>
      </w:r>
      <w:r w:rsidRPr="003477F8">
        <w:rPr>
          <w:rFonts w:ascii="FrankRuehl" w:hAnsi="FrankRuehl"/>
          <w:sz w:val="26"/>
          <w:szCs w:val="26"/>
          <w:rtl/>
        </w:rPr>
        <w:t xml:space="preserve"> </w:t>
      </w:r>
      <w:r w:rsidRPr="003477F8">
        <w:rPr>
          <w:rFonts w:ascii="FrankRuehl" w:hAnsi="FrankRuehl" w:hint="cs"/>
          <w:sz w:val="26"/>
          <w:szCs w:val="26"/>
          <w:rtl/>
        </w:rPr>
        <w:t>דלקוח</w:t>
      </w:r>
      <w:r w:rsidRPr="003477F8">
        <w:rPr>
          <w:rFonts w:ascii="FrankRuehl" w:hAnsi="FrankRuehl"/>
          <w:sz w:val="26"/>
          <w:szCs w:val="26"/>
          <w:rtl/>
        </w:rPr>
        <w:t xml:space="preserve"> </w:t>
      </w:r>
      <w:r w:rsidRPr="003477F8">
        <w:rPr>
          <w:rFonts w:ascii="FrankRuehl" w:hAnsi="FrankRuehl" w:hint="cs"/>
          <w:sz w:val="26"/>
          <w:szCs w:val="26"/>
          <w:rtl/>
        </w:rPr>
        <w:t>פטור</w:t>
      </w:r>
      <w:r w:rsidRPr="003477F8">
        <w:rPr>
          <w:rFonts w:ascii="FrankRuehl" w:hAnsi="FrankRuehl"/>
          <w:sz w:val="26"/>
          <w:szCs w:val="26"/>
          <w:rtl/>
        </w:rPr>
        <w:t xml:space="preserve"> </w:t>
      </w:r>
      <w:r w:rsidRPr="003477F8">
        <w:rPr>
          <w:rFonts w:ascii="FrankRuehl" w:hAnsi="FrankRuehl" w:hint="cs"/>
          <w:sz w:val="26"/>
          <w:szCs w:val="26"/>
          <w:rtl/>
        </w:rPr>
        <w:t>ממעשר</w:t>
      </w:r>
      <w:r w:rsidRPr="003477F8">
        <w:rPr>
          <w:rFonts w:ascii="FrankRuehl" w:hAnsi="FrankRuehl"/>
          <w:sz w:val="26"/>
          <w:szCs w:val="26"/>
          <w:rtl/>
        </w:rPr>
        <w:t xml:space="preserve"> </w:t>
      </w:r>
      <w:r w:rsidRPr="003477F8">
        <w:rPr>
          <w:rFonts w:ascii="FrankRuehl" w:hAnsi="FrankRuehl" w:hint="cs"/>
          <w:sz w:val="26"/>
          <w:szCs w:val="26"/>
          <w:rtl/>
        </w:rPr>
        <w:t>ילפינן</w:t>
      </w:r>
      <w:r w:rsidRPr="003477F8">
        <w:rPr>
          <w:rFonts w:ascii="FrankRuehl" w:hAnsi="FrankRuehl"/>
          <w:sz w:val="26"/>
          <w:szCs w:val="26"/>
          <w:rtl/>
        </w:rPr>
        <w:t xml:space="preserve">, </w:t>
      </w:r>
      <w:r w:rsidRPr="003477F8">
        <w:rPr>
          <w:rFonts w:ascii="FrankRuehl" w:hAnsi="FrankRuehl" w:hint="cs"/>
          <w:sz w:val="26"/>
          <w:szCs w:val="26"/>
          <w:rtl/>
        </w:rPr>
        <w:t>עשר</w:t>
      </w:r>
      <w:r w:rsidRPr="003477F8">
        <w:rPr>
          <w:rFonts w:ascii="FrankRuehl" w:hAnsi="FrankRuehl"/>
          <w:sz w:val="26"/>
          <w:szCs w:val="26"/>
          <w:rtl/>
        </w:rPr>
        <w:t xml:space="preserve"> </w:t>
      </w:r>
      <w:r w:rsidRPr="003477F8">
        <w:rPr>
          <w:rFonts w:ascii="FrankRuehl" w:hAnsi="FrankRuehl" w:hint="cs"/>
          <w:sz w:val="26"/>
          <w:szCs w:val="26"/>
          <w:rtl/>
        </w:rPr>
        <w:t>תעשר</w:t>
      </w:r>
      <w:r w:rsidRPr="003477F8">
        <w:rPr>
          <w:rFonts w:ascii="FrankRuehl" w:hAnsi="FrankRuehl"/>
          <w:sz w:val="26"/>
          <w:szCs w:val="26"/>
          <w:rtl/>
        </w:rPr>
        <w:t xml:space="preserve"> </w:t>
      </w:r>
      <w:r w:rsidRPr="003477F8">
        <w:rPr>
          <w:rFonts w:ascii="FrankRuehl" w:hAnsi="FrankRuehl" w:hint="cs"/>
          <w:sz w:val="26"/>
          <w:szCs w:val="26"/>
          <w:rtl/>
        </w:rPr>
        <w:t>תבואת</w:t>
      </w:r>
      <w:r w:rsidRPr="003477F8">
        <w:rPr>
          <w:rFonts w:ascii="FrankRuehl" w:hAnsi="FrankRuehl"/>
          <w:sz w:val="26"/>
          <w:szCs w:val="26"/>
          <w:rtl/>
        </w:rPr>
        <w:t xml:space="preserve"> </w:t>
      </w:r>
      <w:r w:rsidRPr="003477F8">
        <w:rPr>
          <w:rFonts w:ascii="FrankRuehl" w:hAnsi="FrankRuehl" w:hint="cs"/>
          <w:sz w:val="26"/>
          <w:szCs w:val="26"/>
          <w:rtl/>
        </w:rPr>
        <w:t>זרעך</w:t>
      </w:r>
      <w:r w:rsidRPr="003477F8">
        <w:rPr>
          <w:rFonts w:ascii="FrankRuehl" w:hAnsi="FrankRuehl"/>
          <w:sz w:val="26"/>
          <w:szCs w:val="26"/>
          <w:rtl/>
        </w:rPr>
        <w:t xml:space="preserve"> </w:t>
      </w:r>
      <w:r w:rsidRPr="003477F8">
        <w:rPr>
          <w:rFonts w:ascii="FrankRuehl" w:hAnsi="FrankRuehl" w:hint="cs"/>
          <w:sz w:val="26"/>
          <w:szCs w:val="26"/>
          <w:rtl/>
        </w:rPr>
        <w:t>ולא</w:t>
      </w:r>
      <w:r w:rsidRPr="003477F8">
        <w:rPr>
          <w:rFonts w:ascii="FrankRuehl" w:hAnsi="FrankRuehl"/>
          <w:sz w:val="26"/>
          <w:szCs w:val="26"/>
          <w:rtl/>
        </w:rPr>
        <w:t xml:space="preserve"> </w:t>
      </w:r>
      <w:r w:rsidRPr="003477F8">
        <w:rPr>
          <w:rFonts w:ascii="FrankRuehl" w:hAnsi="FrankRuehl" w:hint="cs"/>
          <w:sz w:val="26"/>
          <w:szCs w:val="26"/>
          <w:rtl/>
        </w:rPr>
        <w:t>לקוח</w:t>
      </w:r>
      <w:r w:rsidRPr="003477F8">
        <w:rPr>
          <w:rFonts w:ascii="FrankRuehl" w:hAnsi="FrankRuehl"/>
          <w:sz w:val="26"/>
          <w:szCs w:val="26"/>
          <w:rtl/>
        </w:rPr>
        <w:t xml:space="preserve">, </w:t>
      </w:r>
      <w:r w:rsidRPr="003477F8">
        <w:rPr>
          <w:rFonts w:ascii="FrankRuehl" w:hAnsi="FrankRuehl" w:hint="cs"/>
          <w:sz w:val="26"/>
          <w:szCs w:val="26"/>
          <w:rtl/>
        </w:rPr>
        <w:t>דבלקוח</w:t>
      </w:r>
      <w:r w:rsidRPr="003477F8">
        <w:rPr>
          <w:rFonts w:ascii="FrankRuehl" w:hAnsi="FrankRuehl"/>
          <w:sz w:val="26"/>
          <w:szCs w:val="26"/>
          <w:rtl/>
        </w:rPr>
        <w:t xml:space="preserve"> </w:t>
      </w:r>
      <w:r w:rsidRPr="003477F8">
        <w:rPr>
          <w:rFonts w:ascii="FrankRuehl" w:hAnsi="FrankRuehl" w:hint="cs"/>
          <w:sz w:val="26"/>
          <w:szCs w:val="26"/>
          <w:rtl/>
        </w:rPr>
        <w:t>ליכא</w:t>
      </w:r>
      <w:r w:rsidRPr="003477F8">
        <w:rPr>
          <w:rFonts w:ascii="FrankRuehl" w:hAnsi="FrankRuehl"/>
          <w:sz w:val="26"/>
          <w:szCs w:val="26"/>
          <w:rtl/>
        </w:rPr>
        <w:t xml:space="preserve"> </w:t>
      </w:r>
      <w:r w:rsidRPr="003477F8">
        <w:rPr>
          <w:rFonts w:ascii="FrankRuehl" w:hAnsi="FrankRuehl" w:hint="cs"/>
          <w:sz w:val="26"/>
          <w:szCs w:val="26"/>
          <w:rtl/>
        </w:rPr>
        <w:t>מצוה</w:t>
      </w:r>
      <w:r w:rsidRPr="003477F8">
        <w:rPr>
          <w:rFonts w:ascii="FrankRuehl" w:hAnsi="FrankRuehl"/>
          <w:sz w:val="26"/>
          <w:szCs w:val="26"/>
          <w:rtl/>
        </w:rPr>
        <w:t xml:space="preserve"> </w:t>
      </w:r>
      <w:r w:rsidRPr="003477F8">
        <w:rPr>
          <w:rFonts w:ascii="FrankRuehl" w:hAnsi="FrankRuehl" w:hint="cs"/>
          <w:sz w:val="26"/>
          <w:szCs w:val="26"/>
          <w:rtl/>
        </w:rPr>
        <w:t>לעשר</w:t>
      </w:r>
      <w:r w:rsidRPr="003477F8">
        <w:rPr>
          <w:rFonts w:ascii="FrankRuehl" w:hAnsi="FrankRuehl"/>
          <w:sz w:val="26"/>
          <w:szCs w:val="26"/>
          <w:rtl/>
        </w:rPr>
        <w:t xml:space="preserve">, </w:t>
      </w:r>
      <w:r w:rsidRPr="003477F8">
        <w:rPr>
          <w:rFonts w:ascii="FrankRuehl" w:hAnsi="FrankRuehl" w:hint="cs"/>
          <w:sz w:val="26"/>
          <w:szCs w:val="26"/>
          <w:rtl/>
        </w:rPr>
        <w:t>ו</w:t>
      </w:r>
      <w:r>
        <w:rPr>
          <w:rFonts w:ascii="FrankRuehl" w:hAnsi="FrankRuehl" w:hint="cs"/>
          <w:sz w:val="26"/>
          <w:szCs w:val="26"/>
          <w:rtl/>
        </w:rPr>
        <w:t>תיקשי דמנלן דליכא איסור טבל בלקוח, ובע"כ דאיסור טבל תלוי במצות מעשר.</w:t>
      </w:r>
    </w:p>
    <w:p w:rsidR="009043FD" w:rsidRPr="003477F8"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 xml:space="preserve">אך בדעת השאג"א ודעימי' נראה פשוט דס"ל דל"ד כלל, דודאי דכל שנתמעט דלי"ב לחיוב הפרשת תרו"מ, אף לי"ב לאיסור טבל, דאיסור טבל הוא מכח חיוב ההפרשה, ומשא"כ הכא דלא נתמעט כלל דליכא לחיוב ההפרשה, אלא נתמעט דא"א להפריש מדבר שאינו ראוי אלא לאורו, וע"כ שפיר י"ל דאף דאין בידו להפריש, מ"מ יש ע"ז איסור טבל, </w:t>
      </w:r>
      <w:r>
        <w:rPr>
          <w:rFonts w:ascii="FrankRuehl" w:hAnsi="FrankRuehl" w:hint="cs"/>
          <w:rtl/>
        </w:rPr>
        <w:t>וי"ל דהוא משום דמצי להפריש ע"ז ממקום אחר, וכמש"כ הפרי יצחק</w:t>
      </w:r>
      <w:r>
        <w:rPr>
          <w:rFonts w:ascii="FrankRuehl" w:hAnsi="FrankRuehl" w:hint="cs"/>
          <w:sz w:val="26"/>
          <w:szCs w:val="26"/>
          <w:rtl/>
        </w:rPr>
        <w:t>.</w:t>
      </w:r>
    </w:p>
    <w:p w:rsidR="009043FD" w:rsidRDefault="009043FD" w:rsidP="009043FD">
      <w:pPr>
        <w:spacing w:after="0" w:line="320" w:lineRule="exact"/>
        <w:ind w:firstLine="720"/>
        <w:jc w:val="both"/>
        <w:rPr>
          <w:rFonts w:ascii="FrankRuehl" w:hAnsi="FrankRuehl"/>
          <w:sz w:val="26"/>
          <w:szCs w:val="26"/>
          <w:rtl/>
        </w:rPr>
      </w:pPr>
    </w:p>
    <w:p w:rsidR="009043FD" w:rsidRPr="006B366A" w:rsidRDefault="009043FD" w:rsidP="009043FD">
      <w:pPr>
        <w:spacing w:after="0" w:line="320" w:lineRule="exact"/>
        <w:ind w:firstLine="720"/>
        <w:jc w:val="both"/>
        <w:rPr>
          <w:rFonts w:asciiTheme="minorHAnsi" w:hAnsiTheme="minorHAnsi"/>
          <w:sz w:val="26"/>
          <w:szCs w:val="26"/>
          <w:rtl/>
        </w:rPr>
      </w:pPr>
      <w:r>
        <w:rPr>
          <w:rFonts w:ascii="FrankRuehl" w:hAnsi="FrankRuehl" w:hint="cs"/>
          <w:sz w:val="26"/>
          <w:szCs w:val="26"/>
          <w:rtl/>
        </w:rPr>
        <w:t xml:space="preserve">כב] באו"ש פ"ב מתרומות הי"ז נסתפק, בגונא שנטמא הטבל בשעת תלישתו בטומאה דרבנן, אם כיון דמדרבנן אינו ראוי לא חשיב כתתן לו, או דכיון דמדאורייתא הוא ראוי חשיב כתתן לו, </w:t>
      </w:r>
      <w:r>
        <w:rPr>
          <w:rFonts w:ascii="FrankRuehl" w:hAnsi="FrankRuehl" w:hint="cs"/>
          <w:rtl/>
        </w:rPr>
        <w:t>ועי' גם בעמודי אור סימן ע"ג שכתב לדון בזה,</w:t>
      </w:r>
      <w:r>
        <w:rPr>
          <w:rFonts w:ascii="FrankRuehl" w:hAnsi="FrankRuehl" w:hint="cs"/>
          <w:sz w:val="26"/>
          <w:szCs w:val="26"/>
          <w:rtl/>
        </w:rPr>
        <w:t xml:space="preserve"> ועיי"ש שכתב דכ"ז הוא בגונא דחיוב תרו"מ הוא מדאורייתא, אך בגונא דאינו חייב אלא מדרבנן, ודאי דאתי טומאה דרבנן ומפקע טבל דרבנן, </w:t>
      </w:r>
      <w:r>
        <w:rPr>
          <w:rFonts w:ascii="FrankRuehl" w:hAnsi="FrankRuehl" w:hint="cs"/>
          <w:rtl/>
        </w:rPr>
        <w:t xml:space="preserve">ע"ד מה שאמרו בנדה מ"ז א' בדין מדומע, דאם חלה בזה"ז דרבנן, אתי דימוע דרבנן ומפקע חלה דרבנן, </w:t>
      </w:r>
      <w:r>
        <w:rPr>
          <w:rFonts w:ascii="FrankRuehl" w:hAnsi="FrankRuehl" w:hint="cs"/>
          <w:sz w:val="26"/>
          <w:szCs w:val="26"/>
          <w:rtl/>
        </w:rPr>
        <w:t xml:space="preserve">ועי' במעדני ארץ פ"ב מתרומות הי"ד אות א' </w:t>
      </w:r>
      <w:r>
        <w:rPr>
          <w:rFonts w:ascii="FrankRuehl" w:hAnsi="FrankRuehl" w:hint="cs"/>
          <w:rtl/>
        </w:rPr>
        <w:t>ד"ה ואחרי שנתבאר וד"ה ועכ"פ</w:t>
      </w:r>
      <w:r>
        <w:rPr>
          <w:rFonts w:ascii="FrankRuehl" w:hAnsi="FrankRuehl" w:hint="cs"/>
          <w:sz w:val="26"/>
          <w:szCs w:val="26"/>
          <w:rtl/>
        </w:rPr>
        <w:t>, ובדרך אמונה בביאוה"ל פ"ב מתרומות הי"ד</w:t>
      </w:r>
      <w:r>
        <w:rPr>
          <w:rFonts w:ascii="FrankRuehl" w:hAnsi="FrankRuehl" w:hint="cs"/>
          <w:rtl/>
        </w:rPr>
        <w:t xml:space="preserve"> </w:t>
      </w:r>
      <w:r>
        <w:rPr>
          <w:rFonts w:ascii="FrankRuehl" w:hAnsi="FrankRuehl" w:hint="cs"/>
          <w:sz w:val="26"/>
          <w:szCs w:val="26"/>
          <w:rtl/>
        </w:rPr>
        <w:t>מש"כ בזה.</w:t>
      </w:r>
    </w:p>
    <w:p w:rsidR="009043FD" w:rsidRDefault="009043FD" w:rsidP="009043FD">
      <w:pPr>
        <w:spacing w:after="0" w:line="320" w:lineRule="exact"/>
        <w:ind w:firstLine="720"/>
        <w:jc w:val="both"/>
        <w:rPr>
          <w:rFonts w:ascii="FrankRuehl" w:hAnsi="FrankRuehl"/>
          <w:sz w:val="26"/>
          <w:szCs w:val="26"/>
          <w:rtl/>
        </w:rPr>
      </w:pPr>
    </w:p>
    <w:p w:rsidR="009043FD" w:rsidRPr="002478AC" w:rsidRDefault="009043FD" w:rsidP="009043FD">
      <w:pPr>
        <w:spacing w:after="0" w:line="320" w:lineRule="exact"/>
        <w:ind w:firstLine="720"/>
        <w:jc w:val="both"/>
        <w:rPr>
          <w:sz w:val="26"/>
          <w:szCs w:val="26"/>
          <w:rtl/>
        </w:rPr>
      </w:pPr>
      <w:r>
        <w:rPr>
          <w:rFonts w:ascii="FrankRuehl" w:hAnsi="FrankRuehl" w:hint="cs"/>
          <w:sz w:val="26"/>
          <w:szCs w:val="26"/>
          <w:rtl/>
        </w:rPr>
        <w:t xml:space="preserve">כג] באו"ש פ"ב מתרומות הי"ז עמד, </w:t>
      </w:r>
      <w:r>
        <w:rPr>
          <w:rFonts w:hint="cs"/>
          <w:sz w:val="26"/>
          <w:szCs w:val="26"/>
          <w:rtl/>
        </w:rPr>
        <w:t xml:space="preserve">במש"כ הרמב"ם שם פ"א הכ"ב דפירות חו"ל שנכנסו לארץ חייבין במעשרות מדבריהם, דמ"ט השמיט הרמב"ם דין תרומה דעסיק בי' ונקט מעשר, </w:t>
      </w:r>
      <w:r>
        <w:rPr>
          <w:rFonts w:hint="cs"/>
          <w:rtl/>
        </w:rPr>
        <w:t>ועי' בדרך אמונה בפ"א שם בצה"ל ס"ק ת"א שכתב לדחות, דמצינו כן בד' הרמב"ם בפ"א שם בכ"ד שנקט מעשר</w:t>
      </w:r>
      <w:r>
        <w:rPr>
          <w:rFonts w:hint="cs"/>
          <w:sz w:val="26"/>
          <w:szCs w:val="26"/>
          <w:rtl/>
        </w:rPr>
        <w:t>.</w:t>
      </w:r>
    </w:p>
    <w:p w:rsidR="009043FD" w:rsidRPr="002478AC" w:rsidRDefault="009043FD" w:rsidP="009043FD">
      <w:pPr>
        <w:spacing w:after="0" w:line="320" w:lineRule="exact"/>
        <w:ind w:firstLine="720"/>
        <w:jc w:val="both"/>
        <w:rPr>
          <w:sz w:val="26"/>
          <w:szCs w:val="26"/>
          <w:rtl/>
        </w:rPr>
      </w:pPr>
      <w:r>
        <w:rPr>
          <w:rFonts w:hint="cs"/>
          <w:sz w:val="26"/>
          <w:szCs w:val="26"/>
          <w:rtl/>
        </w:rPr>
        <w:t xml:space="preserve">ועיי"ש שכתב לפרש בזה, דהוא משום דפירות אלו לא הי' להם שעת הכושר עד שבאו לארץ, </w:t>
      </w:r>
      <w:r w:rsidRPr="002478AC">
        <w:rPr>
          <w:rFonts w:hint="cs"/>
          <w:sz w:val="26"/>
          <w:szCs w:val="26"/>
          <w:rtl/>
        </w:rPr>
        <w:t>דאם הפריש מהם בחו"ל, אין תרומתו תרומה,</w:t>
      </w:r>
      <w:r>
        <w:rPr>
          <w:rFonts w:hint="cs"/>
          <w:rtl/>
        </w:rPr>
        <w:t xml:space="preserve"> אלא מדין תרומת חו"ל, </w:t>
      </w:r>
      <w:r>
        <w:rPr>
          <w:rFonts w:hint="cs"/>
          <w:sz w:val="26"/>
          <w:szCs w:val="26"/>
          <w:rtl/>
        </w:rPr>
        <w:t xml:space="preserve">וכיון שנטמאו קודם ביאתם לארץ בטומאת ארץ העמים, </w:t>
      </w:r>
      <w:r>
        <w:rPr>
          <w:rFonts w:hint="cs"/>
          <w:rtl/>
        </w:rPr>
        <w:t xml:space="preserve">דלעולם הם בחזקת מוכשרים, עיי"ש בדבריו שפירש לזה, </w:t>
      </w:r>
      <w:r>
        <w:rPr>
          <w:rFonts w:hint="cs"/>
          <w:sz w:val="26"/>
          <w:szCs w:val="26"/>
          <w:rtl/>
        </w:rPr>
        <w:t xml:space="preserve">ע"כ א"א להפריש מהם תרומה, מדינא דתתן לו ולא לאורו, וע"כ אינם חייבין בתרומה, ואינם חייבים אלא במעשר שהוא נאכל בטומאה, עכ"ד, </w:t>
      </w:r>
      <w:r>
        <w:rPr>
          <w:rFonts w:hint="cs"/>
          <w:rtl/>
        </w:rPr>
        <w:t>ומבו' בדבריו דפשיטא לי' דכל שלא הי' לו שעת הכושר אינו חייב אף מדרבנן, (וע"כ אף דד' הרמב"ם שם קיימי על חיוב מעשר מדבריהם, מ"מ אינו חייב בתרומה, כיון דלא היתה לו שעת הכושר), ועמש"נ בזה לעיל אות י"ד ט"ו</w:t>
      </w:r>
      <w:r>
        <w:rPr>
          <w:rFonts w:hint="cs"/>
          <w:sz w:val="26"/>
          <w:szCs w:val="26"/>
          <w:rtl/>
        </w:rPr>
        <w:t>.</w:t>
      </w:r>
    </w:p>
    <w:p w:rsidR="009043FD" w:rsidRPr="00FE0B52" w:rsidRDefault="009043FD" w:rsidP="009043FD">
      <w:pPr>
        <w:spacing w:after="0" w:line="320" w:lineRule="exact"/>
        <w:ind w:firstLine="720"/>
        <w:jc w:val="both"/>
        <w:rPr>
          <w:sz w:val="26"/>
          <w:szCs w:val="26"/>
          <w:rtl/>
        </w:rPr>
      </w:pPr>
      <w:r>
        <w:rPr>
          <w:rFonts w:hint="cs"/>
          <w:sz w:val="26"/>
          <w:szCs w:val="26"/>
          <w:rtl/>
        </w:rPr>
        <w:t xml:space="preserve">ובמעדני ארץ פ"ב מתרומות הי"ד אות א' </w:t>
      </w:r>
      <w:r>
        <w:rPr>
          <w:rFonts w:hint="cs"/>
          <w:rtl/>
        </w:rPr>
        <w:t xml:space="preserve">ד"ה גם פשוט </w:t>
      </w:r>
      <w:r>
        <w:rPr>
          <w:rFonts w:hint="cs"/>
          <w:sz w:val="26"/>
          <w:szCs w:val="26"/>
          <w:rtl/>
        </w:rPr>
        <w:t>כתב עד"ז, דכיון דפירות חו"ל שנכנסו לארץ אין חייבין אלא אם נגמר מלאכתן בארץ, ואם הפריש קודם גמר מלאכה אין תרומתו תרומה, ע"כ אף אם נטמאו בארץ קודם גמר מלאכה, חשיב דלא היתה להם שעת הכושר, ויש בזה לדינא דתתן לו ולא לאורו,  -  ועי' עוד בדבריו שם סוף אות ב' שעמד ע"ד האו"ש, דלפ"ז גם לא יהא בהן חיוב תרומ"ע, וזה ודאי אינו, ועיי"ש מש"כ לדון לחדש בזה, דבתרומ"ע ל"ב שיהא לו שעת הכושר, ואכמ"ל.</w:t>
      </w:r>
    </w:p>
    <w:p w:rsidR="009043FD" w:rsidRDefault="009043FD" w:rsidP="009043FD">
      <w:pPr>
        <w:spacing w:after="0" w:line="320" w:lineRule="exact"/>
        <w:ind w:firstLine="720"/>
        <w:jc w:val="both"/>
        <w:rPr>
          <w:sz w:val="26"/>
          <w:szCs w:val="26"/>
          <w:rtl/>
        </w:rPr>
      </w:pPr>
    </w:p>
    <w:p w:rsidR="009043FD" w:rsidRPr="00606EEE" w:rsidRDefault="009043FD" w:rsidP="009043FD">
      <w:pPr>
        <w:spacing w:after="0" w:line="320" w:lineRule="exact"/>
        <w:ind w:firstLine="720"/>
        <w:jc w:val="both"/>
        <w:rPr>
          <w:sz w:val="26"/>
          <w:szCs w:val="26"/>
          <w:rtl/>
        </w:rPr>
      </w:pPr>
      <w:r>
        <w:rPr>
          <w:rFonts w:hint="cs"/>
          <w:sz w:val="26"/>
          <w:szCs w:val="26"/>
          <w:rtl/>
        </w:rPr>
        <w:t xml:space="preserve">כד] השאג"א בדיני חדש סימן י"ב כתב דהך דינא דתתן לו ולא לאורו, הוא רק בתרומה, אך בחלה דלא כתיב בה "לו", </w:t>
      </w:r>
      <w:r>
        <w:rPr>
          <w:rFonts w:hint="cs"/>
          <w:rtl/>
        </w:rPr>
        <w:t xml:space="preserve">אלא כתיב מראשית עריסותיכם תתנו לד' תרומה, </w:t>
      </w:r>
      <w:r>
        <w:rPr>
          <w:rFonts w:hint="cs"/>
          <w:sz w:val="26"/>
          <w:szCs w:val="26"/>
          <w:rtl/>
        </w:rPr>
        <w:t xml:space="preserve">ליכא להך דינא, ועיי"ש שכתב דאין לומר דאע"ג דלא כתיב לו לגבי חלה, מ"מ כיון דחלה דין תרומה עליו, יש בזה גם לדינא דתתן לו ולא לאורו, דבע"כ דלענין זה אין דין תרומה עליו, דאל"כ הרי הי' בדין, דכמו דתרומה טמאה שלא היתה לה שעת הכושר אין שם תרומה חל עלי', ה"נ היכא דלא היתה לה שעת הכושר לא יהא חל שם חלה עלי', וכיון דשעת הכושר של חלה הוא גלגול העיסה, א"כ אם נטמא העיסה קודם גלגול לא תהא החלה קדושה משום שאינה ראוי' אלא לאורו, ובכ"ד מפורש דאף עיסה שנטמאה קודם גלגול חייבת </w:t>
      </w:r>
      <w:r>
        <w:rPr>
          <w:rFonts w:hint="cs"/>
          <w:sz w:val="26"/>
          <w:szCs w:val="26"/>
          <w:rtl/>
        </w:rPr>
        <w:lastRenderedPageBreak/>
        <w:t xml:space="preserve">בחלה ומצי להפריש ממנה, עכ"ד, </w:t>
      </w:r>
      <w:r w:rsidRPr="00606EEE">
        <w:rPr>
          <w:rFonts w:hint="cs"/>
          <w:rtl/>
        </w:rPr>
        <w:t xml:space="preserve">וכ"כ בחזו"א ליקוטים סימן ג' סק"ג, ועיי"ש שהניח בצ"ע מ"ט לא מקשינן חלה לתרומה לענין זה, </w:t>
      </w:r>
      <w:r>
        <w:rPr>
          <w:rFonts w:hint="cs"/>
          <w:rtl/>
        </w:rPr>
        <w:t>ועי' בעונג יו"ט סימן קי"ד מש"כ דרך מחודשת בטעם הא דלא שייך הך דינא בחלה</w:t>
      </w:r>
      <w:r>
        <w:rPr>
          <w:rFonts w:hint="cs"/>
          <w:sz w:val="26"/>
          <w:szCs w:val="26"/>
          <w:rtl/>
        </w:rPr>
        <w:t>.</w:t>
      </w:r>
      <w:r>
        <w:rPr>
          <w:rStyle w:val="a8"/>
          <w:sz w:val="26"/>
          <w:szCs w:val="26"/>
          <w:rtl/>
        </w:rPr>
        <w:footnoteReference w:id="114"/>
      </w:r>
    </w:p>
    <w:p w:rsidR="009043FD" w:rsidRPr="00606EEE" w:rsidRDefault="009043FD" w:rsidP="009043FD">
      <w:pPr>
        <w:spacing w:after="0" w:line="320" w:lineRule="exact"/>
        <w:ind w:firstLine="720"/>
        <w:jc w:val="both"/>
        <w:rPr>
          <w:sz w:val="26"/>
          <w:szCs w:val="26"/>
          <w:rtl/>
        </w:rPr>
      </w:pPr>
      <w:r>
        <w:rPr>
          <w:rFonts w:hint="cs"/>
          <w:sz w:val="26"/>
          <w:szCs w:val="26"/>
          <w:rtl/>
        </w:rPr>
        <w:t xml:space="preserve">כה] אך הנה בגבו"א יומא ח' ב' כתב, דאף דלבי חלה לא כתיב לו יתירא, מ"מ כיון דחלה יש לה דין תרומה לכל דבר, ע"כ כל שהיא אסורה באכילה, א"א להפריש עלי' מדינא דתתן לו ולא לאורו, </w:t>
      </w:r>
      <w:r>
        <w:rPr>
          <w:rFonts w:hint="cs"/>
          <w:rtl/>
        </w:rPr>
        <w:t>וכתב שם דמכח זה אף אינה נטבלת לחלה</w:t>
      </w:r>
      <w:r>
        <w:rPr>
          <w:rFonts w:hint="cs"/>
          <w:sz w:val="26"/>
          <w:szCs w:val="26"/>
          <w:rtl/>
        </w:rPr>
        <w:t>.</w:t>
      </w:r>
    </w:p>
    <w:p w:rsidR="009043FD" w:rsidRPr="00606EEE" w:rsidRDefault="009043FD" w:rsidP="009043FD">
      <w:pPr>
        <w:spacing w:after="0" w:line="320" w:lineRule="exact"/>
        <w:ind w:firstLine="720"/>
        <w:jc w:val="both"/>
        <w:rPr>
          <w:sz w:val="26"/>
          <w:szCs w:val="26"/>
          <w:rtl/>
        </w:rPr>
      </w:pPr>
      <w:r>
        <w:rPr>
          <w:rFonts w:hint="cs"/>
          <w:sz w:val="26"/>
          <w:szCs w:val="26"/>
          <w:rtl/>
        </w:rPr>
        <w:t xml:space="preserve">ולכאו' כ"ה מבו' מד' הני קמאי שכתבו דהא דאין תורמין מן הטמא על הטהור, הוא משום דכתיב תתן לו ולא לאורו, ולפ"ז הרי דמהא דאף בחלה אין תורמין מן הטמא על הטהור, בע"כ דמקשינן חלה לתרומה לענין זה, </w:t>
      </w:r>
      <w:r w:rsidRPr="00606EEE">
        <w:rPr>
          <w:rFonts w:hint="cs"/>
          <w:rtl/>
        </w:rPr>
        <w:t>וכ"ה להדיא בחי' הריטב"</w:t>
      </w:r>
      <w:r>
        <w:rPr>
          <w:rFonts w:hint="cs"/>
          <w:rtl/>
        </w:rPr>
        <w:t>א נדה ו' א', דכשמפריש חלה טמאה אין מתקיים מצות נתינה כראוי, דרחמנא אמר תתן לו ולא לאורו,</w:t>
      </w:r>
      <w:r>
        <w:rPr>
          <w:rFonts w:hint="cs"/>
          <w:sz w:val="26"/>
          <w:szCs w:val="26"/>
          <w:rtl/>
        </w:rPr>
        <w:t xml:space="preserve"> וא"כ הדין נותן דכל שלא היתה לה שעת הכושר, אף לא תחול ההפרשה בדיעבד,</w:t>
      </w:r>
      <w:r>
        <w:rPr>
          <w:rStyle w:val="a8"/>
          <w:sz w:val="26"/>
          <w:szCs w:val="26"/>
          <w:rtl/>
        </w:rPr>
        <w:footnoteReference w:id="115"/>
      </w:r>
      <w:r>
        <w:rPr>
          <w:rFonts w:hint="cs"/>
          <w:sz w:val="26"/>
          <w:szCs w:val="26"/>
          <w:rtl/>
        </w:rPr>
        <w:t xml:space="preserve"> </w:t>
      </w:r>
      <w:r>
        <w:rPr>
          <w:rFonts w:hint="cs"/>
          <w:rtl/>
        </w:rPr>
        <w:t>אך למש"כ העונג יו"ט בטעם הא דליכא להך דינא בחלה, הרי דאף דלענין דין ההפרשה לכתחילה ילפינן חלה מתרומה, מ"מ לענין הא דל"מ בדיעבד, לא מצינו למילף זמ"ז</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ועד"ז יש להוכיח ממש"כ התוס' ביבמות פ"ט א', דהא דאין תורמין מן הטמא על הטהור, הוא גזירה אטו היכא דלא היתה לו שעת הכושר, דאין תרומתו תרומה, ולפ"ז הרי דמהא דאף בחלה אין מפרישין מן הטמא על הטהור, יש ללמוד דאף בחלה איכא להך דינא דכל שלא היתה לו שעת הכושר ל"מ להפריש.</w:t>
      </w:r>
    </w:p>
    <w:p w:rsidR="009043FD" w:rsidRDefault="009043FD" w:rsidP="009043FD">
      <w:pPr>
        <w:spacing w:after="0" w:line="320" w:lineRule="exact"/>
        <w:ind w:firstLine="720"/>
        <w:jc w:val="both"/>
        <w:rPr>
          <w:sz w:val="26"/>
          <w:szCs w:val="26"/>
          <w:rtl/>
        </w:rPr>
      </w:pPr>
      <w:r>
        <w:rPr>
          <w:rFonts w:hint="cs"/>
          <w:sz w:val="26"/>
          <w:szCs w:val="26"/>
          <w:rtl/>
        </w:rPr>
        <w:t xml:space="preserve">כו] ולפמש"כ הגבו"א דאף בחלה איכא להך דינא דתתן לו ולא לאורו, צ"ל הא דעיסה טמאה חייבת בחלה, אף שנטמאת קודם גלגול, הוא משום דכל שנטמאת אחר שנתלשה, חשיב דהי' לה שעת הכושר, כיון שהי' בידו לעשות ממנה עיסה, </w:t>
      </w:r>
      <w:r w:rsidRPr="00EA24B0">
        <w:rPr>
          <w:rFonts w:hint="cs"/>
          <w:sz w:val="26"/>
          <w:szCs w:val="26"/>
          <w:rtl/>
        </w:rPr>
        <w:t>ודוקא בנטמאת בשעת תלישה, הוא דחשיב דלא הי' לה שעת הכושר, ול"</w:t>
      </w:r>
      <w:r>
        <w:rPr>
          <w:rFonts w:hint="cs"/>
          <w:sz w:val="26"/>
          <w:szCs w:val="26"/>
          <w:rtl/>
        </w:rPr>
        <w:t>מ מה שבידו לתלשה, וצ"ב הטעם בזה.</w:t>
      </w:r>
    </w:p>
    <w:p w:rsidR="009043FD" w:rsidRPr="00E61497" w:rsidRDefault="009043FD" w:rsidP="009043FD">
      <w:pPr>
        <w:spacing w:after="0" w:line="320" w:lineRule="exact"/>
        <w:ind w:firstLine="720"/>
        <w:jc w:val="both"/>
        <w:rPr>
          <w:sz w:val="26"/>
          <w:szCs w:val="26"/>
          <w:rtl/>
        </w:rPr>
      </w:pPr>
      <w:r>
        <w:rPr>
          <w:rFonts w:hint="cs"/>
          <w:sz w:val="26"/>
          <w:szCs w:val="26"/>
          <w:rtl/>
        </w:rPr>
        <w:t xml:space="preserve">ובאחיעזר ח"ב סימן ל"ח סק"ד כתב לפרש בזה, דעיקר דינא דתתן לו ולא לאורו הוא דין בההפרשה, </w:t>
      </w:r>
      <w:r w:rsidRPr="00E61497">
        <w:rPr>
          <w:rFonts w:hint="cs"/>
          <w:sz w:val="26"/>
          <w:szCs w:val="26"/>
          <w:rtl/>
        </w:rPr>
        <w:t xml:space="preserve">וע"כ תליא במה שלא היתה לו שעת הכושר בתלוש, ולא תלי בשעת מירוח, </w:t>
      </w:r>
      <w:r>
        <w:rPr>
          <w:rFonts w:hint="cs"/>
          <w:sz w:val="26"/>
          <w:szCs w:val="26"/>
          <w:rtl/>
        </w:rPr>
        <w:t xml:space="preserve">ולפ"ז הדין נותן, דלפ"מ דמיבע"ל במנחות ע' א' דשבולת שמירחה ושתלה ל"מ להפריש ממנה, הרי דאף למש"כ השטמ"ק שם דלא פקע איסור טבל ממנה, מ"מ אם נטמאת בשעת תלישה, חשיב כלא הי' לו שעת הכושר, </w:t>
      </w:r>
      <w:r>
        <w:rPr>
          <w:rFonts w:hint="cs"/>
          <w:rtl/>
        </w:rPr>
        <w:t xml:space="preserve">כיון דדינא דשעת הכושר, לא תלי כלל בחלות איסור טבל, אלא במה שהוא ראוי להפרשת תרומה, </w:t>
      </w:r>
      <w:r>
        <w:rPr>
          <w:rFonts w:hint="cs"/>
          <w:sz w:val="26"/>
          <w:szCs w:val="26"/>
          <w:rtl/>
        </w:rPr>
        <w:t xml:space="preserve">ואשר ע"כ כ"ז הוא רק בתרו"מ דבעודם במחובר אין להם כח הפרשה, ותלישה דלו ולא לאורו אינה מביאה לידי כח הפרשה, ומשא"כ בחלה דהא דהמפריש </w:t>
      </w:r>
      <w:r w:rsidRPr="00EE6BE2">
        <w:rPr>
          <w:rFonts w:hint="cs"/>
          <w:sz w:val="26"/>
          <w:szCs w:val="26"/>
          <w:rtl/>
        </w:rPr>
        <w:t>חלתו</w:t>
      </w:r>
      <w:r w:rsidRPr="00EE6BE2">
        <w:rPr>
          <w:sz w:val="26"/>
          <w:szCs w:val="26"/>
          <w:rtl/>
        </w:rPr>
        <w:t xml:space="preserve"> </w:t>
      </w:r>
      <w:r w:rsidRPr="00EE6BE2">
        <w:rPr>
          <w:rFonts w:hint="cs"/>
          <w:sz w:val="26"/>
          <w:szCs w:val="26"/>
          <w:rtl/>
        </w:rPr>
        <w:t>קמח</w:t>
      </w:r>
      <w:r w:rsidRPr="00EE6BE2">
        <w:rPr>
          <w:sz w:val="26"/>
          <w:szCs w:val="26"/>
          <w:rtl/>
        </w:rPr>
        <w:t xml:space="preserve"> </w:t>
      </w:r>
      <w:r w:rsidRPr="00EE6BE2">
        <w:rPr>
          <w:rFonts w:hint="cs"/>
          <w:sz w:val="26"/>
          <w:szCs w:val="26"/>
          <w:rtl/>
        </w:rPr>
        <w:t>לא</w:t>
      </w:r>
      <w:r w:rsidRPr="00EE6BE2">
        <w:rPr>
          <w:sz w:val="26"/>
          <w:szCs w:val="26"/>
          <w:rtl/>
        </w:rPr>
        <w:t xml:space="preserve"> </w:t>
      </w:r>
      <w:r w:rsidRPr="00EE6BE2">
        <w:rPr>
          <w:rFonts w:hint="cs"/>
          <w:sz w:val="26"/>
          <w:szCs w:val="26"/>
          <w:rtl/>
        </w:rPr>
        <w:t>עשה</w:t>
      </w:r>
      <w:r w:rsidRPr="00EE6BE2">
        <w:rPr>
          <w:sz w:val="26"/>
          <w:szCs w:val="26"/>
          <w:rtl/>
        </w:rPr>
        <w:t xml:space="preserve"> </w:t>
      </w:r>
      <w:r w:rsidRPr="00EE6BE2">
        <w:rPr>
          <w:rFonts w:hint="cs"/>
          <w:sz w:val="26"/>
          <w:szCs w:val="26"/>
          <w:rtl/>
        </w:rPr>
        <w:t>ולא</w:t>
      </w:r>
      <w:r w:rsidRPr="00EE6BE2">
        <w:rPr>
          <w:sz w:val="26"/>
          <w:szCs w:val="26"/>
          <w:rtl/>
        </w:rPr>
        <w:t xml:space="preserve"> </w:t>
      </w:r>
      <w:r w:rsidRPr="00EE6BE2">
        <w:rPr>
          <w:rFonts w:hint="cs"/>
          <w:sz w:val="26"/>
          <w:szCs w:val="26"/>
          <w:rtl/>
        </w:rPr>
        <w:t>כלום</w:t>
      </w:r>
      <w:r>
        <w:rPr>
          <w:rFonts w:hint="cs"/>
          <w:sz w:val="26"/>
          <w:szCs w:val="26"/>
          <w:rtl/>
        </w:rPr>
        <w:t xml:space="preserve">, אי"ז </w:t>
      </w:r>
      <w:r w:rsidRPr="00EE6BE2">
        <w:rPr>
          <w:rFonts w:hint="cs"/>
          <w:sz w:val="26"/>
          <w:szCs w:val="26"/>
          <w:rtl/>
        </w:rPr>
        <w:t>מגזיה</w:t>
      </w:r>
      <w:r w:rsidRPr="00EE6BE2">
        <w:rPr>
          <w:sz w:val="26"/>
          <w:szCs w:val="26"/>
          <w:rtl/>
        </w:rPr>
        <w:t>"</w:t>
      </w:r>
      <w:r w:rsidRPr="00EE6BE2">
        <w:rPr>
          <w:rFonts w:hint="cs"/>
          <w:sz w:val="26"/>
          <w:szCs w:val="26"/>
          <w:rtl/>
        </w:rPr>
        <w:t>כ</w:t>
      </w:r>
      <w:r w:rsidRPr="00EE6BE2">
        <w:rPr>
          <w:sz w:val="26"/>
          <w:szCs w:val="26"/>
          <w:rtl/>
        </w:rPr>
        <w:t xml:space="preserve"> </w:t>
      </w:r>
      <w:r w:rsidRPr="00EE6BE2">
        <w:rPr>
          <w:rFonts w:hint="cs"/>
          <w:sz w:val="26"/>
          <w:szCs w:val="26"/>
          <w:rtl/>
        </w:rPr>
        <w:t>בכח</w:t>
      </w:r>
      <w:r w:rsidRPr="00EE6BE2">
        <w:rPr>
          <w:sz w:val="26"/>
          <w:szCs w:val="26"/>
          <w:rtl/>
        </w:rPr>
        <w:t xml:space="preserve"> </w:t>
      </w:r>
      <w:r w:rsidRPr="00EE6BE2">
        <w:rPr>
          <w:rFonts w:hint="cs"/>
          <w:sz w:val="26"/>
          <w:szCs w:val="26"/>
          <w:rtl/>
        </w:rPr>
        <w:t>הפרשה</w:t>
      </w:r>
      <w:r>
        <w:rPr>
          <w:rFonts w:hint="cs"/>
          <w:sz w:val="26"/>
          <w:szCs w:val="26"/>
          <w:rtl/>
        </w:rPr>
        <w:t>,</w:t>
      </w:r>
      <w:r w:rsidRPr="00EE6BE2">
        <w:rPr>
          <w:sz w:val="26"/>
          <w:szCs w:val="26"/>
          <w:rtl/>
        </w:rPr>
        <w:t xml:space="preserve"> </w:t>
      </w:r>
      <w:r w:rsidRPr="00EE6BE2">
        <w:rPr>
          <w:rFonts w:hint="cs"/>
          <w:sz w:val="26"/>
          <w:szCs w:val="26"/>
          <w:rtl/>
        </w:rPr>
        <w:t>אלא</w:t>
      </w:r>
      <w:r w:rsidRPr="00EE6BE2">
        <w:rPr>
          <w:sz w:val="26"/>
          <w:szCs w:val="26"/>
          <w:rtl/>
        </w:rPr>
        <w:t xml:space="preserve"> </w:t>
      </w:r>
      <w:r w:rsidRPr="00EE6BE2">
        <w:rPr>
          <w:rFonts w:hint="cs"/>
          <w:sz w:val="26"/>
          <w:szCs w:val="26"/>
          <w:rtl/>
        </w:rPr>
        <w:t>שלא</w:t>
      </w:r>
      <w:r w:rsidRPr="00EE6BE2">
        <w:rPr>
          <w:sz w:val="26"/>
          <w:szCs w:val="26"/>
          <w:rtl/>
        </w:rPr>
        <w:t xml:space="preserve"> </w:t>
      </w:r>
      <w:r w:rsidRPr="00EE6BE2">
        <w:rPr>
          <w:rFonts w:hint="cs"/>
          <w:sz w:val="26"/>
          <w:szCs w:val="26"/>
          <w:rtl/>
        </w:rPr>
        <w:t>נתחייב</w:t>
      </w:r>
      <w:r w:rsidRPr="00EE6BE2">
        <w:rPr>
          <w:sz w:val="26"/>
          <w:szCs w:val="26"/>
          <w:rtl/>
        </w:rPr>
        <w:t xml:space="preserve"> </w:t>
      </w:r>
      <w:r w:rsidRPr="00EE6BE2">
        <w:rPr>
          <w:rFonts w:hint="cs"/>
          <w:sz w:val="26"/>
          <w:szCs w:val="26"/>
          <w:rtl/>
        </w:rPr>
        <w:t>משום</w:t>
      </w:r>
      <w:r w:rsidRPr="00EE6BE2">
        <w:rPr>
          <w:sz w:val="26"/>
          <w:szCs w:val="26"/>
          <w:rtl/>
        </w:rPr>
        <w:t xml:space="preserve"> </w:t>
      </w:r>
      <w:r w:rsidRPr="00EE6BE2">
        <w:rPr>
          <w:rFonts w:hint="cs"/>
          <w:sz w:val="26"/>
          <w:szCs w:val="26"/>
          <w:rtl/>
        </w:rPr>
        <w:t>טבל</w:t>
      </w:r>
      <w:r w:rsidRPr="00EE6BE2">
        <w:rPr>
          <w:sz w:val="26"/>
          <w:szCs w:val="26"/>
          <w:rtl/>
        </w:rPr>
        <w:t xml:space="preserve">, </w:t>
      </w:r>
      <w:r w:rsidRPr="00EE6BE2">
        <w:rPr>
          <w:rFonts w:hint="cs"/>
          <w:sz w:val="26"/>
          <w:szCs w:val="26"/>
          <w:rtl/>
        </w:rPr>
        <w:t>ו</w:t>
      </w:r>
      <w:r>
        <w:rPr>
          <w:rFonts w:hint="cs"/>
          <w:sz w:val="26"/>
          <w:szCs w:val="26"/>
          <w:rtl/>
        </w:rPr>
        <w:t xml:space="preserve">אם הוה משכח"ל שיחול חיוב טבל דחלה על קמח, הי' מועיל ג"כ ההפרשה, וכל הא דל"מ להפריש, הוא משום שלא הגיע לכלל חיוב, ע"כ כיון דלו ולא לאורו אינו פועל רק על כח ההפרשה, ומשום טבל מיהא חייב, ע"כ בחלה שפיר הוא מצי להפריש, </w:t>
      </w:r>
      <w:r>
        <w:rPr>
          <w:rFonts w:hint="cs"/>
          <w:rtl/>
        </w:rPr>
        <w:t xml:space="preserve">שהרי כל הא דל"ה מצי להפריש קודם גלגול, הוא משום דאין עלי' תורת טבל, וע"כ אחר גלגול בטומאה שיש עלי' תורת טבל שפיר מצי להפריש, ול"ד לתרומה, דבמחובר אין לו כח הפרשה, ובזה הוא דאמרינן דכל שבשעת התלישה הוי לו ולא לאורו, לא ניתן לו כח הפרשה, </w:t>
      </w:r>
      <w:r>
        <w:rPr>
          <w:rFonts w:hint="cs"/>
          <w:sz w:val="26"/>
          <w:szCs w:val="26"/>
          <w:rtl/>
        </w:rPr>
        <w:t>עכ"ד.</w:t>
      </w:r>
      <w:r>
        <w:rPr>
          <w:rStyle w:val="a8"/>
          <w:sz w:val="26"/>
          <w:szCs w:val="26"/>
          <w:rtl/>
        </w:rPr>
        <w:footnoteReference w:id="116"/>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כז] במעדני ארץ פ"ב מתרומות הי"ד אות א' תמה, דהיאך מפרישין בזה"ז תרומה מן היין הנעשה מענבים שבצירתם היתה לכך, הרי אמרו בשבת י"ז א' דהבוצר לגת הוכשר מיד, וכן פסק הרמב"ם בפי"א מטומאת אוכלין ה"א, וא"כ בזה"ז דכל הבוצרים הם בחזקת טמאים, נמצא שהכשר הענבים וטומאתם באים כאחד תיכף עם שעת הבצירה, </w:t>
      </w:r>
      <w:r>
        <w:rPr>
          <w:rFonts w:hint="cs"/>
          <w:sz w:val="26"/>
          <w:szCs w:val="26"/>
          <w:rtl/>
        </w:rPr>
        <w:lastRenderedPageBreak/>
        <w:t xml:space="preserve">ולא היתה לו שעת הכושר, </w:t>
      </w:r>
      <w:r>
        <w:rPr>
          <w:rFonts w:hint="cs"/>
          <w:rtl/>
        </w:rPr>
        <w:t>ואף דאין טומאה זו אלא מדרבנן, הרי עכ"פ כלפי תרומה בזה"ז דרבנן, חשיב דלא היתה לו שעת הכושר, וכמש"נ לעיל אות כ"ב,</w:t>
      </w:r>
      <w:r>
        <w:rPr>
          <w:rStyle w:val="a8"/>
          <w:sz w:val="26"/>
          <w:szCs w:val="26"/>
          <w:rtl/>
        </w:rPr>
        <w:footnoteReference w:id="117"/>
      </w:r>
      <w:r>
        <w:rPr>
          <w:rFonts w:hint="cs"/>
          <w:rtl/>
        </w:rPr>
        <w:t xml:space="preserve"> </w:t>
      </w:r>
      <w:r>
        <w:rPr>
          <w:rFonts w:hint="cs"/>
          <w:sz w:val="26"/>
          <w:szCs w:val="26"/>
          <w:rtl/>
        </w:rPr>
        <w:t>ועי' בס' אמרות טהורות פסחים סימן מ"ב שהאריך הרבה בנידון זה לפי המציאות שבזה"ז, ואכמ"ל.</w:t>
      </w:r>
    </w:p>
    <w:p w:rsidR="009043FD" w:rsidRDefault="009043FD" w:rsidP="009043FD">
      <w:pPr>
        <w:spacing w:after="0" w:line="320" w:lineRule="exact"/>
        <w:ind w:firstLine="720"/>
        <w:jc w:val="both"/>
        <w:rPr>
          <w:sz w:val="26"/>
          <w:szCs w:val="2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פ"ב מ"ג</w:t>
      </w:r>
    </w:p>
    <w:p w:rsidR="009043FD" w:rsidRDefault="009043FD" w:rsidP="009043FD">
      <w:pPr>
        <w:spacing w:after="0" w:line="320" w:lineRule="exact"/>
        <w:ind w:firstLine="720"/>
        <w:jc w:val="both"/>
        <w:rPr>
          <w:sz w:val="26"/>
          <w:szCs w:val="26"/>
          <w:rtl/>
        </w:rPr>
      </w:pPr>
    </w:p>
    <w:p w:rsidR="009043FD" w:rsidRPr="007F2654"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א] </w:t>
      </w:r>
      <w:r>
        <w:rPr>
          <w:rFonts w:ascii="FrankRuehl" w:hAnsi="Times New Roman" w:hint="cs"/>
          <w:b/>
          <w:bCs/>
          <w:color w:val="000000"/>
          <w:sz w:val="28"/>
          <w:szCs w:val="28"/>
          <w:rtl/>
        </w:rPr>
        <w:t xml:space="preserve">המטביל כלים בשבת, </w:t>
      </w:r>
      <w:r>
        <w:rPr>
          <w:rFonts w:ascii="FrankRuehl" w:hAnsi="Times New Roman" w:hint="cs"/>
          <w:color w:val="000000"/>
          <w:sz w:val="26"/>
          <w:szCs w:val="26"/>
          <w:rtl/>
        </w:rPr>
        <w:t>הר"ש הביא מסוגיית הגמ' בביצה ד' דעות בטעם איסור טבילת כלים בשבת, והרי"ף בביצה שם הביא לטעמא דרב יוסף דגזירה משום סחיטה, ולטעמא דרב ביבי דגזירה שמא ישהה, והרא"ש שם סימן י"ג כתב דלפ"ז מותר להטביל כלים חדשים, דלא שייך בהו הני טעמי,</w:t>
      </w:r>
      <w:r>
        <w:rPr>
          <w:rStyle w:val="a8"/>
          <w:rFonts w:ascii="FrankRuehl" w:hAnsi="Times New Roman"/>
          <w:color w:val="000000"/>
          <w:sz w:val="26"/>
          <w:szCs w:val="26"/>
          <w:rtl/>
        </w:rPr>
        <w:footnoteReference w:id="118"/>
      </w:r>
      <w:r>
        <w:rPr>
          <w:rFonts w:ascii="FrankRuehl" w:hAnsi="Times New Roman" w:hint="cs"/>
          <w:color w:val="000000"/>
          <w:sz w:val="26"/>
          <w:szCs w:val="26"/>
          <w:rtl/>
        </w:rPr>
        <w:t xml:space="preserve"> ועיי"ש שנחלק ע"ז וכתב דקי"ל כטעמא דרבה דהוא גזירה שמא יעבירנו ד' אמות ברה"ר, וכטעמא דרבא דנראה כמתקן, וע"כ אסור אף להטביל כלים חדשים.</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והמ"מ בפ"ד מיו"ט הי"ח כתב דלכו"ע יש לאסור להטביל כלים חדשים ביו"ט משום דנראה כמתקן, דאף להני אמוראי דלית להו טעמא דנראה כמתקן כלי, ה"מ </w:t>
      </w:r>
      <w:r w:rsidRPr="007F2654">
        <w:rPr>
          <w:rFonts w:ascii="FrankRuehl" w:hAnsi="Times New Roman" w:hint="cs"/>
          <w:color w:val="000000"/>
          <w:sz w:val="26"/>
          <w:szCs w:val="26"/>
          <w:rtl/>
        </w:rPr>
        <w:t>גבי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טבילת</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טומאה</w:t>
      </w:r>
      <w:r>
        <w:rPr>
          <w:rFonts w:ascii="FrankRuehl" w:hAnsi="Times New Roman" w:hint="cs"/>
          <w:color w:val="000000"/>
          <w:sz w:val="26"/>
          <w:szCs w:val="26"/>
          <w:rtl/>
        </w:rPr>
        <w:t>,</w:t>
      </w:r>
      <w:r w:rsidRPr="007F2654">
        <w:rPr>
          <w:rFonts w:ascii="FrankRuehl" w:hAnsi="Times New Roman"/>
          <w:color w:val="000000"/>
          <w:sz w:val="26"/>
          <w:szCs w:val="26"/>
          <w:rtl/>
        </w:rPr>
        <w:t xml:space="preserve"> </w:t>
      </w:r>
      <w:r>
        <w:rPr>
          <w:rFonts w:ascii="FrankRuehl" w:hAnsi="Times New Roman" w:hint="cs"/>
          <w:color w:val="000000"/>
          <w:sz w:val="26"/>
          <w:szCs w:val="26"/>
          <w:rtl/>
        </w:rPr>
        <w:t>שאפי'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קודם</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טבילה</w:t>
      </w:r>
      <w:r w:rsidRPr="007F2654">
        <w:rPr>
          <w:rFonts w:ascii="FrankRuehl" w:hAnsi="Times New Roman"/>
          <w:color w:val="000000"/>
          <w:sz w:val="26"/>
          <w:szCs w:val="26"/>
          <w:rtl/>
        </w:rPr>
        <w:t xml:space="preserve"> </w:t>
      </w:r>
      <w:r>
        <w:rPr>
          <w:rFonts w:ascii="FrankRuehl" w:hAnsi="Times New Roman" w:hint="cs"/>
          <w:color w:val="000000"/>
          <w:sz w:val="26"/>
          <w:szCs w:val="26"/>
          <w:rtl/>
        </w:rPr>
        <w:t>הי'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הכלי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ראוי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להשתמש</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בו</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בטומאה</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לטמא</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ולמי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שאין</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אוכל</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חוליו</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בטהרה</w:t>
      </w:r>
      <w:r>
        <w:rPr>
          <w:rFonts w:ascii="FrankRuehl" w:hAnsi="Times New Roman" w:hint="cs"/>
          <w:color w:val="000000"/>
          <w:sz w:val="26"/>
          <w:szCs w:val="26"/>
          <w:rtl/>
        </w:rPr>
        <w:t xml:space="preserve">, ומשו"ה לא חשיבא הטבילה תיקון, </w:t>
      </w:r>
      <w:r w:rsidRPr="007F2654">
        <w:rPr>
          <w:rFonts w:ascii="FrankRuehl" w:hAnsi="Times New Roman" w:hint="cs"/>
          <w:color w:val="000000"/>
          <w:sz w:val="26"/>
          <w:szCs w:val="26"/>
          <w:rtl/>
        </w:rPr>
        <w:t>אבל</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כלים</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הנקחין</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מן</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הנכרי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דקודם</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טבילה</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לא</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חזו</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ודאי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טבילתן</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מחזיא</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כמתקן</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כלי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ואסירא</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לכולי</w:t>
      </w:r>
      <w:r w:rsidRPr="007F2654">
        <w:rPr>
          <w:rFonts w:ascii="FrankRuehl" w:hAnsi="Times New Roman"/>
          <w:color w:val="000000"/>
          <w:sz w:val="26"/>
          <w:szCs w:val="26"/>
          <w:rtl/>
        </w:rPr>
        <w:t xml:space="preserve"> </w:t>
      </w:r>
      <w:r w:rsidRPr="007F2654">
        <w:rPr>
          <w:rFonts w:ascii="FrankRuehl" w:hAnsi="Times New Roman" w:hint="cs"/>
          <w:color w:val="000000"/>
          <w:sz w:val="26"/>
          <w:szCs w:val="26"/>
          <w:rtl/>
        </w:rPr>
        <w:t>עלמא</w:t>
      </w:r>
      <w:r>
        <w:rPr>
          <w:rFonts w:ascii="FrankRuehl" w:hAnsi="Times New Roman" w:hint="cs"/>
          <w:color w:val="000000"/>
          <w:sz w:val="26"/>
          <w:szCs w:val="26"/>
          <w:rtl/>
        </w:rPr>
        <w:t>, עכ"ד.</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ב] ובשו"ע או"ח סימן ש"כ ס"ז כתב דמותר להטביל כלי חדש הטעון טבילה, ויש אוסרים, והפמ"ג במש"ז שם סק"ה הק', דלמש"כ בשו"ע יו"ד סימן ק"כ דטבילת כלי מתכת דאורייתא, הי' לנו לאסור לטבול כלים חדשים, למש"כ הרמב"ם בפכ"ג משבת ה"ח דאסור לטבול כלים בשבת משום דמיחזי כמתקן, </w:t>
      </w:r>
      <w:r>
        <w:rPr>
          <w:rFonts w:ascii="FrankRuehl" w:hAnsi="Times New Roman" w:hint="cs"/>
          <w:color w:val="000000"/>
          <w:rtl/>
        </w:rPr>
        <w:t xml:space="preserve">ועד"ז הק' היש"ש בביצה פ"ב סימן י"ט ע"ד הב"י שכתב דלדעת הרמב"ם מותר לטבול כלים חדשים בשבת, </w:t>
      </w:r>
      <w:r>
        <w:rPr>
          <w:rFonts w:ascii="FrankRuehl" w:hAnsi="Times New Roman" w:hint="cs"/>
          <w:color w:val="000000"/>
          <w:sz w:val="26"/>
          <w:szCs w:val="26"/>
          <w:rtl/>
        </w:rPr>
        <w:t xml:space="preserve">ובביאוה"ל שם כתב דאפשר דס"ל דבטבילת כלים חדשים לא שייך מתקן, כיון דאף אם ישתמש בהכלי בלא טבילה אין המאכל נאסר בדיעבד, ועיי"ש מש"כ להוסיף טעם בזה, ואכמ"ל </w:t>
      </w:r>
      <w:r>
        <w:rPr>
          <w:rFonts w:ascii="FrankRuehl" w:hAnsi="Times New Roman" w:hint="cs"/>
          <w:color w:val="000000"/>
          <w:rtl/>
        </w:rPr>
        <w:t>אך צ"ע, דכיון דהרא"ש כתב להדיא דלטעמא דרבא, יש לאסור אף בטבילת כלים חדשים, מנלי' להב"י דהרמב"ם פליג ע"ז</w:t>
      </w:r>
      <w:r>
        <w:rPr>
          <w:rFonts w:ascii="FrankRuehl" w:hAnsi="Times New Roman" w:hint="cs"/>
          <w:color w:val="000000"/>
          <w:sz w:val="26"/>
          <w:szCs w:val="26"/>
          <w:rtl/>
        </w:rPr>
        <w:t>.</w:t>
      </w:r>
      <w:r>
        <w:rPr>
          <w:rStyle w:val="a8"/>
          <w:rFonts w:ascii="FrankRuehl" w:hAnsi="Times New Roman"/>
          <w:color w:val="000000"/>
          <w:sz w:val="26"/>
          <w:szCs w:val="26"/>
          <w:rtl/>
        </w:rPr>
        <w:footnoteReference w:id="119"/>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ג] </w:t>
      </w:r>
      <w:r>
        <w:rPr>
          <w:rFonts w:ascii="FrankRuehl" w:hAnsi="Times New Roman" w:hint="cs"/>
          <w:b/>
          <w:bCs/>
          <w:color w:val="000000"/>
          <w:sz w:val="28"/>
          <w:szCs w:val="28"/>
          <w:rtl/>
        </w:rPr>
        <w:t xml:space="preserve">במזיד לא ישתמש בהן, </w:t>
      </w:r>
      <w:r w:rsidRPr="00F942A5">
        <w:rPr>
          <w:rFonts w:ascii="FrankRuehl" w:hAnsi="Times New Roman" w:hint="cs"/>
          <w:color w:val="000000"/>
          <w:sz w:val="26"/>
          <w:szCs w:val="26"/>
          <w:rtl/>
        </w:rPr>
        <w:t>ב</w:t>
      </w:r>
      <w:r>
        <w:rPr>
          <w:rFonts w:ascii="FrankRuehl" w:hAnsi="Times New Roman" w:hint="cs"/>
          <w:color w:val="000000"/>
          <w:sz w:val="26"/>
          <w:szCs w:val="26"/>
          <w:rtl/>
        </w:rPr>
        <w:t>ב"ק ע"א א' אמרו דאף לדעת ר' יוחנן הסנדלר דמעשה שבת אסור מדאורייתא, אי"ז אסור אלא באכילה ולא בהנאה, ובמ"ב סימן שי"ח סק"ד כתב כן אף לדידן, דמותר ליהנות מדמי' של המלאכה, ובשעה"צ שם למד לזה מסוגיית הגמ' בב"ק.</w:t>
      </w:r>
    </w:p>
    <w:p w:rsidR="009043FD" w:rsidRPr="004E569D" w:rsidRDefault="009043FD" w:rsidP="009043FD">
      <w:pPr>
        <w:spacing w:after="0" w:line="320" w:lineRule="exact"/>
        <w:ind w:firstLine="720"/>
        <w:jc w:val="both"/>
        <w:rPr>
          <w:rFonts w:ascii="FrankRuehl" w:hAnsi="FrankRuehl"/>
          <w:sz w:val="26"/>
          <w:szCs w:val="26"/>
          <w:rtl/>
        </w:rPr>
      </w:pPr>
      <w:r>
        <w:rPr>
          <w:rFonts w:ascii="FrankRuehl" w:hAnsi="Times New Roman" w:hint="cs"/>
          <w:color w:val="000000"/>
          <w:sz w:val="26"/>
          <w:szCs w:val="26"/>
          <w:rtl/>
        </w:rPr>
        <w:t xml:space="preserve">ומצינו כן בד' הראבי"ה בסימן </w:t>
      </w:r>
      <w:r w:rsidRPr="004E569D">
        <w:rPr>
          <w:rFonts w:ascii="FrankRuehl" w:hAnsi="FrankRuehl" w:hint="cs"/>
          <w:sz w:val="26"/>
          <w:szCs w:val="26"/>
          <w:rtl/>
        </w:rPr>
        <w:t>אלף פ"ג</w:t>
      </w:r>
      <w:r>
        <w:rPr>
          <w:rFonts w:ascii="FrankRuehl" w:hAnsi="FrankRuehl" w:hint="cs"/>
          <w:sz w:val="26"/>
          <w:szCs w:val="26"/>
          <w:rtl/>
        </w:rPr>
        <w:t xml:space="preserve">, ז"ל, </w:t>
      </w:r>
      <w:r w:rsidRPr="004E569D">
        <w:rPr>
          <w:rFonts w:ascii="FrankRuehl" w:hAnsi="FrankRuehl" w:hint="cs"/>
          <w:sz w:val="26"/>
          <w:szCs w:val="26"/>
          <w:rtl/>
        </w:rPr>
        <w:t>ובפרק</w:t>
      </w:r>
      <w:r w:rsidRPr="004E569D">
        <w:rPr>
          <w:rFonts w:ascii="FrankRuehl" w:hAnsi="FrankRuehl"/>
          <w:sz w:val="26"/>
          <w:szCs w:val="26"/>
          <w:rtl/>
        </w:rPr>
        <w:t xml:space="preserve"> </w:t>
      </w:r>
      <w:r>
        <w:rPr>
          <w:rFonts w:ascii="FrankRuehl" w:hAnsi="FrankRuehl" w:hint="cs"/>
          <w:sz w:val="26"/>
          <w:szCs w:val="26"/>
          <w:rtl/>
        </w:rPr>
        <w:t>א</w:t>
      </w:r>
      <w:r w:rsidRPr="004E569D">
        <w:rPr>
          <w:rFonts w:ascii="FrankRuehl" w:hAnsi="FrankRuehl" w:hint="cs"/>
          <w:sz w:val="26"/>
          <w:szCs w:val="26"/>
          <w:rtl/>
        </w:rPr>
        <w:t>לו</w:t>
      </w:r>
      <w:r w:rsidRPr="004E569D">
        <w:rPr>
          <w:rFonts w:ascii="FrankRuehl" w:hAnsi="FrankRuehl"/>
          <w:sz w:val="26"/>
          <w:szCs w:val="26"/>
          <w:rtl/>
        </w:rPr>
        <w:t xml:space="preserve"> </w:t>
      </w:r>
      <w:r w:rsidRPr="004E569D">
        <w:rPr>
          <w:rFonts w:ascii="FrankRuehl" w:hAnsi="FrankRuehl" w:hint="cs"/>
          <w:sz w:val="26"/>
          <w:szCs w:val="26"/>
          <w:rtl/>
        </w:rPr>
        <w:t>נערות</w:t>
      </w:r>
      <w:r w:rsidRPr="004E569D">
        <w:rPr>
          <w:rFonts w:ascii="FrankRuehl" w:hAnsi="FrankRuehl"/>
          <w:sz w:val="26"/>
          <w:szCs w:val="26"/>
          <w:rtl/>
        </w:rPr>
        <w:t xml:space="preserve"> </w:t>
      </w:r>
      <w:r w:rsidRPr="004E569D">
        <w:rPr>
          <w:rFonts w:ascii="FrankRuehl" w:hAnsi="FrankRuehl" w:hint="cs"/>
          <w:sz w:val="26"/>
          <w:szCs w:val="26"/>
          <w:rtl/>
        </w:rPr>
        <w:t>גרסינן</w:t>
      </w:r>
      <w:r w:rsidRPr="004E569D">
        <w:rPr>
          <w:rFonts w:ascii="FrankRuehl" w:hAnsi="FrankRuehl"/>
          <w:sz w:val="26"/>
          <w:szCs w:val="26"/>
          <w:rtl/>
        </w:rPr>
        <w:t xml:space="preserve"> </w:t>
      </w:r>
      <w:r w:rsidRPr="004E569D">
        <w:rPr>
          <w:rFonts w:ascii="FrankRuehl" w:hAnsi="FrankRuehl" w:hint="cs"/>
          <w:sz w:val="26"/>
          <w:szCs w:val="26"/>
          <w:rtl/>
        </w:rPr>
        <w:t>מעשה</w:t>
      </w:r>
      <w:r w:rsidRPr="004E569D">
        <w:rPr>
          <w:rFonts w:ascii="FrankRuehl" w:hAnsi="FrankRuehl"/>
          <w:sz w:val="26"/>
          <w:szCs w:val="26"/>
          <w:rtl/>
        </w:rPr>
        <w:t xml:space="preserve"> </w:t>
      </w:r>
      <w:r w:rsidRPr="004E569D">
        <w:rPr>
          <w:rFonts w:ascii="FrankRuehl" w:hAnsi="FrankRuehl" w:hint="cs"/>
          <w:sz w:val="26"/>
          <w:szCs w:val="26"/>
          <w:rtl/>
        </w:rPr>
        <w:t>שבת</w:t>
      </w:r>
      <w:r w:rsidRPr="004E569D">
        <w:rPr>
          <w:rFonts w:ascii="FrankRuehl" w:hAnsi="FrankRuehl"/>
          <w:sz w:val="26"/>
          <w:szCs w:val="26"/>
          <w:rtl/>
        </w:rPr>
        <w:t xml:space="preserve">, </w:t>
      </w:r>
      <w:r w:rsidRPr="004E569D">
        <w:rPr>
          <w:rFonts w:ascii="FrankRuehl" w:hAnsi="FrankRuehl" w:hint="cs"/>
          <w:sz w:val="26"/>
          <w:szCs w:val="26"/>
          <w:rtl/>
        </w:rPr>
        <w:t>פי</w:t>
      </w:r>
      <w:r w:rsidRPr="004E569D">
        <w:rPr>
          <w:rFonts w:ascii="FrankRuehl" w:hAnsi="FrankRuehl"/>
          <w:sz w:val="26"/>
          <w:szCs w:val="26"/>
          <w:rtl/>
        </w:rPr>
        <w:t xml:space="preserve">' </w:t>
      </w:r>
      <w:r w:rsidRPr="004E569D">
        <w:rPr>
          <w:rFonts w:ascii="FrankRuehl" w:hAnsi="FrankRuehl" w:hint="cs"/>
          <w:sz w:val="26"/>
          <w:szCs w:val="26"/>
          <w:rtl/>
        </w:rPr>
        <w:t>במזיד</w:t>
      </w:r>
      <w:r w:rsidRPr="004E569D">
        <w:rPr>
          <w:rFonts w:ascii="FrankRuehl" w:hAnsi="FrankRuehl"/>
          <w:sz w:val="26"/>
          <w:szCs w:val="26"/>
          <w:rtl/>
        </w:rPr>
        <w:t xml:space="preserve">, </w:t>
      </w:r>
      <w:r w:rsidRPr="004E569D">
        <w:rPr>
          <w:rFonts w:ascii="FrankRuehl" w:hAnsi="FrankRuehl" w:hint="cs"/>
          <w:sz w:val="26"/>
          <w:szCs w:val="26"/>
          <w:rtl/>
        </w:rPr>
        <w:t>פליגי</w:t>
      </w:r>
      <w:r w:rsidRPr="004E569D">
        <w:rPr>
          <w:rFonts w:ascii="FrankRuehl" w:hAnsi="FrankRuehl"/>
          <w:sz w:val="26"/>
          <w:szCs w:val="26"/>
          <w:rtl/>
        </w:rPr>
        <w:t xml:space="preserve"> </w:t>
      </w:r>
      <w:r w:rsidRPr="004E569D">
        <w:rPr>
          <w:rFonts w:ascii="FrankRuehl" w:hAnsi="FrankRuehl" w:hint="cs"/>
          <w:sz w:val="26"/>
          <w:szCs w:val="26"/>
          <w:rtl/>
        </w:rPr>
        <w:t>בה</w:t>
      </w:r>
      <w:r w:rsidRPr="004E569D">
        <w:rPr>
          <w:rFonts w:ascii="FrankRuehl" w:hAnsi="FrankRuehl"/>
          <w:sz w:val="26"/>
          <w:szCs w:val="26"/>
          <w:rtl/>
        </w:rPr>
        <w:t xml:space="preserve"> </w:t>
      </w:r>
      <w:r w:rsidRPr="004E569D">
        <w:rPr>
          <w:rFonts w:ascii="FrankRuehl" w:hAnsi="FrankRuehl" w:hint="cs"/>
          <w:sz w:val="26"/>
          <w:szCs w:val="26"/>
          <w:rtl/>
        </w:rPr>
        <w:t>רב</w:t>
      </w:r>
      <w:r w:rsidRPr="004E569D">
        <w:rPr>
          <w:rFonts w:ascii="FrankRuehl" w:hAnsi="FrankRuehl"/>
          <w:sz w:val="26"/>
          <w:szCs w:val="26"/>
          <w:rtl/>
        </w:rPr>
        <w:t xml:space="preserve"> </w:t>
      </w:r>
      <w:r w:rsidRPr="004E569D">
        <w:rPr>
          <w:rFonts w:ascii="FrankRuehl" w:hAnsi="FrankRuehl" w:hint="cs"/>
          <w:sz w:val="26"/>
          <w:szCs w:val="26"/>
          <w:rtl/>
        </w:rPr>
        <w:t>אחא</w:t>
      </w:r>
      <w:r w:rsidRPr="004E569D">
        <w:rPr>
          <w:rFonts w:ascii="FrankRuehl" w:hAnsi="FrankRuehl"/>
          <w:sz w:val="26"/>
          <w:szCs w:val="26"/>
          <w:rtl/>
        </w:rPr>
        <w:t xml:space="preserve"> </w:t>
      </w:r>
      <w:r w:rsidRPr="004E569D">
        <w:rPr>
          <w:rFonts w:ascii="FrankRuehl" w:hAnsi="FrankRuehl" w:hint="cs"/>
          <w:sz w:val="26"/>
          <w:szCs w:val="26"/>
          <w:rtl/>
        </w:rPr>
        <w:t>ורבינא</w:t>
      </w:r>
      <w:r w:rsidRPr="004E569D">
        <w:rPr>
          <w:rFonts w:ascii="FrankRuehl" w:hAnsi="FrankRuehl"/>
          <w:sz w:val="26"/>
          <w:szCs w:val="26"/>
          <w:rtl/>
        </w:rPr>
        <w:t xml:space="preserve"> </w:t>
      </w:r>
      <w:r w:rsidRPr="004E569D">
        <w:rPr>
          <w:rFonts w:ascii="FrankRuehl" w:hAnsi="FrankRuehl" w:hint="cs"/>
          <w:sz w:val="26"/>
          <w:szCs w:val="26"/>
          <w:rtl/>
        </w:rPr>
        <w:t>חד</w:t>
      </w:r>
      <w:r w:rsidRPr="004E569D">
        <w:rPr>
          <w:rFonts w:ascii="FrankRuehl" w:hAnsi="FrankRuehl"/>
          <w:sz w:val="26"/>
          <w:szCs w:val="26"/>
          <w:rtl/>
        </w:rPr>
        <w:t xml:space="preserve"> </w:t>
      </w:r>
      <w:r w:rsidRPr="004E569D">
        <w:rPr>
          <w:rFonts w:ascii="FrankRuehl" w:hAnsi="FrankRuehl" w:hint="cs"/>
          <w:sz w:val="26"/>
          <w:szCs w:val="26"/>
          <w:rtl/>
        </w:rPr>
        <w:t>אמר</w:t>
      </w:r>
      <w:r w:rsidRPr="004E569D">
        <w:rPr>
          <w:rFonts w:ascii="FrankRuehl" w:hAnsi="FrankRuehl"/>
          <w:sz w:val="26"/>
          <w:szCs w:val="26"/>
          <w:rtl/>
        </w:rPr>
        <w:t xml:space="preserve"> </w:t>
      </w:r>
      <w:r w:rsidRPr="004E569D">
        <w:rPr>
          <w:rFonts w:ascii="FrankRuehl" w:hAnsi="FrankRuehl" w:hint="cs"/>
          <w:sz w:val="26"/>
          <w:szCs w:val="26"/>
          <w:rtl/>
        </w:rPr>
        <w:t>מעשה</w:t>
      </w:r>
      <w:r w:rsidRPr="004E569D">
        <w:rPr>
          <w:rFonts w:ascii="FrankRuehl" w:hAnsi="FrankRuehl"/>
          <w:sz w:val="26"/>
          <w:szCs w:val="26"/>
          <w:rtl/>
        </w:rPr>
        <w:t xml:space="preserve"> </w:t>
      </w:r>
      <w:r w:rsidRPr="004E569D">
        <w:rPr>
          <w:rFonts w:ascii="FrankRuehl" w:hAnsi="FrankRuehl" w:hint="cs"/>
          <w:sz w:val="26"/>
          <w:szCs w:val="26"/>
          <w:rtl/>
        </w:rPr>
        <w:t>שבת</w:t>
      </w:r>
      <w:r w:rsidRPr="004E569D">
        <w:rPr>
          <w:rFonts w:ascii="FrankRuehl" w:hAnsi="FrankRuehl"/>
          <w:sz w:val="26"/>
          <w:szCs w:val="26"/>
          <w:rtl/>
        </w:rPr>
        <w:t xml:space="preserve"> </w:t>
      </w:r>
      <w:r w:rsidRPr="004E569D">
        <w:rPr>
          <w:rFonts w:ascii="FrankRuehl" w:hAnsi="FrankRuehl" w:hint="cs"/>
          <w:sz w:val="26"/>
          <w:szCs w:val="26"/>
          <w:rtl/>
        </w:rPr>
        <w:t>דאורייתא</w:t>
      </w:r>
      <w:r w:rsidRPr="004E569D">
        <w:rPr>
          <w:rFonts w:ascii="FrankRuehl" w:hAnsi="FrankRuehl"/>
          <w:sz w:val="26"/>
          <w:szCs w:val="26"/>
          <w:rtl/>
        </w:rPr>
        <w:t xml:space="preserve"> </w:t>
      </w:r>
      <w:r w:rsidRPr="004E569D">
        <w:rPr>
          <w:rFonts w:ascii="FrankRuehl" w:hAnsi="FrankRuehl" w:hint="cs"/>
          <w:sz w:val="26"/>
          <w:szCs w:val="26"/>
          <w:rtl/>
        </w:rPr>
        <w:t>וחד</w:t>
      </w:r>
      <w:r w:rsidRPr="004E569D">
        <w:rPr>
          <w:rFonts w:ascii="FrankRuehl" w:hAnsi="FrankRuehl"/>
          <w:sz w:val="26"/>
          <w:szCs w:val="26"/>
          <w:rtl/>
        </w:rPr>
        <w:t xml:space="preserve"> </w:t>
      </w:r>
      <w:r w:rsidRPr="004E569D">
        <w:rPr>
          <w:rFonts w:ascii="FrankRuehl" w:hAnsi="FrankRuehl" w:hint="cs"/>
          <w:sz w:val="26"/>
          <w:szCs w:val="26"/>
          <w:rtl/>
        </w:rPr>
        <w:t>אמר</w:t>
      </w:r>
      <w:r w:rsidRPr="004E569D">
        <w:rPr>
          <w:rFonts w:ascii="FrankRuehl" w:hAnsi="FrankRuehl"/>
          <w:sz w:val="26"/>
          <w:szCs w:val="26"/>
          <w:rtl/>
        </w:rPr>
        <w:t xml:space="preserve"> </w:t>
      </w:r>
      <w:r w:rsidRPr="004E569D">
        <w:rPr>
          <w:rFonts w:ascii="FrankRuehl" w:hAnsi="FrankRuehl" w:hint="cs"/>
          <w:sz w:val="26"/>
          <w:szCs w:val="26"/>
          <w:rtl/>
        </w:rPr>
        <w:t>דרבנן</w:t>
      </w:r>
      <w:r>
        <w:rPr>
          <w:rFonts w:ascii="FrankRuehl" w:hAnsi="FrankRuehl" w:hint="cs"/>
          <w:sz w:val="26"/>
          <w:szCs w:val="26"/>
          <w:rtl/>
        </w:rPr>
        <w:t>,</w:t>
      </w:r>
      <w:r w:rsidRPr="004E569D">
        <w:rPr>
          <w:rFonts w:ascii="FrankRuehl" w:hAnsi="FrankRuehl"/>
          <w:sz w:val="26"/>
          <w:szCs w:val="26"/>
          <w:rtl/>
        </w:rPr>
        <w:t xml:space="preserve"> </w:t>
      </w:r>
      <w:r w:rsidRPr="004E569D">
        <w:rPr>
          <w:rFonts w:ascii="FrankRuehl" w:hAnsi="FrankRuehl" w:hint="cs"/>
          <w:sz w:val="26"/>
          <w:szCs w:val="26"/>
          <w:rtl/>
        </w:rPr>
        <w:t>והלכה</w:t>
      </w:r>
      <w:r w:rsidRPr="004E569D">
        <w:rPr>
          <w:rFonts w:ascii="FrankRuehl" w:hAnsi="FrankRuehl"/>
          <w:sz w:val="26"/>
          <w:szCs w:val="26"/>
          <w:rtl/>
        </w:rPr>
        <w:t xml:space="preserve"> </w:t>
      </w:r>
      <w:r w:rsidRPr="004E569D">
        <w:rPr>
          <w:rFonts w:ascii="FrankRuehl" w:hAnsi="FrankRuehl" w:hint="cs"/>
          <w:sz w:val="26"/>
          <w:szCs w:val="26"/>
          <w:rtl/>
        </w:rPr>
        <w:t>כדברי</w:t>
      </w:r>
      <w:r w:rsidRPr="004E569D">
        <w:rPr>
          <w:rFonts w:ascii="FrankRuehl" w:hAnsi="FrankRuehl"/>
          <w:sz w:val="26"/>
          <w:szCs w:val="26"/>
          <w:rtl/>
        </w:rPr>
        <w:t xml:space="preserve"> </w:t>
      </w:r>
      <w:r w:rsidRPr="004E569D">
        <w:rPr>
          <w:rFonts w:ascii="FrankRuehl" w:hAnsi="FrankRuehl" w:hint="cs"/>
          <w:sz w:val="26"/>
          <w:szCs w:val="26"/>
          <w:rtl/>
        </w:rPr>
        <w:t>המיקל</w:t>
      </w:r>
      <w:r>
        <w:rPr>
          <w:rFonts w:ascii="FrankRuehl" w:hAnsi="FrankRuehl" w:hint="cs"/>
          <w:sz w:val="26"/>
          <w:szCs w:val="26"/>
          <w:rtl/>
        </w:rPr>
        <w:t>, וקי"ל דבמזיד אסור באכילה ומותר בהנאה, עכ"ל.</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ובקה"י ח"ב סו"ס ז' עמד בזה, שהרי להדיא תנן הכא דהמטביל כלים בשבת במזיד לא ישתמש בהן, והרי דגם שאר הנאות אסור, ומה שאמרו בב"ק שם דאינו אסור אלא באכילה ולא בהנאה, הוא רק לדעת ר"י הסנדלר דמעשה שבת אסור מדאורייתא, ואיסור זה אינו אלא באכילה, אך מה שאסרו חכמים מעשה שבת מקנסא, הוא אף בהנאה.</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ד] והנה היש"ש בפ"ק דחולין סימן ל"א כתב, בדין המבשל בשבת, דאסור אף ליתנו לכלבים דכיון שאסרו משום מעשה שבת לו ולאחרים ביומו, דהיינו שלא יהנה ממנו כלל, א"כ אף לכלבו אינו יכול ליתן, עכ"ד, ומבו' מדבריו, דכל הא דאסור ליתנו לכלבים, הוא רק בשבת, דכיון שאסרוהו אף לאחרים כדי שלא יהנה ממנו כלל, ה"ה אסור אף </w:t>
      </w:r>
      <w:r>
        <w:rPr>
          <w:rFonts w:ascii="FrankRuehl" w:hAnsi="Times New Roman" w:hint="cs"/>
          <w:color w:val="000000"/>
          <w:sz w:val="26"/>
          <w:szCs w:val="26"/>
          <w:rtl/>
        </w:rPr>
        <w:lastRenderedPageBreak/>
        <w:t>ליתנו לכלבו, אך במוצ"ש דאינו אסור אלא לו, והוי האיסור מקנסא בעלמא, משום שעבר על איסור שבת, אינו אסור אלא באכילה ולא בהנאה.</w:t>
      </w:r>
      <w:r>
        <w:rPr>
          <w:rStyle w:val="a8"/>
          <w:rFonts w:ascii="FrankRuehl" w:hAnsi="Times New Roman"/>
          <w:color w:val="000000"/>
          <w:sz w:val="26"/>
          <w:szCs w:val="26"/>
          <w:rtl/>
        </w:rPr>
        <w:footnoteReference w:id="120"/>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ולפ"ז ניחא מש"כ הראבי"ה דמעשה שבת מותר בהנאה, ולא תיקשי מהא דתנן הכא דהמטביל כלים במזיד לא ישתמש בהן, דהכא איירי מתניתין בהאיסור להשתמש בהן בשבת עצמה, שבזה אסרוהו אף לאחרים כדי שלא יהנה ממנו כלל, ואיסור זה הוא אף בהנאה, אך ד' הראבי"ה קיימי באיסורא דמעשה שבת במזיד אף במוצ"ש, ובזה הוא שכתב דאינו אסור אלא באכילה,</w:t>
      </w:r>
      <w:r w:rsidRPr="004E569D">
        <w:rPr>
          <w:rFonts w:ascii="FrankRuehl" w:hAnsi="Times New Roman" w:hint="cs"/>
          <w:color w:val="000000"/>
          <w:sz w:val="26"/>
          <w:szCs w:val="26"/>
          <w:rtl/>
        </w:rPr>
        <w:t xml:space="preserve"> </w:t>
      </w:r>
      <w:r>
        <w:rPr>
          <w:rFonts w:ascii="FrankRuehl" w:hAnsi="Times New Roman" w:hint="cs"/>
          <w:color w:val="000000"/>
          <w:sz w:val="26"/>
          <w:szCs w:val="26"/>
          <w:rtl/>
        </w:rPr>
        <w:t xml:space="preserve">דדמי לאיסורא דמעשה שבת לר"י הסנדלר שאינו אסור אלא באכילה  -  וניחא בזה גם ד' המ"ב דמותר ליהנות מדמי' של המלאכה, דדבריו קיימי כשבא למכור לאחר השבת, </w:t>
      </w:r>
      <w:r>
        <w:rPr>
          <w:rFonts w:ascii="FrankRuehl" w:hAnsi="Times New Roman" w:hint="cs"/>
          <w:color w:val="000000"/>
          <w:rtl/>
        </w:rPr>
        <w:t xml:space="preserve">דכ"ה סתמא דמילתא, וכ"נ בד' המ"ב שם דקאי על הא דאסור לו לעולם, </w:t>
      </w:r>
      <w:r>
        <w:rPr>
          <w:rFonts w:ascii="FrankRuehl" w:hAnsi="Times New Roman" w:hint="cs"/>
          <w:color w:val="000000"/>
          <w:sz w:val="26"/>
          <w:szCs w:val="26"/>
          <w:rtl/>
        </w:rPr>
        <w:t>ואיסור זה הוא רק באכילה.</w:t>
      </w:r>
      <w:r>
        <w:rPr>
          <w:rStyle w:val="a8"/>
          <w:rFonts w:ascii="FrankRuehl" w:hAnsi="Times New Roman"/>
          <w:color w:val="000000"/>
          <w:sz w:val="26"/>
          <w:szCs w:val="26"/>
          <w:rtl/>
        </w:rPr>
        <w:footnoteReference w:id="121"/>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ה] אמנם הנה הרמב"ם בפכ"ג משבת ה"ח כתב דהמטביל כלים במזיד לא ישתמש בהן עד מוצ"ש, ובביאוה"ל ריש סימן שי"ח כתב דמשמע דבמוצ"ש מותר להשתמש בהן אפי' לו, והק' דכיון שפסק הרמב"ם כר' יהודה דבמבשל במזיד אסור לעולם, מ"ט הכא לא אסר אלא עד מוצ"ש, </w:t>
      </w:r>
      <w:r>
        <w:rPr>
          <w:rFonts w:ascii="FrankRuehl" w:hAnsi="Times New Roman" w:hint="cs"/>
          <w:color w:val="000000"/>
          <w:rtl/>
        </w:rPr>
        <w:t xml:space="preserve">דלא מצינו דמחלק ר' יהודה בדין מזיד בין מלאכה דאורייתא למלאכה דרבנן, </w:t>
      </w:r>
      <w:r>
        <w:rPr>
          <w:rFonts w:ascii="FrankRuehl" w:hAnsi="Times New Roman" w:hint="cs"/>
          <w:color w:val="000000"/>
          <w:sz w:val="26"/>
          <w:szCs w:val="26"/>
          <w:rtl/>
        </w:rPr>
        <w:t xml:space="preserve">עיי"ש, ומבו' להדיא בדבריו דגם איסורא דמוצ"ש הוא גם בהנאה, וע"כ הי' בדין לאסור להשתמש בכלים שהטביל אף במוצ"ש, </w:t>
      </w:r>
      <w:r>
        <w:rPr>
          <w:rFonts w:ascii="FrankRuehl" w:hAnsi="Times New Roman" w:hint="cs"/>
          <w:color w:val="000000"/>
          <w:rtl/>
        </w:rPr>
        <w:t xml:space="preserve">ואמנם דגם אי נימא דאיסורא דמוצ"ש אינו רק באכילה, לא נתישבו בזה ד' הרמב"ם, שכתב שם הט"ו דהמעשר בשבת במזיד לא יאכל עד מוצ"ש, והרי דאף באכילה לא אסרוהו במוצ"ש, ועמד ע"ז בשעה"צ סימן של"ט סקכ"ד, </w:t>
      </w:r>
      <w:r>
        <w:rPr>
          <w:rFonts w:ascii="FrankRuehl" w:hAnsi="Times New Roman" w:hint="cs"/>
          <w:color w:val="000000"/>
          <w:sz w:val="26"/>
          <w:szCs w:val="26"/>
          <w:rtl/>
        </w:rPr>
        <w:t>ולפ"ז הדר צ"ב מש"כ המ"ב דמותר ליהנות מדמי' של המלאכה, משום שלא אסרו מעשה שבת בהנאה.</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גם בעיקר ד' המ"ב צ"ע ממש"כ הרמב"ם בפ"ו משבת הכ"ג, ז"ל, </w:t>
      </w:r>
      <w:r w:rsidRPr="00AF3483">
        <w:rPr>
          <w:rFonts w:ascii="FrankRuehl" w:hAnsi="Times New Roman" w:hint="cs"/>
          <w:color w:val="000000"/>
          <w:sz w:val="26"/>
          <w:szCs w:val="26"/>
          <w:rtl/>
        </w:rPr>
        <w:t>ישראל</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שעשה</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מלאכה</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בשבת</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אם</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עבר</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ועשה</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בזדון</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אסור</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לו</w:t>
      </w:r>
      <w:r w:rsidRPr="00AF3483">
        <w:rPr>
          <w:rFonts w:ascii="FrankRuehl" w:hAnsi="Times New Roman"/>
          <w:color w:val="000000"/>
          <w:sz w:val="26"/>
          <w:szCs w:val="26"/>
          <w:rtl/>
        </w:rPr>
        <w:t xml:space="preserve"> </w:t>
      </w:r>
      <w:r>
        <w:rPr>
          <w:rFonts w:ascii="FrankRuehl" w:hAnsi="Times New Roman" w:hint="cs"/>
          <w:color w:val="000000"/>
          <w:sz w:val="26"/>
          <w:szCs w:val="26"/>
          <w:rtl/>
        </w:rPr>
        <w:t>"</w:t>
      </w:r>
      <w:r w:rsidRPr="00AF3483">
        <w:rPr>
          <w:rFonts w:ascii="FrankRuehl" w:hAnsi="Times New Roman" w:hint="cs"/>
          <w:color w:val="000000"/>
          <w:sz w:val="26"/>
          <w:szCs w:val="26"/>
          <w:rtl/>
        </w:rPr>
        <w:t>ליהנות</w:t>
      </w:r>
      <w:r>
        <w:rPr>
          <w:rFonts w:ascii="FrankRuehl" w:hAnsi="Times New Roman" w:hint="cs"/>
          <w:color w:val="000000"/>
          <w:sz w:val="26"/>
          <w:szCs w:val="26"/>
          <w:rtl/>
        </w:rPr>
        <w:t>"</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באותה</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מלאכה</w:t>
      </w:r>
      <w:r w:rsidRPr="00AF3483">
        <w:rPr>
          <w:rFonts w:ascii="FrankRuehl" w:hAnsi="Times New Roman"/>
          <w:color w:val="000000"/>
          <w:sz w:val="26"/>
          <w:szCs w:val="26"/>
          <w:rtl/>
        </w:rPr>
        <w:t xml:space="preserve"> </w:t>
      </w:r>
      <w:r w:rsidRPr="00AF3483">
        <w:rPr>
          <w:rFonts w:ascii="FrankRuehl" w:hAnsi="Times New Roman" w:hint="cs"/>
          <w:color w:val="000000"/>
          <w:sz w:val="26"/>
          <w:szCs w:val="26"/>
          <w:rtl/>
        </w:rPr>
        <w:t>לעולם</w:t>
      </w:r>
      <w:r>
        <w:rPr>
          <w:rFonts w:ascii="FrankRuehl" w:hAnsi="Times New Roman" w:hint="cs"/>
          <w:color w:val="000000"/>
          <w:sz w:val="26"/>
          <w:szCs w:val="26"/>
          <w:rtl/>
        </w:rPr>
        <w:t>, עכ"ל, ולהדיא דאף איסורא דמעשה שבת לעולם, הוא גם בהנאה.</w:t>
      </w:r>
    </w:p>
    <w:p w:rsidR="009043FD" w:rsidRPr="00A06CB9" w:rsidRDefault="009043FD" w:rsidP="009043FD">
      <w:pPr>
        <w:spacing w:after="0" w:line="320" w:lineRule="exact"/>
        <w:ind w:firstLine="720"/>
        <w:jc w:val="both"/>
        <w:rPr>
          <w:rFonts w:ascii="FrankRuehl" w:hAnsi="Times New Roman"/>
          <w:color w:val="000000"/>
          <w:rtl/>
        </w:rPr>
      </w:pPr>
      <w:r>
        <w:rPr>
          <w:rFonts w:ascii="FrankRuehl" w:hAnsi="Times New Roman" w:hint="cs"/>
          <w:color w:val="000000"/>
          <w:sz w:val="26"/>
          <w:szCs w:val="26"/>
          <w:rtl/>
        </w:rPr>
        <w:t>ו] אמנם הנה באמת המ"ב גופי' שם כתב, ז"ל, "</w:t>
      </w:r>
      <w:r w:rsidRPr="0045046A">
        <w:rPr>
          <w:rFonts w:ascii="FrankRuehl" w:hAnsi="Times New Roman" w:hint="cs"/>
          <w:color w:val="000000"/>
          <w:sz w:val="26"/>
          <w:szCs w:val="26"/>
          <w:rtl/>
        </w:rPr>
        <w:t>ליהנות</w:t>
      </w:r>
      <w:r>
        <w:rPr>
          <w:rFonts w:ascii="FrankRuehl" w:hAnsi="Times New Roman" w:hint="cs"/>
          <w:color w:val="000000"/>
          <w:sz w:val="26"/>
          <w:szCs w:val="26"/>
          <w:rtl/>
        </w:rPr>
        <w:t>"</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מאותה</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מלאכה</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דקנסוהו</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רבנן</w:t>
      </w:r>
      <w:r>
        <w:rPr>
          <w:rFonts w:ascii="FrankRuehl" w:hAnsi="Times New Roman" w:hint="cs"/>
          <w:color w:val="000000"/>
          <w:sz w:val="26"/>
          <w:szCs w:val="26"/>
          <w:rtl/>
        </w:rPr>
        <w:t>,</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ומ</w:t>
      </w:r>
      <w:r w:rsidRPr="0045046A">
        <w:rPr>
          <w:rFonts w:ascii="FrankRuehl" w:hAnsi="Times New Roman"/>
          <w:color w:val="000000"/>
          <w:sz w:val="26"/>
          <w:szCs w:val="26"/>
          <w:rtl/>
        </w:rPr>
        <w:t>"</w:t>
      </w:r>
      <w:r w:rsidRPr="0045046A">
        <w:rPr>
          <w:rFonts w:ascii="FrankRuehl" w:hAnsi="Times New Roman" w:hint="cs"/>
          <w:color w:val="000000"/>
          <w:sz w:val="26"/>
          <w:szCs w:val="26"/>
          <w:rtl/>
        </w:rPr>
        <w:t>מ</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מותר</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לו</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ליהנות</w:t>
      </w:r>
      <w:r w:rsidRPr="0045046A">
        <w:rPr>
          <w:rFonts w:ascii="FrankRuehl" w:hAnsi="Times New Roman"/>
          <w:color w:val="000000"/>
          <w:sz w:val="26"/>
          <w:szCs w:val="26"/>
          <w:rtl/>
        </w:rPr>
        <w:t xml:space="preserve"> </w:t>
      </w:r>
      <w:r>
        <w:rPr>
          <w:rFonts w:ascii="FrankRuehl" w:hAnsi="Times New Roman" w:hint="cs"/>
          <w:color w:val="000000"/>
          <w:sz w:val="26"/>
          <w:szCs w:val="26"/>
          <w:rtl/>
        </w:rPr>
        <w:t>מדמי'</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של</w:t>
      </w:r>
      <w:r w:rsidRPr="0045046A">
        <w:rPr>
          <w:rFonts w:ascii="FrankRuehl" w:hAnsi="Times New Roman"/>
          <w:color w:val="000000"/>
          <w:sz w:val="26"/>
          <w:szCs w:val="26"/>
          <w:rtl/>
        </w:rPr>
        <w:t xml:space="preserve"> </w:t>
      </w:r>
      <w:r w:rsidRPr="0045046A">
        <w:rPr>
          <w:rFonts w:ascii="FrankRuehl" w:hAnsi="Times New Roman" w:hint="cs"/>
          <w:color w:val="000000"/>
          <w:sz w:val="26"/>
          <w:szCs w:val="26"/>
          <w:rtl/>
        </w:rPr>
        <w:t>המלאכה</w:t>
      </w:r>
      <w:r>
        <w:rPr>
          <w:rFonts w:ascii="FrankRuehl" w:hAnsi="Times New Roman" w:hint="cs"/>
          <w:color w:val="000000"/>
          <w:sz w:val="26"/>
          <w:szCs w:val="26"/>
          <w:rtl/>
        </w:rPr>
        <w:t>, עכ"ל, ומ' להדיא, דלא התיר ליהנות מגוף הדבר שנעשה בו המלאכה, אלא ליהנות ממכירתו, וכנראה ס"ל דגם מה שאמרו בגמ' דלר"י הסנדלר אין מעשה שבת אסור אלא באכילה ולא בהנאה, היינו רק בהנאת מכירה, וכמו שפירש"י בכתובות ל"ד א' דמוכרו ונותנו לנכרים, אך לעולם אסור ליהנות מגופו,</w:t>
      </w:r>
      <w:r>
        <w:rPr>
          <w:rStyle w:val="a8"/>
          <w:rFonts w:ascii="FrankRuehl" w:hAnsi="Times New Roman"/>
          <w:color w:val="000000"/>
          <w:sz w:val="26"/>
          <w:szCs w:val="26"/>
          <w:rtl/>
        </w:rPr>
        <w:footnoteReference w:id="122"/>
      </w:r>
      <w:r>
        <w:rPr>
          <w:rFonts w:ascii="FrankRuehl" w:hAnsi="Times New Roman" w:hint="cs"/>
          <w:color w:val="000000"/>
          <w:sz w:val="26"/>
          <w:szCs w:val="26"/>
          <w:rtl/>
        </w:rPr>
        <w:t xml:space="preserve"> </w:t>
      </w:r>
      <w:r>
        <w:rPr>
          <w:rFonts w:ascii="FrankRuehl" w:hAnsi="Times New Roman" w:hint="cs"/>
          <w:color w:val="000000"/>
          <w:rtl/>
        </w:rPr>
        <w:t>וכן נראה שנקט באג"מ או"ח ח"א סימן קכ"ו ענף ג', וח"ב סימן ע"א,</w:t>
      </w:r>
      <w:r>
        <w:rPr>
          <w:rFonts w:ascii="FrankRuehl" w:hAnsi="Times New Roman" w:hint="cs"/>
          <w:color w:val="000000"/>
          <w:sz w:val="26"/>
          <w:szCs w:val="26"/>
          <w:rtl/>
        </w:rPr>
        <w:t xml:space="preserve"> וצ"ע בזה.</w:t>
      </w:r>
      <w:r>
        <w:rPr>
          <w:rStyle w:val="a8"/>
          <w:rFonts w:ascii="FrankRuehl" w:hAnsi="Times New Roman"/>
          <w:color w:val="000000"/>
          <w:sz w:val="26"/>
          <w:szCs w:val="26"/>
          <w:rtl/>
        </w:rPr>
        <w:footnoteReference w:id="123"/>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lastRenderedPageBreak/>
        <w:t xml:space="preserve">ז] ובמנחת שלמה ח"א סימן ה' כתב לפרש בזה, דמה שאמרו בב"ק דמעשה שבת מותר בהנאה, היינו דאף דמחמת הבישול נעשה כבשר טריפה ונאסר באכילה, </w:t>
      </w:r>
      <w:r>
        <w:rPr>
          <w:rFonts w:ascii="FrankRuehl" w:hAnsi="Times New Roman" w:hint="cs"/>
          <w:color w:val="000000"/>
          <w:rtl/>
        </w:rPr>
        <w:t>וה"ה אסור אף אם אינו נהנה ממלאכת האיסור, וכמש"כ בתשו' הרשב"א דהוא אסור אף אחר שנצטנן, וכמש"כ המג"א בסימן שי"ח סק"א מתשו' הרשב"א דאף בליעת הכלים אסורה, (אך אין ד' המג"א מוסכמים, ואכמ"ל),</w:t>
      </w:r>
      <w:r>
        <w:rPr>
          <w:rFonts w:ascii="FrankRuehl" w:hAnsi="Times New Roman" w:hint="cs"/>
          <w:color w:val="000000"/>
          <w:sz w:val="26"/>
          <w:szCs w:val="26"/>
          <w:rtl/>
        </w:rPr>
        <w:t xml:space="preserve"> מ"מ לא נעשה התבשיל כערלה או כהקדש שאסור אף בהנאה, וע"כ אין אסור מעשה שבת באותן ההנאות שהי' יכול ליהנות גם מקודם, כגון ליתן התבשיל במתנה או להאכילו לבהמתו באופן שאינו נהנה כלל מהבישול, אך מ"מ </w:t>
      </w:r>
      <w:r w:rsidRPr="0006044B">
        <w:rPr>
          <w:rFonts w:ascii="FrankRuehl" w:hAnsi="Times New Roman" w:hint="cs"/>
          <w:color w:val="000000"/>
          <w:sz w:val="26"/>
          <w:szCs w:val="26"/>
          <w:rtl/>
        </w:rPr>
        <w:t>אם</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בא</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ליהנות</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הנאה</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כזו</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שלא</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היה</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יכול</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ליהנות</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מקודם</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ורוצה</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ליהנות</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ממלאכת</w:t>
      </w:r>
      <w:r w:rsidRPr="0006044B">
        <w:rPr>
          <w:rFonts w:ascii="FrankRuehl" w:hAnsi="Times New Roman"/>
          <w:color w:val="000000"/>
          <w:sz w:val="26"/>
          <w:szCs w:val="26"/>
          <w:rtl/>
        </w:rPr>
        <w:t xml:space="preserve"> </w:t>
      </w:r>
      <w:r w:rsidRPr="0006044B">
        <w:rPr>
          <w:rFonts w:ascii="FrankRuehl" w:hAnsi="Times New Roman" w:hint="cs"/>
          <w:color w:val="000000"/>
          <w:sz w:val="26"/>
          <w:szCs w:val="26"/>
          <w:rtl/>
        </w:rPr>
        <w:t>עבירה</w:t>
      </w:r>
      <w:r w:rsidRPr="0006044B">
        <w:rPr>
          <w:rFonts w:ascii="FrankRuehl" w:hAnsi="Times New Roman"/>
          <w:color w:val="000000"/>
          <w:sz w:val="26"/>
          <w:szCs w:val="26"/>
          <w:rtl/>
        </w:rPr>
        <w:t xml:space="preserve">, </w:t>
      </w:r>
      <w:r>
        <w:rPr>
          <w:rFonts w:ascii="FrankRuehl" w:hAnsi="Times New Roman" w:hint="cs"/>
          <w:color w:val="000000"/>
          <w:sz w:val="26"/>
          <w:szCs w:val="26"/>
          <w:rtl/>
        </w:rPr>
        <w:t xml:space="preserve">לא קאי ע"ז הסוגיא שם, ואיסור זה נלמד ממשנתינו דהמטביל כלים בשבת אסור, </w:t>
      </w:r>
      <w:r w:rsidRPr="00A06CB9">
        <w:rPr>
          <w:rFonts w:ascii="FrankRuehl" w:hAnsi="Times New Roman" w:hint="cs"/>
          <w:color w:val="000000"/>
          <w:sz w:val="26"/>
          <w:szCs w:val="26"/>
          <w:rtl/>
        </w:rPr>
        <w:t xml:space="preserve">או ממתניתין דשבת קכ"ב א' דנכרי שהדליק נר בשביל ישראל אסור ישראל ליהנות מזה, </w:t>
      </w:r>
      <w:r>
        <w:rPr>
          <w:rFonts w:ascii="FrankRuehl" w:hAnsi="Times New Roman" w:hint="cs"/>
          <w:color w:val="000000"/>
          <w:rtl/>
        </w:rPr>
        <w:t xml:space="preserve">ועיי"ש בהמשך דבריו שכתב דלפ"ז הי' מקום לומר, דהא דאסר ר' יהודה למבשל עצמו לעולם, הוא רק בהאיסור אכילה, אך איסור ההנאה בהנאה שלא הי' יכול ליהנות מקודם, הוא רק בשבת, ועיי"ש דמסיק דלא כן, </w:t>
      </w:r>
      <w:r>
        <w:rPr>
          <w:rFonts w:ascii="FrankRuehl" w:hAnsi="Times New Roman" w:hint="cs"/>
          <w:color w:val="000000"/>
          <w:sz w:val="26"/>
          <w:szCs w:val="26"/>
          <w:rtl/>
        </w:rPr>
        <w:t>עכ"ד, ועי' גם בקה"י ח"ב סו"ס ז' שכתב כן בקצרה.</w:t>
      </w:r>
    </w:p>
    <w:p w:rsidR="009043FD"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 xml:space="preserve">וי"ל עוד עד"ז, דאיסורא דהנאה דמעשה שבת, הוא רק כשעשה לצורך הנאה זו, וע"כ במשנתינו שהטביל כלים כדי להשתמש בהן, ה"ה אסור להשתמש, אך הנאה שלא עשה המלאכה לצרכה, מותרת, וכ"כ בתהל"ד סימן שכ"ה סקכ"ט, </w:t>
      </w:r>
      <w:r>
        <w:rPr>
          <w:rFonts w:ascii="FrankRuehl" w:hAnsi="Times New Roman" w:hint="cs"/>
          <w:color w:val="000000"/>
          <w:rtl/>
        </w:rPr>
        <w:t xml:space="preserve">ועד"ז מצינו בד' הפר"ח </w:t>
      </w:r>
      <w:r>
        <w:rPr>
          <w:rFonts w:asciiTheme="minorHAnsi" w:hAnsiTheme="minorHAnsi" w:hint="cs"/>
          <w:color w:val="000000"/>
          <w:rtl/>
        </w:rPr>
        <w:t>ביו"ד סימן צ"ט, שכתב במבטל איסור לכתחילה, דמותר למכרו לאחרים, (ודלא כמש"כ הרמ"א והש"ך שם), ומ"מ אם ביטלו ע"מ למכרו, משמע בדבריו דאסור למכרו לאחרים, וכ"כ בתשו' כת"ס או"ח סימן נ' בדעתו, עיי"ש</w:t>
      </w:r>
      <w:r>
        <w:rPr>
          <w:rFonts w:asciiTheme="minorHAnsi" w:hAnsiTheme="minorHAnsi" w:hint="cs"/>
          <w:color w:val="000000"/>
          <w:sz w:val="26"/>
          <w:szCs w:val="26"/>
          <w:rtl/>
        </w:rPr>
        <w:t>.</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ח] הר"ש והרא"ש הביאו לסוגיית הגמ' בביצה, גבי מי שלא הניח עירובי תבשילין, דבעי למידק מהכא דעבר ואפה אסור, ודחי לא צריכא דאית לי' כלים אחריני, וההיא דהמעשר בשבת דבמזיד לא יאכל, בדאית לי' פירי אחריני, וההיא דהמבשל בשבת במזיד לא יאכל, הוא משום דאיסורא דשבת שאני.</w:t>
      </w:r>
    </w:p>
    <w:p w:rsidR="009043FD" w:rsidRPr="00B05C95"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ומשמעות דבריהם דאף לפ"מ דמשני דאיסורא דשבת שאני, אכתי קיימינן דהא דמטביל בשבת לא ישתמש בהן, הוא משום דאית לי' כלים אחריני, והא דמעשר בשבת לא יאכל, הוא בדאית לי' פירי אחריני,  -  וזה מתפרש למש"כ רש"י בביצה שם, דהא דאיסורא דשבת שאני, הוא משום דהוא איסור סקילה, </w:t>
      </w:r>
      <w:r>
        <w:rPr>
          <w:rFonts w:asciiTheme="minorHAnsi" w:hAnsiTheme="minorHAnsi" w:hint="cs"/>
          <w:color w:val="000000"/>
          <w:rtl/>
        </w:rPr>
        <w:t xml:space="preserve">ומשא"כ בעבר ואפה, דאי"ז אלא איסור דרבנן, </w:t>
      </w:r>
      <w:r>
        <w:rPr>
          <w:rFonts w:asciiTheme="minorHAnsi" w:hAnsiTheme="minorHAnsi" w:hint="cs"/>
          <w:color w:val="000000"/>
          <w:sz w:val="26"/>
          <w:szCs w:val="26"/>
          <w:rtl/>
        </w:rPr>
        <w:t>וע"כ מה"ט הי' לנו להתיר במטביל כלים בשבת ובמעשר בשבת, והא דאסרינן בזה הוא רק כשיש לו כלים ופירות אחרים.</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ט] אך הנה בתשו' הרשב"א ח"ה סימן ח' פירש דהא דמשני דאיסורא דשבת שאני, היינו דרק בשבת אסרו דבר שנעשית בו מלאכה, אך ביו"ט לא אסרו, וכתב לפ"ז, דלפ"מ דמשני לבסוף דאיסורא דשבת שאני, ניחא גם הא דאסרינן במטביל בשבת ובמעשר בשבת, וליכא נפ"מ אם אית לי' כלים ופירות אחרים או אין לו, ובכל ענין אסור, והביאו הב"י באו"ח סימן תק"ג.</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י] והנה הרמב"ם בפכ"ג משבת הט"ו כתב, דהמגבי' תרו"מ בשבת או ביו"ט במזיד לא יאכל, ובביאוה"ל סימן תקכ"ז סכ"ג כתב דמש"כ דאף במגבי' תרו"מ ביו"ט לא יאכל, מבו' דפליג ע"ד הרשב"א, וס"ל דהא דמשני דאיסורא דשבת שאני, לאו היינו דשאני איסורא דשבת מאיסורא דיו"ט, אלא היינו כפירש"י דשאני איסור סקילה, ולפ"ז הא דאסרינן במעשר בשבת, </w:t>
      </w:r>
      <w:r>
        <w:rPr>
          <w:rFonts w:asciiTheme="minorHAnsi" w:hAnsiTheme="minorHAnsi" w:hint="cs"/>
          <w:color w:val="000000"/>
          <w:rtl/>
        </w:rPr>
        <w:t>ול"ד לעבר ואפה בלא עירוב תבשילין דמותר,</w:t>
      </w:r>
      <w:r>
        <w:rPr>
          <w:rFonts w:asciiTheme="minorHAnsi" w:hAnsiTheme="minorHAnsi" w:hint="cs"/>
          <w:color w:val="000000"/>
          <w:sz w:val="26"/>
          <w:szCs w:val="26"/>
          <w:rtl/>
        </w:rPr>
        <w:t xml:space="preserve"> הוא משום דאית לי' פירי אחריני, ול"ד לעבר ואפה בלא עירוב תבשילין דמותר, דאיירי בדלית לי' אוכלין אחרים.</w:t>
      </w:r>
    </w:p>
    <w:p w:rsidR="009043FD" w:rsidRPr="009B0483"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אך הנה סתימת ד' הרמב"ם בהל' שבת שם, דמעשר בשבת אסור אף אם לית לי' פירי אחריני, ומאידך סתימת דבריו בפ"ו מיו"ט ה"י דעבר ואפה בלא עירוב תבשילין מותר, אף אם אית לי' אוכלין אחרים, </w:t>
      </w:r>
      <w:r>
        <w:rPr>
          <w:rFonts w:asciiTheme="minorHAnsi" w:hAnsiTheme="minorHAnsi" w:hint="cs"/>
          <w:color w:val="000000"/>
          <w:rtl/>
        </w:rPr>
        <w:t>ושמא ס"ל כמשמעות ד' הרא"ה בביצה שם, דבמעשר בשבת, כיון דזימנין דאית לי' פירי אחריני, ע"כ אסרו לעולם, ולפ"ז י"ל, דבעבר ואפה, כיון דסתמא דמילתא אין לו אוכלין אחרים, ע"כ לא אסרו אף אם אית לי' אוכלין אחרים</w:t>
      </w:r>
      <w:r>
        <w:rPr>
          <w:rFonts w:asciiTheme="minorHAnsi" w:hAnsiTheme="minorHAnsi" w:hint="cs"/>
          <w:color w:val="000000"/>
          <w:sz w:val="26"/>
          <w:szCs w:val="26"/>
          <w:rtl/>
        </w:rPr>
        <w:t>.</w:t>
      </w:r>
    </w:p>
    <w:p w:rsidR="009043FD" w:rsidRPr="00B228FC"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ובנשמת אדם כלל ט' סק"ט כתב בדעת הרמב"ם, דמפרש דהא דמשני דאיסורא דשבת שאני, היינו דבין במטביל, ובין במעשר ומבשל, הוי זה מלאכה האסורה בשבת, ולכן אם עבר ועשה במזיד אסור, ומשא"כ במבשל ביו"ט דאין מלאכה זו אסורה מצ"ע, וכל האיסור הוא כשעושה כן לשבת, ע"כ אם עבר ואפה מותר, עכ"ד,</w:t>
      </w:r>
      <w:r>
        <w:rPr>
          <w:rStyle w:val="a8"/>
          <w:rFonts w:asciiTheme="minorHAnsi" w:hAnsiTheme="minorHAnsi"/>
          <w:color w:val="000000"/>
          <w:sz w:val="26"/>
          <w:szCs w:val="26"/>
          <w:rtl/>
        </w:rPr>
        <w:footnoteReference w:id="124"/>
      </w:r>
      <w:r>
        <w:rPr>
          <w:rFonts w:asciiTheme="minorHAnsi" w:hAnsiTheme="minorHAnsi" w:hint="cs"/>
          <w:color w:val="000000"/>
          <w:sz w:val="26"/>
          <w:szCs w:val="26"/>
          <w:rtl/>
        </w:rPr>
        <w:t xml:space="preserve"> ועי' בלח"מ פ"ו מיו"ט ה"י מש"כ בדעת הרמב"ם בע"א.</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יא] </w:t>
      </w:r>
      <w:r>
        <w:rPr>
          <w:rFonts w:ascii="FrankRuehl" w:hAnsi="Times New Roman" w:hint="cs"/>
          <w:b/>
          <w:bCs/>
          <w:color w:val="000000"/>
          <w:sz w:val="28"/>
          <w:szCs w:val="28"/>
          <w:rtl/>
        </w:rPr>
        <w:t xml:space="preserve">הנוטע בשבת שוגג יקיים מזיד יעקור, </w:t>
      </w:r>
      <w:r>
        <w:rPr>
          <w:rFonts w:ascii="FrankRuehl" w:hAnsi="Times New Roman" w:hint="cs"/>
          <w:color w:val="000000"/>
          <w:sz w:val="26"/>
          <w:szCs w:val="26"/>
          <w:rtl/>
        </w:rPr>
        <w:t xml:space="preserve">בירושלמי הכא מייתינן להא דתניא דלא תמלא אשה קדירה וכו' ואם נתנה אסורין למוצ"ש עד כדי שיעשו, ואמרינן עלה דר' יוסי אמר בשוגג כר' יהודה, </w:t>
      </w:r>
      <w:r>
        <w:rPr>
          <w:rFonts w:ascii="FrankRuehl" w:hAnsi="Times New Roman" w:hint="cs"/>
          <w:color w:val="000000"/>
          <w:rtl/>
        </w:rPr>
        <w:t xml:space="preserve">דלא אסר במבשל בשבת בשוגג אלא בו ביום, </w:t>
      </w:r>
      <w:r>
        <w:rPr>
          <w:rFonts w:ascii="FrankRuehl" w:hAnsi="Times New Roman" w:hint="cs"/>
          <w:color w:val="000000"/>
          <w:sz w:val="26"/>
          <w:szCs w:val="26"/>
          <w:rtl/>
        </w:rPr>
        <w:t>וא"ר מנא יאות א"ר יוסי, הנוטע בשבת וכו' ר' יהודה אומר וכו' בשבת בין בשוגג בין במזיד יעקור, מפני שהנאת שבת עליו, וכאן מכיון שאתה אומר המתן למוצ"ש עד כדי שיעשו, כמי שלא נהנה ממלאכת שבת.</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ובטעמא דמילתא דבנוטע בשבת אמרינן שיעקור כדי שלא יהנה ממלאכת שבת, ולא סגי לשאר מלאכות דסגי במה שממתין במוצ"ש בכדי שיעשו, ועי"ז לא חשיב כנהנה ממלאכת שבת, פירש הרידב"ז שם דשאני בשאר מלאכות, דכיון </w:t>
      </w:r>
      <w:r w:rsidRPr="00577E5C">
        <w:rPr>
          <w:rFonts w:ascii="FrankRuehl" w:hAnsi="Times New Roman" w:hint="cs"/>
          <w:color w:val="000000"/>
          <w:sz w:val="26"/>
          <w:szCs w:val="26"/>
          <w:rtl/>
        </w:rPr>
        <w:t>דראוי</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לאכול</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תיכף</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ואת</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אומר</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לו</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המתן</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עד</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כדי</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שיעשה</w:t>
      </w:r>
      <w:r>
        <w:rPr>
          <w:rFonts w:ascii="FrankRuehl" w:hAnsi="Times New Roman" w:hint="cs"/>
          <w:color w:val="000000"/>
          <w:sz w:val="26"/>
          <w:szCs w:val="26"/>
          <w:rtl/>
        </w:rPr>
        <w:t>,</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מוכח</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שהוא</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משום</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שלא</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יהנה</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מחמת</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שבת</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כלום</w:t>
      </w:r>
      <w:r>
        <w:rPr>
          <w:rFonts w:ascii="FrankRuehl" w:hAnsi="Times New Roman" w:hint="cs"/>
          <w:color w:val="000000"/>
          <w:sz w:val="26"/>
          <w:szCs w:val="26"/>
          <w:rtl/>
        </w:rPr>
        <w:t>,</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אבל</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גבי</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נטיעה</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בשבת</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דאין</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הוכחה</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בכדי</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שיעשה</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דלא</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נהנה</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מחמת</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שבת</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כלום</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דהא</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לא</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משכח</w:t>
      </w:r>
      <w:r w:rsidRPr="00577E5C">
        <w:rPr>
          <w:rFonts w:ascii="FrankRuehl" w:hAnsi="Times New Roman"/>
          <w:color w:val="000000"/>
          <w:sz w:val="26"/>
          <w:szCs w:val="26"/>
          <w:rtl/>
        </w:rPr>
        <w:t>"</w:t>
      </w:r>
      <w:r w:rsidRPr="00577E5C">
        <w:rPr>
          <w:rFonts w:ascii="FrankRuehl" w:hAnsi="Times New Roman" w:hint="cs"/>
          <w:color w:val="000000"/>
          <w:sz w:val="26"/>
          <w:szCs w:val="26"/>
          <w:rtl/>
        </w:rPr>
        <w:t>ל</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בכדי</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שיעשה</w:t>
      </w:r>
      <w:r>
        <w:rPr>
          <w:rFonts w:ascii="FrankRuehl" w:hAnsi="Times New Roman" w:hint="cs"/>
          <w:color w:val="000000"/>
          <w:sz w:val="26"/>
          <w:szCs w:val="26"/>
          <w:rtl/>
        </w:rPr>
        <w:t>, ע"כ הוא צריך לעקור, וכ"כ במג"ש ביצה כ"ד ב', ובביאוה"ל סימן שי"ח ס"א.</w:t>
      </w:r>
    </w:p>
    <w:p w:rsidR="009043FD"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ובמקד"ד שביעית סימן ? כתב לפרש, דהוא משום דדוקא בשאר מלאכות, כל שהוא ממתין במוצ"ש בכדי שיעשו, כבר אינו נהנה ממלאכת שבת, ומשא"כ בנטיעה דל"ש שימתין,</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דהא</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האילן</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גדל</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והולך</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ונמצא</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לעולם</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הוא</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נהנה</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ממה</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שנטע</w:t>
      </w:r>
      <w:r w:rsidRPr="00577E5C">
        <w:rPr>
          <w:rFonts w:ascii="FrankRuehl" w:hAnsi="Times New Roman"/>
          <w:color w:val="000000"/>
          <w:sz w:val="26"/>
          <w:szCs w:val="26"/>
          <w:rtl/>
        </w:rPr>
        <w:t xml:space="preserve"> </w:t>
      </w:r>
      <w:r w:rsidRPr="00577E5C">
        <w:rPr>
          <w:rFonts w:ascii="FrankRuehl" w:hAnsi="Times New Roman" w:hint="cs"/>
          <w:color w:val="000000"/>
          <w:sz w:val="26"/>
          <w:szCs w:val="26"/>
          <w:rtl/>
        </w:rPr>
        <w:t>בשבת</w:t>
      </w:r>
      <w:r>
        <w:rPr>
          <w:rFonts w:ascii="FrankRuehl" w:hAnsi="Times New Roman" w:hint="cs"/>
          <w:color w:val="000000"/>
          <w:sz w:val="26"/>
          <w:szCs w:val="26"/>
          <w:rtl/>
        </w:rPr>
        <w:t>, וע"כ הוא צריך לעקור.</w:t>
      </w:r>
    </w:p>
    <w:p w:rsidR="009043FD" w:rsidRDefault="009043FD" w:rsidP="009043FD">
      <w:pPr>
        <w:spacing w:after="0" w:line="320" w:lineRule="exact"/>
        <w:ind w:firstLine="720"/>
        <w:jc w:val="both"/>
        <w:rPr>
          <w:rFonts w:ascii="FrankRuehl" w:hAnsi="Times New Roman"/>
          <w:color w:val="000000"/>
          <w:sz w:val="26"/>
          <w:szCs w:val="26"/>
          <w:rtl/>
        </w:rPr>
      </w:pPr>
      <w:r>
        <w:rPr>
          <w:rFonts w:asciiTheme="minorHAnsi" w:hAnsiTheme="minorHAnsi" w:hint="cs"/>
          <w:color w:val="000000"/>
          <w:sz w:val="26"/>
          <w:szCs w:val="26"/>
          <w:rtl/>
        </w:rPr>
        <w:t xml:space="preserve">ויל"פ עוד בזה, דהנה </w:t>
      </w:r>
      <w:r>
        <w:rPr>
          <w:rFonts w:ascii="FrankRuehl" w:hAnsi="Times New Roman" w:hint="cs"/>
          <w:color w:val="000000"/>
          <w:sz w:val="26"/>
          <w:szCs w:val="26"/>
          <w:rtl/>
        </w:rPr>
        <w:t xml:space="preserve">בתוי"ט במשנתינו כתב דהא דבנוטע יעקור, ול"ד למבשל בשבת דמותר במוצ"ש, </w:t>
      </w:r>
      <w:r w:rsidRPr="007B1931">
        <w:rPr>
          <w:rFonts w:ascii="FrankRuehl" w:hAnsi="Times New Roman" w:hint="cs"/>
          <w:color w:val="000000"/>
          <w:sz w:val="26"/>
          <w:szCs w:val="26"/>
          <w:rtl/>
        </w:rPr>
        <w:t>לדעת ר"מ,</w:t>
      </w:r>
      <w:r>
        <w:rPr>
          <w:rFonts w:ascii="FrankRuehl" w:hAnsi="Times New Roman" w:hint="cs"/>
          <w:color w:val="000000"/>
          <w:sz w:val="26"/>
          <w:szCs w:val="26"/>
          <w:rtl/>
        </w:rPr>
        <w:t xml:space="preserve"> הוא משום דהכא אפשר לעקור ולבטל את הנטיעה, משא"כ בבישול דא"א לעקור הבישול, עכ"ד,  -  ולפ"ז י"ל, דה"נ הוא לדעת ר' יהודה, דכל הא דבשוגג שרי לאחר בכדי שיעשו, ולא חשבינן לי' כנהנה ממלאכת שבת, הוא רק משום דא"א לעקור את הבישול, וע"כ כל שהמתין בכדי שיעשו והי' בידו לבשל במוצ"ש, לא חשיב כנהנה ממלאכת שבת, אך בנוטע שאפשר לעקור ולבטל את הנטיעה, הרי דכל שאינו עוקר, חשבינן לי' כנהנה ממלאכת שבת.</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יב] ובעיקר קו' התוי"ט דמ"ט מודה ר"מ בנוטע דיעקור, ול"ד למבשל בשבת דמותר במוצ"ש, הנה יש מקום לפרש כמש"כ האחרונים הנ"ל לדעת ר' יהודה, והיינו דכל הא דשרי ר"מ במוצ"ש, הוא רק </w:t>
      </w:r>
      <w:r>
        <w:rPr>
          <w:rFonts w:ascii="FrankRuehl" w:hAnsi="Times New Roman" w:hint="cs"/>
          <w:color w:val="000000"/>
          <w:sz w:val="26"/>
          <w:szCs w:val="26"/>
          <w:rtl/>
        </w:rPr>
        <w:t xml:space="preserve">במבשל בשבת איכא הכירא במה שאסרו לו בשבת, ומשא"כ בנוטע דבלא"ה אינו יכול ליהנות בשבת, ליכא הכירא, וע"כ הצריכוהו לעקרו במוצ"ש, או דהוא משום דבנוטע דהאילן הולך וגדל לעולם הוא נהנה </w:t>
      </w:r>
      <w:r>
        <w:rPr>
          <w:rFonts w:asciiTheme="minorHAnsi" w:hAnsiTheme="minorHAnsi" w:hint="cs"/>
          <w:color w:val="000000"/>
          <w:sz w:val="26"/>
          <w:szCs w:val="26"/>
          <w:rtl/>
        </w:rPr>
        <w:t xml:space="preserve">ממלאכת שבת, </w:t>
      </w:r>
      <w:r>
        <w:rPr>
          <w:rFonts w:asciiTheme="minorHAnsi" w:hAnsiTheme="minorHAnsi" w:hint="cs"/>
          <w:color w:val="000000"/>
          <w:rtl/>
        </w:rPr>
        <w:t>ועי' בתוס' חדשים ובתפא"י ובמשנ"ר מש"כ טעמים אחרים בזה</w:t>
      </w:r>
      <w:r>
        <w:rPr>
          <w:rFonts w:asciiTheme="minorHAnsi" w:hAnsiTheme="minorHAnsi" w:hint="cs"/>
          <w:color w:val="000000"/>
          <w:sz w:val="26"/>
          <w:szCs w:val="26"/>
          <w:rtl/>
        </w:rPr>
        <w:t>.</w:t>
      </w:r>
    </w:p>
    <w:p w:rsidR="009043FD" w:rsidRDefault="009043FD" w:rsidP="009043FD">
      <w:pPr>
        <w:spacing w:after="0" w:line="320" w:lineRule="exact"/>
        <w:ind w:firstLine="720"/>
        <w:jc w:val="both"/>
        <w:rPr>
          <w:rFonts w:ascii="FrankRuehl" w:hAnsi="FrankRuehl"/>
          <w:sz w:val="26"/>
          <w:szCs w:val="26"/>
          <w:rtl/>
        </w:rPr>
      </w:pPr>
      <w:r>
        <w:rPr>
          <w:rFonts w:asciiTheme="minorHAnsi" w:hAnsiTheme="minorHAnsi" w:hint="cs"/>
          <w:color w:val="000000"/>
          <w:sz w:val="26"/>
          <w:szCs w:val="26"/>
          <w:rtl/>
        </w:rPr>
        <w:t xml:space="preserve">והאמנם דיש מקום לומר, דהני טעמי הם רק לדעת ר' יהודה, </w:t>
      </w:r>
      <w:r>
        <w:rPr>
          <w:rFonts w:ascii="FrankRuehl" w:hAnsi="FrankRuehl" w:hint="cs"/>
          <w:sz w:val="26"/>
          <w:szCs w:val="26"/>
          <w:rtl/>
        </w:rPr>
        <w:t xml:space="preserve">דס"ל דהא דהמבשל בשבת לא יאכל, הוא כדי שלא יהנה ממלאכת שבת, </w:t>
      </w:r>
      <w:r>
        <w:rPr>
          <w:rFonts w:ascii="FrankRuehl" w:hAnsi="FrankRuehl" w:hint="cs"/>
          <w:rtl/>
        </w:rPr>
        <w:t xml:space="preserve">וע"כ הוא אסור בכדי שיעשו, </w:t>
      </w:r>
      <w:r>
        <w:rPr>
          <w:rFonts w:ascii="FrankRuehl" w:hAnsi="FrankRuehl" w:hint="cs"/>
          <w:sz w:val="26"/>
          <w:szCs w:val="26"/>
          <w:rtl/>
        </w:rPr>
        <w:t>וע"כ בנוטע אמרינן דיעקור, כדי שלא יהנה ממלאכת שבת, אך לדעת ר"מ דהמבשל בשבת בשוגג יאכל, ומבו' בד' הראשונים בכ"ד, דלפ"ז הא דבמזיד לא יאכל, אי"ז כדי שלא יהנה ממלאכת שבת, אלא הוא קנסא בעלמא, י"ל דאין לחלק כן.</w:t>
      </w:r>
    </w:p>
    <w:p w:rsidR="009043FD" w:rsidRDefault="009043FD" w:rsidP="009043FD">
      <w:pPr>
        <w:spacing w:after="0" w:line="320" w:lineRule="exact"/>
        <w:ind w:firstLine="720"/>
        <w:jc w:val="both"/>
        <w:rPr>
          <w:rFonts w:ascii="FrankRuehl" w:hAnsi="FrankRuehl"/>
          <w:sz w:val="26"/>
          <w:szCs w:val="26"/>
          <w:rtl/>
        </w:rPr>
      </w:pPr>
      <w:r>
        <w:rPr>
          <w:rFonts w:ascii="FrankRuehl" w:hAnsi="FrankRuehl" w:hint="cs"/>
          <w:sz w:val="26"/>
          <w:szCs w:val="26"/>
          <w:rtl/>
        </w:rPr>
        <w:t>אך באמת לפ"מ דקי"ל דמבשל בשבת בשוגג מותר במוצ"ש מיד, וא"צ להמתין בכדי שיעשו, מבו' בד' הראשונים בכ"ד דהיינו משום דאף לדעת ר' יהודה אין האיסור כדי שלא יהנה ממלאכת שבת, אלא הוא קנסא בעלמא, ואפ"ה חזינן דשאני דין נוטע בשבת בשוגג דיעקור, וכתב הביאוה"ל דהוא משום דליכא הכירא, ולפ"ז י"ל כן גם לדעת ר"מ.</w:t>
      </w:r>
    </w:p>
    <w:p w:rsidR="009043FD" w:rsidRPr="007D5FB4" w:rsidRDefault="009043FD" w:rsidP="009043FD">
      <w:pPr>
        <w:spacing w:after="0" w:line="320" w:lineRule="exact"/>
        <w:ind w:firstLine="720"/>
        <w:jc w:val="both"/>
        <w:rPr>
          <w:rFonts w:asciiTheme="minorHAnsi" w:hAnsiTheme="minorHAnsi"/>
          <w:sz w:val="26"/>
          <w:szCs w:val="26"/>
          <w:rtl/>
        </w:rPr>
      </w:pPr>
      <w:r>
        <w:rPr>
          <w:rFonts w:ascii="FrankRuehl" w:hAnsi="FrankRuehl" w:hint="cs"/>
          <w:sz w:val="26"/>
          <w:szCs w:val="26"/>
          <w:rtl/>
        </w:rPr>
        <w:t xml:space="preserve">ועד"ז י"ל גם אי נימא דטעמא דנוטע בשבת בשוגג יעקור לר' יהודה, הוא משום דהאילן גדל והולך לעולם, וי"ל דאף אם אין טעם האיסור לר' יהודה כדי שלא יהנה ממלאכת שבת, אלא הוא קנסא בעלמא, מ"מ בנוטע דכל מה שיתוסף לאחר השבת הוא מכח הנטיעה שנטע בשבת, ע"כ קנסוהו והצריכוהו לעקור במוצ"ש, ולפ"ז י"ל דה"נ הוא לדעת ר"מ, דמה"ט אף דס"ל דמבשל בשבת מותר במוצ"ש מיד, מ"מ בנוטע בשבת יעקור, וכ"כ בקה"י ח"ב סימן ז'. </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יג] באפיקי ים ח"ב סימן ד' ענף א' כתב להוכיח ממשנתינו כמש"כ המנ"ח במצוה רח"צ, דזורע בשבת חייב אף אם חזר וליקטו, דלמש"כ הרש"ש בשבת ע"ג א', דהזורע בשבת וחזר וליקטו קודם שהשריש פטור, א"כ מ"ט תנן הכא </w:t>
      </w:r>
      <w:r>
        <w:rPr>
          <w:rFonts w:ascii="FrankRuehl" w:hAnsi="Times New Roman" w:hint="cs"/>
          <w:color w:val="000000"/>
          <w:sz w:val="26"/>
          <w:szCs w:val="26"/>
          <w:rtl/>
        </w:rPr>
        <w:lastRenderedPageBreak/>
        <w:t>דבשוגג יקיים, ומשמע דאף קודם שנקלט, ומ"ט אינו חייב לעקרו כדי לתקן עי"ז את האיסור למפרע, ובע"כ דכל שנטע בשבת חייב אף אם חזר וליקט קודם שהשריש, וע"כ כשנטע בשוגג א"צ לעקור.</w:t>
      </w:r>
    </w:p>
    <w:p w:rsidR="009043FD"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 xml:space="preserve">אך עיי"ש שכתב, דאכתי תיקשי מהא דתניא בגיטין נ"ג ב', דר' יהודה אומר דהנוטע בשביעית בשוגג יקיים, ותיקשי דמ"ט א"צ לעקור קודם שנקלט, דבשביעית איכא איסור בפנ"ע בקליטת הזרע, </w:t>
      </w:r>
      <w:r>
        <w:rPr>
          <w:rFonts w:ascii="FrankRuehl" w:hAnsi="Times New Roman" w:hint="cs"/>
          <w:color w:val="000000"/>
          <w:rtl/>
        </w:rPr>
        <w:t xml:space="preserve">עיי"ש שהוכיח כן, </w:t>
      </w:r>
      <w:r>
        <w:rPr>
          <w:rFonts w:ascii="FrankRuehl" w:hAnsi="Times New Roman" w:hint="cs"/>
          <w:color w:val="000000"/>
          <w:sz w:val="26"/>
          <w:szCs w:val="26"/>
          <w:rtl/>
        </w:rPr>
        <w:t>ובע"כ דמתניתין איירי בנודע אחר הקליטה, וה"נ לענין שבת י"ל דאיירי בכה"ג,  -  ועיי"ש שכתב דלא תיקשי דמתניתין סתמא קתני, דאי נימא דאיסור נטיעה אינו נגמר אלא כשהשריש אח"כ, ע"כ הא דתנן הנוטע בשבת מתפרש דעבר על איסור נטיעה, והיינו כשהשריש אח"כ.</w:t>
      </w:r>
    </w:p>
    <w:p w:rsidR="009043FD" w:rsidRDefault="009043FD" w:rsidP="009043FD">
      <w:pPr>
        <w:spacing w:after="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אמנם הנה בחזו"א שביעית סימן כ"ו ג' נקט בפשיטות דהא דתנן הכא דנוטע בשבת בשוגג ייקים, הוא אפי' עדיין לא נקלט, שלא יתוקן איסור שבת בעקירתו, וכתב לפ"ז, דגם הא דבנוטע בשביעית לר"מ יקיים, הוא אף קודם שנקלט, דאף לגבי שביעית ליכא איסור בקליטת הארץ, ואינו ענין לשביתת הארץ כל שאין עובדין בה, עכ"ד.</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Pr="007E1C44" w:rsidRDefault="009043FD" w:rsidP="009043FD">
      <w:pPr>
        <w:spacing w:after="0" w:line="320" w:lineRule="exact"/>
        <w:ind w:firstLine="720"/>
        <w:jc w:val="both"/>
        <w:rPr>
          <w:color w:val="000000"/>
          <w:sz w:val="26"/>
          <w:szCs w:val="26"/>
          <w:rtl/>
        </w:rPr>
      </w:pPr>
      <w:r w:rsidRPr="007E1C44">
        <w:rPr>
          <w:rFonts w:hint="cs"/>
          <w:color w:val="000000"/>
          <w:sz w:val="26"/>
          <w:szCs w:val="26"/>
          <w:rtl/>
        </w:rPr>
        <w:t xml:space="preserve">יד] </w:t>
      </w:r>
      <w:r w:rsidRPr="007E1C44">
        <w:rPr>
          <w:rFonts w:hint="cs"/>
          <w:b/>
          <w:bCs/>
          <w:color w:val="000000"/>
          <w:sz w:val="28"/>
          <w:szCs w:val="28"/>
          <w:rtl/>
        </w:rPr>
        <w:t xml:space="preserve">שם בר"ש, ובירושלמי וכו' אבל בקטנים מערים ומטבילן וכו', וצריך לישב לכל הטעמים מ"ש כלים גדולים מכלים קטנים, </w:t>
      </w:r>
      <w:r w:rsidRPr="007E1C44">
        <w:rPr>
          <w:rFonts w:hint="cs"/>
          <w:color w:val="000000"/>
          <w:sz w:val="26"/>
          <w:szCs w:val="26"/>
          <w:rtl/>
        </w:rPr>
        <w:t>בכס"מ פכ"ג משבת ה"ח כתב דמה"ט השמיט הרמב"ם לדין זה דבכלים קטנים מותר, משום דלכל הטעמים שאמרו במס' ביצה יש לאסור אף בכלים קטנים.</w:t>
      </w:r>
    </w:p>
    <w:p w:rsidR="009043FD" w:rsidRPr="007E1C44" w:rsidRDefault="009043FD" w:rsidP="009043FD">
      <w:pPr>
        <w:spacing w:after="0" w:line="320" w:lineRule="exact"/>
        <w:ind w:firstLine="720"/>
        <w:jc w:val="both"/>
        <w:rPr>
          <w:color w:val="000000"/>
          <w:sz w:val="26"/>
          <w:szCs w:val="26"/>
          <w:rtl/>
        </w:rPr>
      </w:pPr>
      <w:r w:rsidRPr="007E1C44">
        <w:rPr>
          <w:rFonts w:hint="cs"/>
          <w:color w:val="000000"/>
          <w:sz w:val="26"/>
          <w:szCs w:val="26"/>
          <w:rtl/>
        </w:rPr>
        <w:t>ו</w:t>
      </w:r>
      <w:r>
        <w:rPr>
          <w:rFonts w:hint="cs"/>
          <w:color w:val="000000"/>
          <w:sz w:val="26"/>
          <w:szCs w:val="26"/>
          <w:rtl/>
        </w:rPr>
        <w:t xml:space="preserve">המאירי בביצה י"ח א' כתב לפרש לד' הירושלמי, דכל הא דאסור להטביל כלי, הוא דוקא </w:t>
      </w:r>
      <w:r w:rsidRPr="00B6470D">
        <w:rPr>
          <w:rFonts w:hint="cs"/>
          <w:color w:val="000000"/>
          <w:sz w:val="26"/>
          <w:szCs w:val="26"/>
          <w:rtl/>
        </w:rPr>
        <w:t>בכלי</w:t>
      </w:r>
      <w:r w:rsidRPr="00B6470D">
        <w:rPr>
          <w:color w:val="000000"/>
          <w:sz w:val="26"/>
          <w:szCs w:val="26"/>
          <w:rtl/>
        </w:rPr>
        <w:t xml:space="preserve"> </w:t>
      </w:r>
      <w:r w:rsidRPr="00B6470D">
        <w:rPr>
          <w:rFonts w:hint="cs"/>
          <w:color w:val="000000"/>
          <w:sz w:val="26"/>
          <w:szCs w:val="26"/>
          <w:rtl/>
        </w:rPr>
        <w:t>גדול</w:t>
      </w:r>
      <w:r w:rsidRPr="00B6470D">
        <w:rPr>
          <w:color w:val="000000"/>
          <w:sz w:val="26"/>
          <w:szCs w:val="26"/>
          <w:rtl/>
        </w:rPr>
        <w:t xml:space="preserve"> </w:t>
      </w:r>
      <w:r w:rsidRPr="00B6470D">
        <w:rPr>
          <w:rFonts w:hint="cs"/>
          <w:color w:val="000000"/>
          <w:sz w:val="26"/>
          <w:szCs w:val="26"/>
          <w:rtl/>
        </w:rPr>
        <w:t>שהרואים</w:t>
      </w:r>
      <w:r w:rsidRPr="00B6470D">
        <w:rPr>
          <w:color w:val="000000"/>
          <w:sz w:val="26"/>
          <w:szCs w:val="26"/>
          <w:rtl/>
        </w:rPr>
        <w:t xml:space="preserve"> </w:t>
      </w:r>
      <w:r w:rsidRPr="00B6470D">
        <w:rPr>
          <w:rFonts w:hint="cs"/>
          <w:color w:val="000000"/>
          <w:sz w:val="26"/>
          <w:szCs w:val="26"/>
          <w:rtl/>
        </w:rPr>
        <w:t>מכירים</w:t>
      </w:r>
      <w:r w:rsidRPr="00B6470D">
        <w:rPr>
          <w:color w:val="000000"/>
          <w:sz w:val="26"/>
          <w:szCs w:val="26"/>
          <w:rtl/>
        </w:rPr>
        <w:t xml:space="preserve"> </w:t>
      </w:r>
      <w:r w:rsidRPr="00B6470D">
        <w:rPr>
          <w:rFonts w:hint="cs"/>
          <w:color w:val="000000"/>
          <w:sz w:val="26"/>
          <w:szCs w:val="26"/>
          <w:rtl/>
        </w:rPr>
        <w:t>בו</w:t>
      </w:r>
      <w:r w:rsidRPr="00B6470D">
        <w:rPr>
          <w:color w:val="000000"/>
          <w:sz w:val="26"/>
          <w:szCs w:val="26"/>
          <w:rtl/>
        </w:rPr>
        <w:t xml:space="preserve"> </w:t>
      </w:r>
      <w:r w:rsidRPr="00B6470D">
        <w:rPr>
          <w:rFonts w:hint="cs"/>
          <w:color w:val="000000"/>
          <w:sz w:val="26"/>
          <w:szCs w:val="26"/>
          <w:rtl/>
        </w:rPr>
        <w:t>שלא</w:t>
      </w:r>
      <w:r w:rsidRPr="00B6470D">
        <w:rPr>
          <w:color w:val="000000"/>
          <w:sz w:val="26"/>
          <w:szCs w:val="26"/>
          <w:rtl/>
        </w:rPr>
        <w:t xml:space="preserve"> </w:t>
      </w:r>
      <w:r w:rsidRPr="00B6470D">
        <w:rPr>
          <w:rFonts w:hint="cs"/>
          <w:color w:val="000000"/>
          <w:sz w:val="26"/>
          <w:szCs w:val="26"/>
          <w:rtl/>
        </w:rPr>
        <w:t>לשאיבה</w:t>
      </w:r>
      <w:r w:rsidRPr="00B6470D">
        <w:rPr>
          <w:color w:val="000000"/>
          <w:sz w:val="26"/>
          <w:szCs w:val="26"/>
          <w:rtl/>
        </w:rPr>
        <w:t xml:space="preserve"> </w:t>
      </w:r>
      <w:r w:rsidRPr="00B6470D">
        <w:rPr>
          <w:rFonts w:hint="cs"/>
          <w:color w:val="000000"/>
          <w:sz w:val="26"/>
          <w:szCs w:val="26"/>
          <w:rtl/>
        </w:rPr>
        <w:t>הוא</w:t>
      </w:r>
      <w:r w:rsidRPr="00B6470D">
        <w:rPr>
          <w:color w:val="000000"/>
          <w:sz w:val="26"/>
          <w:szCs w:val="26"/>
          <w:rtl/>
        </w:rPr>
        <w:t xml:space="preserve"> </w:t>
      </w:r>
      <w:r w:rsidRPr="00B6470D">
        <w:rPr>
          <w:rFonts w:hint="cs"/>
          <w:color w:val="000000"/>
          <w:sz w:val="26"/>
          <w:szCs w:val="26"/>
          <w:rtl/>
        </w:rPr>
        <w:t>עשוי</w:t>
      </w:r>
      <w:r>
        <w:rPr>
          <w:rFonts w:hint="cs"/>
          <w:color w:val="000000"/>
          <w:sz w:val="26"/>
          <w:szCs w:val="26"/>
          <w:rtl/>
        </w:rPr>
        <w:t>,</w:t>
      </w:r>
      <w:r w:rsidRPr="00B6470D">
        <w:rPr>
          <w:color w:val="000000"/>
          <w:sz w:val="26"/>
          <w:szCs w:val="26"/>
          <w:rtl/>
        </w:rPr>
        <w:t xml:space="preserve"> </w:t>
      </w:r>
      <w:r w:rsidRPr="00B6470D">
        <w:rPr>
          <w:rFonts w:hint="cs"/>
          <w:color w:val="000000"/>
          <w:sz w:val="26"/>
          <w:szCs w:val="26"/>
          <w:rtl/>
        </w:rPr>
        <w:t>אבל</w:t>
      </w:r>
      <w:r w:rsidRPr="00B6470D">
        <w:rPr>
          <w:color w:val="000000"/>
          <w:sz w:val="26"/>
          <w:szCs w:val="26"/>
          <w:rtl/>
        </w:rPr>
        <w:t xml:space="preserve"> </w:t>
      </w:r>
      <w:r w:rsidRPr="00B6470D">
        <w:rPr>
          <w:rFonts w:hint="cs"/>
          <w:color w:val="000000"/>
          <w:sz w:val="26"/>
          <w:szCs w:val="26"/>
          <w:rtl/>
        </w:rPr>
        <w:t>קטנים</w:t>
      </w:r>
      <w:r w:rsidRPr="00B6470D">
        <w:rPr>
          <w:color w:val="000000"/>
          <w:sz w:val="26"/>
          <w:szCs w:val="26"/>
          <w:rtl/>
        </w:rPr>
        <w:t xml:space="preserve"> </w:t>
      </w:r>
      <w:r w:rsidRPr="00B6470D">
        <w:rPr>
          <w:rFonts w:hint="cs"/>
          <w:color w:val="000000"/>
          <w:sz w:val="26"/>
          <w:szCs w:val="26"/>
          <w:rtl/>
        </w:rPr>
        <w:t>כגון</w:t>
      </w:r>
      <w:r w:rsidRPr="00B6470D">
        <w:rPr>
          <w:color w:val="000000"/>
          <w:sz w:val="26"/>
          <w:szCs w:val="26"/>
          <w:rtl/>
        </w:rPr>
        <w:t xml:space="preserve"> </w:t>
      </w:r>
      <w:r w:rsidRPr="00B6470D">
        <w:rPr>
          <w:rFonts w:hint="cs"/>
          <w:color w:val="000000"/>
          <w:sz w:val="26"/>
          <w:szCs w:val="26"/>
          <w:rtl/>
        </w:rPr>
        <w:t>דלי</w:t>
      </w:r>
      <w:r w:rsidRPr="00B6470D">
        <w:rPr>
          <w:color w:val="000000"/>
          <w:sz w:val="26"/>
          <w:szCs w:val="26"/>
          <w:rtl/>
        </w:rPr>
        <w:t xml:space="preserve"> </w:t>
      </w:r>
      <w:r w:rsidRPr="00B6470D">
        <w:rPr>
          <w:rFonts w:hint="cs"/>
          <w:color w:val="000000"/>
          <w:sz w:val="26"/>
          <w:szCs w:val="26"/>
          <w:rtl/>
        </w:rPr>
        <w:t>מערים</w:t>
      </w:r>
      <w:r w:rsidRPr="00B6470D">
        <w:rPr>
          <w:color w:val="000000"/>
          <w:sz w:val="26"/>
          <w:szCs w:val="26"/>
          <w:rtl/>
        </w:rPr>
        <w:t xml:space="preserve"> </w:t>
      </w:r>
      <w:r w:rsidRPr="00B6470D">
        <w:rPr>
          <w:rFonts w:hint="cs"/>
          <w:color w:val="000000"/>
          <w:sz w:val="26"/>
          <w:szCs w:val="26"/>
          <w:rtl/>
        </w:rPr>
        <w:t>עליהם</w:t>
      </w:r>
      <w:r w:rsidRPr="00B6470D">
        <w:rPr>
          <w:color w:val="000000"/>
          <w:sz w:val="26"/>
          <w:szCs w:val="26"/>
          <w:rtl/>
        </w:rPr>
        <w:t xml:space="preserve"> </w:t>
      </w:r>
      <w:r w:rsidRPr="00B6470D">
        <w:rPr>
          <w:rFonts w:hint="cs"/>
          <w:color w:val="000000"/>
          <w:sz w:val="26"/>
          <w:szCs w:val="26"/>
          <w:rtl/>
        </w:rPr>
        <w:t>כאלו</w:t>
      </w:r>
      <w:r w:rsidRPr="00B6470D">
        <w:rPr>
          <w:color w:val="000000"/>
          <w:sz w:val="26"/>
          <w:szCs w:val="26"/>
          <w:rtl/>
        </w:rPr>
        <w:t xml:space="preserve"> </w:t>
      </w:r>
      <w:r w:rsidRPr="00B6470D">
        <w:rPr>
          <w:rFonts w:hint="cs"/>
          <w:color w:val="000000"/>
          <w:sz w:val="26"/>
          <w:szCs w:val="26"/>
          <w:rtl/>
        </w:rPr>
        <w:t>מכוין</w:t>
      </w:r>
      <w:r w:rsidRPr="00B6470D">
        <w:rPr>
          <w:color w:val="000000"/>
          <w:sz w:val="26"/>
          <w:szCs w:val="26"/>
          <w:rtl/>
        </w:rPr>
        <w:t xml:space="preserve"> </w:t>
      </w:r>
      <w:r w:rsidRPr="00B6470D">
        <w:rPr>
          <w:rFonts w:hint="cs"/>
          <w:color w:val="000000"/>
          <w:sz w:val="26"/>
          <w:szCs w:val="26"/>
          <w:rtl/>
        </w:rPr>
        <w:t>לשאוב</w:t>
      </w:r>
      <w:r w:rsidRPr="00B6470D">
        <w:rPr>
          <w:color w:val="000000"/>
          <w:sz w:val="26"/>
          <w:szCs w:val="26"/>
          <w:rtl/>
        </w:rPr>
        <w:t xml:space="preserve"> </w:t>
      </w:r>
      <w:r w:rsidRPr="00B6470D">
        <w:rPr>
          <w:rFonts w:hint="cs"/>
          <w:color w:val="000000"/>
          <w:sz w:val="26"/>
          <w:szCs w:val="26"/>
          <w:rtl/>
        </w:rPr>
        <w:t>בהם</w:t>
      </w:r>
      <w:r w:rsidRPr="00B6470D">
        <w:rPr>
          <w:color w:val="000000"/>
          <w:sz w:val="26"/>
          <w:szCs w:val="26"/>
          <w:rtl/>
        </w:rPr>
        <w:t xml:space="preserve"> </w:t>
      </w:r>
      <w:r>
        <w:rPr>
          <w:rFonts w:hint="cs"/>
          <w:color w:val="000000"/>
          <w:sz w:val="26"/>
          <w:szCs w:val="26"/>
          <w:rtl/>
        </w:rPr>
        <w:t>אע"פ</w:t>
      </w:r>
      <w:r w:rsidRPr="00B6470D">
        <w:rPr>
          <w:color w:val="000000"/>
          <w:sz w:val="26"/>
          <w:szCs w:val="26"/>
          <w:rtl/>
        </w:rPr>
        <w:t xml:space="preserve"> </w:t>
      </w:r>
      <w:r w:rsidRPr="00B6470D">
        <w:rPr>
          <w:rFonts w:hint="cs"/>
          <w:color w:val="000000"/>
          <w:sz w:val="26"/>
          <w:szCs w:val="26"/>
          <w:rtl/>
        </w:rPr>
        <w:t>שא</w:t>
      </w:r>
      <w:r>
        <w:rPr>
          <w:rFonts w:hint="cs"/>
          <w:color w:val="000000"/>
          <w:sz w:val="26"/>
          <w:szCs w:val="26"/>
          <w:rtl/>
        </w:rPr>
        <w:t>"צ</w:t>
      </w:r>
      <w:r w:rsidRPr="00B6470D">
        <w:rPr>
          <w:color w:val="000000"/>
          <w:sz w:val="26"/>
          <w:szCs w:val="26"/>
          <w:rtl/>
        </w:rPr>
        <w:t xml:space="preserve"> </w:t>
      </w:r>
      <w:r w:rsidRPr="00B6470D">
        <w:rPr>
          <w:rFonts w:hint="cs"/>
          <w:color w:val="000000"/>
          <w:sz w:val="26"/>
          <w:szCs w:val="26"/>
          <w:rtl/>
        </w:rPr>
        <w:t>לשאוב</w:t>
      </w:r>
      <w:r w:rsidRPr="00B6470D">
        <w:rPr>
          <w:color w:val="000000"/>
          <w:sz w:val="26"/>
          <w:szCs w:val="26"/>
          <w:rtl/>
        </w:rPr>
        <w:t xml:space="preserve"> </w:t>
      </w:r>
      <w:r w:rsidRPr="00B6470D">
        <w:rPr>
          <w:rFonts w:hint="cs"/>
          <w:color w:val="000000"/>
          <w:sz w:val="26"/>
          <w:szCs w:val="26"/>
          <w:rtl/>
        </w:rPr>
        <w:t>מים</w:t>
      </w:r>
      <w:r>
        <w:rPr>
          <w:rFonts w:hint="cs"/>
          <w:color w:val="000000"/>
          <w:sz w:val="26"/>
          <w:szCs w:val="26"/>
          <w:rtl/>
        </w:rPr>
        <w:t>,</w:t>
      </w:r>
      <w:r w:rsidRPr="00B6470D">
        <w:rPr>
          <w:color w:val="000000"/>
          <w:sz w:val="26"/>
          <w:szCs w:val="26"/>
          <w:rtl/>
        </w:rPr>
        <w:t xml:space="preserve"> </w:t>
      </w:r>
      <w:r w:rsidRPr="00B6470D">
        <w:rPr>
          <w:rFonts w:hint="cs"/>
          <w:color w:val="000000"/>
          <w:sz w:val="26"/>
          <w:szCs w:val="26"/>
          <w:rtl/>
        </w:rPr>
        <w:t>וטהורים</w:t>
      </w:r>
      <w:r w:rsidRPr="00B6470D">
        <w:rPr>
          <w:color w:val="000000"/>
          <w:sz w:val="26"/>
          <w:szCs w:val="26"/>
          <w:rtl/>
        </w:rPr>
        <w:t xml:space="preserve"> </w:t>
      </w:r>
      <w:r w:rsidRPr="00B6470D">
        <w:rPr>
          <w:rFonts w:hint="cs"/>
          <w:color w:val="000000"/>
          <w:sz w:val="26"/>
          <w:szCs w:val="26"/>
          <w:rtl/>
        </w:rPr>
        <w:t>מאליהם</w:t>
      </w:r>
      <w:r>
        <w:rPr>
          <w:rFonts w:hint="cs"/>
          <w:color w:val="000000"/>
          <w:sz w:val="26"/>
          <w:szCs w:val="26"/>
          <w:rtl/>
        </w:rPr>
        <w:t>,</w:t>
      </w:r>
      <w:r>
        <w:rPr>
          <w:rStyle w:val="a8"/>
          <w:color w:val="000000"/>
          <w:sz w:val="26"/>
          <w:szCs w:val="26"/>
          <w:rtl/>
        </w:rPr>
        <w:footnoteReference w:id="125"/>
      </w:r>
      <w:r>
        <w:rPr>
          <w:rFonts w:hint="cs"/>
          <w:color w:val="000000"/>
          <w:sz w:val="26"/>
          <w:szCs w:val="26"/>
          <w:rtl/>
        </w:rPr>
        <w:t xml:space="preserve"> וכעי"ז כתבו בפי' מהר"א פולדא ובפני משה, </w:t>
      </w:r>
      <w:r w:rsidRPr="007E1C44">
        <w:rPr>
          <w:rFonts w:hint="cs"/>
          <w:color w:val="000000"/>
          <w:sz w:val="26"/>
          <w:szCs w:val="26"/>
          <w:rtl/>
        </w:rPr>
        <w:t>-  ו</w:t>
      </w:r>
      <w:r>
        <w:rPr>
          <w:rFonts w:hint="cs"/>
          <w:color w:val="000000"/>
          <w:sz w:val="26"/>
          <w:szCs w:val="26"/>
          <w:rtl/>
        </w:rPr>
        <w:t xml:space="preserve">לפ"ז הוי </w:t>
      </w:r>
      <w:r w:rsidRPr="007E1C44">
        <w:rPr>
          <w:rFonts w:hint="cs"/>
          <w:color w:val="000000"/>
          <w:sz w:val="26"/>
          <w:szCs w:val="26"/>
          <w:rtl/>
        </w:rPr>
        <w:t>זה דומיא דהא דמייתי עלה בירושלמי להא דתני ר' אושעיא דממלא אדם כלי טמא מן הבור ומערים עליו ומטבילו, ודמי למה שאמרו בביצה י"ח א' דמדלין בדלי טמא והוא טהור.</w:t>
      </w:r>
      <w:r w:rsidRPr="007E1C44">
        <w:rPr>
          <w:rStyle w:val="a8"/>
          <w:color w:val="000000"/>
          <w:sz w:val="26"/>
          <w:szCs w:val="26"/>
          <w:rtl/>
        </w:rPr>
        <w:footnoteReference w:id="126"/>
      </w:r>
    </w:p>
    <w:p w:rsidR="009043FD" w:rsidRPr="007E1C44" w:rsidRDefault="009043FD" w:rsidP="009043FD">
      <w:pPr>
        <w:spacing w:after="0" w:line="320" w:lineRule="exact"/>
        <w:ind w:firstLine="720"/>
        <w:jc w:val="both"/>
        <w:rPr>
          <w:color w:val="000000"/>
          <w:sz w:val="26"/>
          <w:szCs w:val="26"/>
          <w:rtl/>
        </w:rPr>
      </w:pPr>
      <w:r w:rsidRPr="007E1C44">
        <w:rPr>
          <w:rFonts w:hint="cs"/>
          <w:color w:val="000000"/>
          <w:sz w:val="26"/>
          <w:szCs w:val="26"/>
          <w:rtl/>
        </w:rPr>
        <w:t xml:space="preserve">טו] והב"י באו"ח סימן שכ"ג כתב ללמוד מד' הירושלמי דממלא אדם כלי טמא מן הבור, דמה שהתירו לדלות בדלי טמא, אי"ז דוקא בדלי, אלא ה"ה בשאר כלים, ועיי"ש שהביא שכן כתבו הרשב"א בעבוה"ק ש"ג פ"ד, </w:t>
      </w:r>
      <w:r w:rsidRPr="007E1C44">
        <w:rPr>
          <w:rFonts w:hint="cs"/>
          <w:color w:val="000000"/>
          <w:rtl/>
        </w:rPr>
        <w:t>והביאו המ"מ בפ"ד מיו"ט,</w:t>
      </w:r>
      <w:r w:rsidRPr="007E1C44">
        <w:rPr>
          <w:rFonts w:hint="cs"/>
          <w:color w:val="000000"/>
          <w:sz w:val="26"/>
          <w:szCs w:val="26"/>
          <w:rtl/>
        </w:rPr>
        <w:t xml:space="preserve"> וההגמי"י בהל' שבת שם.</w:t>
      </w:r>
    </w:p>
    <w:p w:rsidR="009043FD" w:rsidRPr="00F776BF" w:rsidRDefault="009043FD" w:rsidP="009043FD">
      <w:pPr>
        <w:spacing w:after="0" w:line="320" w:lineRule="exact"/>
        <w:ind w:firstLine="720"/>
        <w:jc w:val="both"/>
        <w:rPr>
          <w:rFonts w:eastAsia="Times New Roman"/>
          <w:noProof/>
          <w:rtl/>
          <w:lang w:eastAsia="he-IL"/>
        </w:rPr>
      </w:pPr>
      <w:r w:rsidRPr="007E1C44">
        <w:rPr>
          <w:rFonts w:hint="cs"/>
          <w:color w:val="000000"/>
          <w:sz w:val="26"/>
          <w:szCs w:val="26"/>
          <w:rtl/>
        </w:rPr>
        <w:t xml:space="preserve">והמג"א שם סקי"ג כתב דכשמערים וטובל כה"ג לא יברך, דאז אינו מוכח שעושה לשם טבילה, והביא שכ"כ התשב"ץ, והביאוה"ל שם הק', דא"כ באשה נדה דקי"ל ביו"ד סימן קצ"ז דמותרת לטבול בשבת, והוא משום דנראה כמיקר, ולא מצינו מי שיאמר דדוקא בלא ברכה, ועוד, דא"כ היאך התירו למלאות מים על סמך זה, ומי עדיף מערום דתנן לעיל פ"א דאינו תורם משום דאינו יכול לברך, </w:t>
      </w:r>
      <w:r w:rsidRPr="007E1C44">
        <w:rPr>
          <w:rFonts w:hint="cs"/>
          <w:color w:val="000000"/>
          <w:rtl/>
        </w:rPr>
        <w:t xml:space="preserve">וכתב דצ"ל דאיירי כשהוא צריך לכלי זה בשבת ואין לו כלי אחר, וכ"כ במ"ב שם סקל"ו דאם יש לו כלי אחר אסור לטבול, משום שמפסיד הברכה, </w:t>
      </w:r>
      <w:r w:rsidRPr="007E1C44">
        <w:rPr>
          <w:rFonts w:hint="cs"/>
          <w:color w:val="000000"/>
          <w:sz w:val="26"/>
          <w:szCs w:val="26"/>
          <w:rtl/>
        </w:rPr>
        <w:t>ועיי"ש שכתב לדון דמותר לברך</w:t>
      </w:r>
      <w:r w:rsidRPr="007E1C44">
        <w:rPr>
          <w:color w:val="000000"/>
          <w:sz w:val="26"/>
          <w:szCs w:val="26"/>
          <w:rtl/>
        </w:rPr>
        <w:t xml:space="preserve"> </w:t>
      </w:r>
      <w:r w:rsidRPr="007E1C44">
        <w:rPr>
          <w:rFonts w:hint="cs"/>
          <w:color w:val="000000"/>
          <w:sz w:val="26"/>
          <w:szCs w:val="26"/>
          <w:rtl/>
        </w:rPr>
        <w:t>בעת</w:t>
      </w:r>
      <w:r w:rsidRPr="007E1C44">
        <w:rPr>
          <w:color w:val="000000"/>
          <w:sz w:val="26"/>
          <w:szCs w:val="26"/>
          <w:rtl/>
        </w:rPr>
        <w:t xml:space="preserve"> </w:t>
      </w:r>
      <w:r w:rsidRPr="007E1C44">
        <w:rPr>
          <w:rFonts w:hint="cs"/>
          <w:color w:val="000000"/>
          <w:sz w:val="26"/>
          <w:szCs w:val="26"/>
          <w:rtl/>
        </w:rPr>
        <w:t>שמשקע</w:t>
      </w:r>
      <w:r w:rsidRPr="007E1C44">
        <w:rPr>
          <w:color w:val="000000"/>
          <w:sz w:val="26"/>
          <w:szCs w:val="26"/>
          <w:rtl/>
        </w:rPr>
        <w:t xml:space="preserve"> </w:t>
      </w:r>
      <w:r w:rsidRPr="007E1C44">
        <w:rPr>
          <w:rFonts w:hint="cs"/>
          <w:color w:val="000000"/>
          <w:sz w:val="26"/>
          <w:szCs w:val="26"/>
          <w:rtl/>
        </w:rPr>
        <w:t>הכלי</w:t>
      </w:r>
      <w:r w:rsidRPr="007E1C44">
        <w:rPr>
          <w:color w:val="000000"/>
          <w:sz w:val="26"/>
          <w:szCs w:val="26"/>
          <w:rtl/>
        </w:rPr>
        <w:t xml:space="preserve"> </w:t>
      </w:r>
      <w:r w:rsidRPr="007E1C44">
        <w:rPr>
          <w:rFonts w:hint="cs"/>
          <w:color w:val="000000"/>
          <w:sz w:val="26"/>
          <w:szCs w:val="26"/>
          <w:rtl/>
        </w:rPr>
        <w:t>בתוך</w:t>
      </w:r>
      <w:r w:rsidRPr="007E1C44">
        <w:rPr>
          <w:color w:val="000000"/>
          <w:sz w:val="26"/>
          <w:szCs w:val="26"/>
          <w:rtl/>
        </w:rPr>
        <w:t xml:space="preserve"> </w:t>
      </w:r>
      <w:r w:rsidRPr="007E1C44">
        <w:rPr>
          <w:rFonts w:hint="cs"/>
          <w:color w:val="000000"/>
          <w:sz w:val="26"/>
          <w:szCs w:val="26"/>
          <w:rtl/>
        </w:rPr>
        <w:t>המים</w:t>
      </w:r>
      <w:r w:rsidRPr="007E1C44">
        <w:rPr>
          <w:color w:val="000000"/>
          <w:sz w:val="26"/>
          <w:szCs w:val="26"/>
          <w:rtl/>
        </w:rPr>
        <w:t xml:space="preserve"> </w:t>
      </w:r>
      <w:r w:rsidRPr="007E1C44">
        <w:rPr>
          <w:rFonts w:hint="cs"/>
          <w:color w:val="000000"/>
          <w:sz w:val="26"/>
          <w:szCs w:val="26"/>
          <w:rtl/>
        </w:rPr>
        <w:t>ומטבילו, דכיון דבעצם</w:t>
      </w:r>
      <w:r w:rsidRPr="007E1C44">
        <w:rPr>
          <w:color w:val="000000"/>
          <w:sz w:val="26"/>
          <w:szCs w:val="26"/>
          <w:rtl/>
        </w:rPr>
        <w:t xml:space="preserve"> </w:t>
      </w:r>
      <w:r w:rsidRPr="007E1C44">
        <w:rPr>
          <w:rFonts w:hint="cs"/>
          <w:color w:val="000000"/>
          <w:sz w:val="26"/>
          <w:szCs w:val="26"/>
          <w:rtl/>
        </w:rPr>
        <w:t>הטבילה</w:t>
      </w:r>
      <w:r w:rsidRPr="007E1C44">
        <w:rPr>
          <w:color w:val="000000"/>
          <w:sz w:val="26"/>
          <w:szCs w:val="26"/>
          <w:rtl/>
        </w:rPr>
        <w:t xml:space="preserve"> </w:t>
      </w:r>
      <w:r w:rsidRPr="007E1C44">
        <w:rPr>
          <w:rFonts w:hint="cs"/>
          <w:color w:val="000000"/>
          <w:sz w:val="26"/>
          <w:szCs w:val="26"/>
          <w:rtl/>
        </w:rPr>
        <w:t>לא</w:t>
      </w:r>
      <w:r w:rsidRPr="007E1C44">
        <w:rPr>
          <w:color w:val="000000"/>
          <w:sz w:val="26"/>
          <w:szCs w:val="26"/>
          <w:rtl/>
        </w:rPr>
        <w:t xml:space="preserve"> </w:t>
      </w:r>
      <w:r w:rsidRPr="007E1C44">
        <w:rPr>
          <w:rFonts w:hint="cs"/>
          <w:color w:val="000000"/>
          <w:sz w:val="26"/>
          <w:szCs w:val="26"/>
          <w:rtl/>
        </w:rPr>
        <w:t>מינכר</w:t>
      </w:r>
      <w:r w:rsidRPr="007E1C44">
        <w:rPr>
          <w:color w:val="000000"/>
          <w:sz w:val="26"/>
          <w:szCs w:val="26"/>
          <w:rtl/>
        </w:rPr>
        <w:t xml:space="preserve"> </w:t>
      </w:r>
      <w:r w:rsidRPr="007E1C44">
        <w:rPr>
          <w:rFonts w:hint="cs"/>
          <w:color w:val="000000"/>
          <w:sz w:val="26"/>
          <w:szCs w:val="26"/>
          <w:rtl/>
        </w:rPr>
        <w:t>מילתא</w:t>
      </w:r>
      <w:r w:rsidRPr="007E1C44">
        <w:rPr>
          <w:color w:val="000000"/>
          <w:sz w:val="26"/>
          <w:szCs w:val="26"/>
          <w:rtl/>
        </w:rPr>
        <w:t xml:space="preserve"> </w:t>
      </w:r>
      <w:r w:rsidRPr="007E1C44">
        <w:rPr>
          <w:rFonts w:hint="cs"/>
          <w:color w:val="000000"/>
          <w:sz w:val="26"/>
          <w:szCs w:val="26"/>
          <w:rtl/>
        </w:rPr>
        <w:t>כלל</w:t>
      </w:r>
      <w:r w:rsidRPr="007E1C44">
        <w:rPr>
          <w:color w:val="000000"/>
          <w:sz w:val="26"/>
          <w:szCs w:val="26"/>
          <w:rtl/>
        </w:rPr>
        <w:t xml:space="preserve"> </w:t>
      </w:r>
      <w:r w:rsidRPr="007E1C44">
        <w:rPr>
          <w:rFonts w:hint="cs"/>
          <w:color w:val="000000"/>
          <w:sz w:val="26"/>
          <w:szCs w:val="26"/>
          <w:rtl/>
        </w:rPr>
        <w:t>משום</w:t>
      </w:r>
      <w:r w:rsidRPr="007E1C44">
        <w:rPr>
          <w:color w:val="000000"/>
          <w:sz w:val="26"/>
          <w:szCs w:val="26"/>
          <w:rtl/>
        </w:rPr>
        <w:t xml:space="preserve"> </w:t>
      </w:r>
      <w:r w:rsidRPr="007E1C44">
        <w:rPr>
          <w:rFonts w:hint="cs"/>
          <w:color w:val="000000"/>
          <w:sz w:val="26"/>
          <w:szCs w:val="26"/>
          <w:rtl/>
        </w:rPr>
        <w:t>דנראה</w:t>
      </w:r>
      <w:r w:rsidRPr="007E1C44">
        <w:rPr>
          <w:color w:val="000000"/>
          <w:sz w:val="26"/>
          <w:szCs w:val="26"/>
          <w:rtl/>
        </w:rPr>
        <w:t xml:space="preserve"> </w:t>
      </w:r>
      <w:r w:rsidRPr="007E1C44">
        <w:rPr>
          <w:rFonts w:hint="cs"/>
          <w:color w:val="000000"/>
          <w:sz w:val="26"/>
          <w:szCs w:val="26"/>
          <w:rtl/>
        </w:rPr>
        <w:t>כרוצה</w:t>
      </w:r>
      <w:r w:rsidRPr="007E1C44">
        <w:rPr>
          <w:color w:val="000000"/>
          <w:sz w:val="26"/>
          <w:szCs w:val="26"/>
          <w:rtl/>
        </w:rPr>
        <w:t xml:space="preserve"> </w:t>
      </w:r>
      <w:r w:rsidRPr="007E1C44">
        <w:rPr>
          <w:rFonts w:hint="cs"/>
          <w:color w:val="000000"/>
          <w:sz w:val="26"/>
          <w:szCs w:val="26"/>
          <w:rtl/>
        </w:rPr>
        <w:t>למלאות</w:t>
      </w:r>
      <w:r w:rsidRPr="007E1C44">
        <w:rPr>
          <w:color w:val="000000"/>
          <w:sz w:val="26"/>
          <w:szCs w:val="26"/>
          <w:rtl/>
        </w:rPr>
        <w:t xml:space="preserve"> </w:t>
      </w:r>
      <w:r w:rsidRPr="007E1C44">
        <w:rPr>
          <w:rFonts w:hint="cs"/>
          <w:color w:val="000000"/>
          <w:sz w:val="26"/>
          <w:szCs w:val="26"/>
          <w:rtl/>
        </w:rPr>
        <w:t>מים, לא</w:t>
      </w:r>
      <w:r w:rsidRPr="007E1C44">
        <w:rPr>
          <w:color w:val="000000"/>
          <w:sz w:val="26"/>
          <w:szCs w:val="26"/>
          <w:rtl/>
        </w:rPr>
        <w:t xml:space="preserve"> </w:t>
      </w:r>
      <w:r w:rsidRPr="007E1C44">
        <w:rPr>
          <w:rFonts w:hint="cs"/>
          <w:color w:val="000000"/>
          <w:sz w:val="26"/>
          <w:szCs w:val="26"/>
          <w:rtl/>
        </w:rPr>
        <w:t>גזרו</w:t>
      </w:r>
      <w:r w:rsidRPr="007E1C44">
        <w:rPr>
          <w:color w:val="000000"/>
          <w:sz w:val="26"/>
          <w:szCs w:val="26"/>
          <w:rtl/>
        </w:rPr>
        <w:t xml:space="preserve"> </w:t>
      </w:r>
      <w:r w:rsidRPr="007E1C44">
        <w:rPr>
          <w:rFonts w:hint="cs"/>
          <w:color w:val="000000"/>
          <w:sz w:val="26"/>
          <w:szCs w:val="26"/>
          <w:rtl/>
        </w:rPr>
        <w:t>רבנן</w:t>
      </w:r>
      <w:r w:rsidRPr="007E1C44">
        <w:rPr>
          <w:color w:val="000000"/>
          <w:sz w:val="26"/>
          <w:szCs w:val="26"/>
          <w:rtl/>
        </w:rPr>
        <w:t xml:space="preserve"> </w:t>
      </w:r>
      <w:r w:rsidRPr="007E1C44">
        <w:rPr>
          <w:rFonts w:hint="cs"/>
          <w:color w:val="000000"/>
          <w:sz w:val="26"/>
          <w:szCs w:val="26"/>
          <w:rtl/>
        </w:rPr>
        <w:t>על</w:t>
      </w:r>
      <w:r w:rsidRPr="007E1C44">
        <w:rPr>
          <w:color w:val="000000"/>
          <w:sz w:val="26"/>
          <w:szCs w:val="26"/>
          <w:rtl/>
        </w:rPr>
        <w:t xml:space="preserve"> </w:t>
      </w:r>
      <w:r w:rsidRPr="007E1C44">
        <w:rPr>
          <w:rFonts w:hint="cs"/>
          <w:color w:val="000000"/>
          <w:sz w:val="26"/>
          <w:szCs w:val="26"/>
          <w:rtl/>
        </w:rPr>
        <w:t>טבילה</w:t>
      </w:r>
      <w:r w:rsidRPr="007E1C44">
        <w:rPr>
          <w:color w:val="000000"/>
          <w:sz w:val="26"/>
          <w:szCs w:val="26"/>
          <w:rtl/>
        </w:rPr>
        <w:t xml:space="preserve"> </w:t>
      </w:r>
      <w:r w:rsidRPr="007E1C44">
        <w:rPr>
          <w:rFonts w:hint="cs"/>
          <w:color w:val="000000"/>
          <w:sz w:val="26"/>
          <w:szCs w:val="26"/>
          <w:rtl/>
        </w:rPr>
        <w:t>כזו,</w:t>
      </w:r>
      <w:r w:rsidRPr="007E1C44">
        <w:rPr>
          <w:color w:val="000000"/>
          <w:sz w:val="26"/>
          <w:szCs w:val="26"/>
          <w:rtl/>
        </w:rPr>
        <w:t xml:space="preserve"> </w:t>
      </w:r>
      <w:r w:rsidRPr="007E1C44">
        <w:rPr>
          <w:rFonts w:hint="cs"/>
          <w:color w:val="000000"/>
          <w:sz w:val="26"/>
          <w:szCs w:val="26"/>
          <w:rtl/>
        </w:rPr>
        <w:t>וממילא</w:t>
      </w:r>
      <w:r w:rsidRPr="007E1C44">
        <w:rPr>
          <w:color w:val="000000"/>
          <w:sz w:val="26"/>
          <w:szCs w:val="26"/>
          <w:rtl/>
        </w:rPr>
        <w:t xml:space="preserve"> </w:t>
      </w:r>
      <w:r w:rsidRPr="007E1C44">
        <w:rPr>
          <w:rFonts w:hint="cs"/>
          <w:color w:val="000000"/>
          <w:sz w:val="26"/>
          <w:szCs w:val="26"/>
          <w:rtl/>
        </w:rPr>
        <w:t>מותר</w:t>
      </w:r>
      <w:r w:rsidRPr="007E1C44">
        <w:rPr>
          <w:color w:val="000000"/>
          <w:sz w:val="26"/>
          <w:szCs w:val="26"/>
          <w:rtl/>
        </w:rPr>
        <w:t xml:space="preserve"> </w:t>
      </w:r>
      <w:r w:rsidRPr="007E1C44">
        <w:rPr>
          <w:rFonts w:hint="cs"/>
          <w:color w:val="000000"/>
          <w:sz w:val="26"/>
          <w:szCs w:val="26"/>
          <w:rtl/>
        </w:rPr>
        <w:t>לברך</w:t>
      </w:r>
      <w:r w:rsidRPr="007E1C44">
        <w:rPr>
          <w:color w:val="000000"/>
          <w:sz w:val="26"/>
          <w:szCs w:val="26"/>
          <w:rtl/>
        </w:rPr>
        <w:t xml:space="preserve"> </w:t>
      </w:r>
      <w:r w:rsidRPr="007E1C44">
        <w:rPr>
          <w:rFonts w:hint="cs"/>
          <w:color w:val="000000"/>
          <w:sz w:val="26"/>
          <w:szCs w:val="26"/>
          <w:rtl/>
        </w:rPr>
        <w:t>ג</w:t>
      </w:r>
      <w:r w:rsidRPr="007E1C44">
        <w:rPr>
          <w:color w:val="000000"/>
          <w:sz w:val="26"/>
          <w:szCs w:val="26"/>
          <w:rtl/>
        </w:rPr>
        <w:t>"</w:t>
      </w:r>
      <w:r w:rsidRPr="007E1C44">
        <w:rPr>
          <w:rFonts w:hint="cs"/>
          <w:color w:val="000000"/>
          <w:sz w:val="26"/>
          <w:szCs w:val="26"/>
          <w:rtl/>
        </w:rPr>
        <w:t>כ, ועיי"ש שכתב שנחלקו בזה הרמב"ם והתוס', ואכמ"ל.</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טז] </w:t>
      </w:r>
      <w:r>
        <w:rPr>
          <w:rFonts w:ascii="FrankRuehl" w:hAnsi="Times New Roman" w:hint="cs"/>
          <w:b/>
          <w:bCs/>
          <w:color w:val="000000"/>
          <w:sz w:val="28"/>
          <w:szCs w:val="28"/>
          <w:rtl/>
        </w:rPr>
        <w:t xml:space="preserve">שם, והא דאמר בפ' כירה טבל וכו' שאם עבר ותיקנו מתוקן וכו', </w:t>
      </w:r>
      <w:r>
        <w:rPr>
          <w:rFonts w:ascii="FrankRuehl" w:hAnsi="Times New Roman" w:hint="cs"/>
          <w:color w:val="000000"/>
          <w:sz w:val="26"/>
          <w:szCs w:val="26"/>
          <w:rtl/>
        </w:rPr>
        <w:t xml:space="preserve">בחי' המאירי בביצה י"ז ב' כתב די"ל, דמה שאמרו דאם עבר ותיקנו מתוקן, לאו למימרא דמצי </w:t>
      </w:r>
      <w:r w:rsidRPr="00B228FC">
        <w:rPr>
          <w:rFonts w:ascii="FrankRuehl" w:hAnsi="Times New Roman" w:hint="cs"/>
          <w:color w:val="000000"/>
          <w:sz w:val="26"/>
          <w:szCs w:val="26"/>
          <w:rtl/>
        </w:rPr>
        <w:t>למיכל</w:t>
      </w:r>
      <w:r w:rsidRPr="00B228FC">
        <w:rPr>
          <w:rFonts w:ascii="FrankRuehl" w:hAnsi="Times New Roman"/>
          <w:color w:val="000000"/>
          <w:sz w:val="26"/>
          <w:szCs w:val="26"/>
          <w:rtl/>
        </w:rPr>
        <w:t xml:space="preserve"> </w:t>
      </w:r>
      <w:r>
        <w:rPr>
          <w:rFonts w:ascii="FrankRuehl" w:hAnsi="Times New Roman" w:hint="cs"/>
          <w:color w:val="000000"/>
          <w:sz w:val="26"/>
          <w:szCs w:val="26"/>
          <w:rtl/>
        </w:rPr>
        <w:t>מיני',</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אלא</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מתוקן</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הוא</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שיצא</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מידי</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טבל</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ומותר</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lastRenderedPageBreak/>
        <w:t>בטלטול</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משא</w:t>
      </w:r>
      <w:r w:rsidRPr="00B228FC">
        <w:rPr>
          <w:rFonts w:ascii="FrankRuehl" w:hAnsi="Times New Roman"/>
          <w:color w:val="000000"/>
          <w:sz w:val="26"/>
          <w:szCs w:val="26"/>
          <w:rtl/>
        </w:rPr>
        <w:t>"</w:t>
      </w:r>
      <w:r w:rsidRPr="00B228FC">
        <w:rPr>
          <w:rFonts w:ascii="FrankRuehl" w:hAnsi="Times New Roman" w:hint="cs"/>
          <w:color w:val="000000"/>
          <w:sz w:val="26"/>
          <w:szCs w:val="26"/>
          <w:rtl/>
        </w:rPr>
        <w:t>כ</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בעוד</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שהוא</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טבל</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שאסור</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אף</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בטלטול</w:t>
      </w:r>
      <w:r>
        <w:rPr>
          <w:rFonts w:ascii="FrankRuehl" w:hAnsi="Times New Roman" w:hint="cs"/>
          <w:color w:val="000000"/>
          <w:sz w:val="26"/>
          <w:szCs w:val="26"/>
          <w:rtl/>
        </w:rPr>
        <w:t>,</w:t>
      </w:r>
      <w:r>
        <w:rPr>
          <w:rStyle w:val="a8"/>
          <w:rFonts w:ascii="FrankRuehl" w:hAnsi="Times New Roman"/>
          <w:color w:val="000000"/>
          <w:sz w:val="26"/>
          <w:szCs w:val="26"/>
          <w:rtl/>
        </w:rPr>
        <w:footnoteReference w:id="127"/>
      </w:r>
      <w:r>
        <w:rPr>
          <w:rFonts w:ascii="FrankRuehl" w:hAnsi="Times New Roman" w:hint="cs"/>
          <w:color w:val="000000"/>
          <w:sz w:val="26"/>
          <w:szCs w:val="26"/>
          <w:rtl/>
        </w:rPr>
        <w:t xml:space="preserve"> </w:t>
      </w:r>
      <w:r w:rsidRPr="00B228FC">
        <w:rPr>
          <w:rFonts w:ascii="FrankRuehl" w:hAnsi="Times New Roman" w:hint="cs"/>
          <w:color w:val="000000"/>
          <w:sz w:val="26"/>
          <w:szCs w:val="26"/>
          <w:rtl/>
        </w:rPr>
        <w:t>ו</w:t>
      </w:r>
      <w:r>
        <w:rPr>
          <w:rFonts w:ascii="FrankRuehl" w:hAnsi="Times New Roman" w:hint="cs"/>
          <w:color w:val="000000"/>
          <w:sz w:val="26"/>
          <w:szCs w:val="26"/>
          <w:rtl/>
        </w:rPr>
        <w:t xml:space="preserve">עיי"ש שכתב דמסוגיית הגמ' שם ל"ד א' משמע דאפי' באכילה מותר, ומה שאמרו דאם עבר ותיקנו מתוקן, היינו דאחרים מותרין לאכלו, אבל הוא לא יאכל, ואע"ג דמבשל בשבת </w:t>
      </w:r>
      <w:r w:rsidRPr="00B228FC">
        <w:rPr>
          <w:rFonts w:ascii="FrankRuehl" w:hAnsi="Times New Roman" w:hint="cs"/>
          <w:color w:val="000000"/>
          <w:sz w:val="26"/>
          <w:szCs w:val="26"/>
          <w:rtl/>
        </w:rPr>
        <w:t>אסור</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אף</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לאחרים</w:t>
      </w:r>
      <w:r>
        <w:rPr>
          <w:rFonts w:ascii="FrankRuehl" w:hAnsi="Times New Roman" w:hint="cs"/>
          <w:color w:val="000000"/>
          <w:sz w:val="26"/>
          <w:szCs w:val="26"/>
          <w:rtl/>
        </w:rPr>
        <w:t>,</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התם</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איכא</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איסור</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תורה</w:t>
      </w:r>
      <w:r>
        <w:rPr>
          <w:rFonts w:ascii="FrankRuehl" w:hAnsi="Times New Roman" w:hint="cs"/>
          <w:color w:val="000000"/>
          <w:sz w:val="26"/>
          <w:szCs w:val="26"/>
          <w:rtl/>
        </w:rPr>
        <w:t>,</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אבל</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מעשר</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ליכא</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אלא</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אסורא</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מדרבנן</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משום</w:t>
      </w:r>
      <w:r w:rsidRPr="00B228FC">
        <w:rPr>
          <w:rFonts w:ascii="FrankRuehl" w:hAnsi="Times New Roman"/>
          <w:color w:val="000000"/>
          <w:sz w:val="26"/>
          <w:szCs w:val="26"/>
          <w:rtl/>
        </w:rPr>
        <w:t xml:space="preserve"> </w:t>
      </w:r>
      <w:r w:rsidRPr="00B228FC">
        <w:rPr>
          <w:rFonts w:ascii="FrankRuehl" w:hAnsi="Times New Roman" w:hint="cs"/>
          <w:color w:val="000000"/>
          <w:sz w:val="26"/>
          <w:szCs w:val="26"/>
          <w:rtl/>
        </w:rPr>
        <w:t>דמחזי</w:t>
      </w:r>
      <w:r w:rsidRPr="00B228FC">
        <w:rPr>
          <w:rFonts w:ascii="FrankRuehl" w:hAnsi="Times New Roman"/>
          <w:color w:val="000000"/>
          <w:sz w:val="26"/>
          <w:szCs w:val="26"/>
          <w:rtl/>
        </w:rPr>
        <w:t xml:space="preserve"> </w:t>
      </w:r>
      <w:r>
        <w:rPr>
          <w:rFonts w:ascii="FrankRuehl" w:hAnsi="Times New Roman" w:hint="cs"/>
          <w:color w:val="000000"/>
          <w:sz w:val="26"/>
          <w:szCs w:val="26"/>
          <w:rtl/>
        </w:rPr>
        <w:t>כמתקן, עכ"ד.</w:t>
      </w:r>
    </w:p>
    <w:p w:rsidR="009043FD" w:rsidRPr="003E225C"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ובשעה"מ פכ"ג משבת הט"ו כתב דמד' הראשונים שעמדו על מה שאמרו דאם עבר ותיקנו מתוקן, </w:t>
      </w:r>
      <w:r>
        <w:rPr>
          <w:rFonts w:ascii="FrankRuehl" w:hAnsi="Times New Roman" w:hint="cs"/>
          <w:color w:val="000000"/>
          <w:rtl/>
        </w:rPr>
        <w:t xml:space="preserve">ופירשו דאיירי כשאין לו פירות אחרים, או איירי בשוגג, </w:t>
      </w:r>
      <w:r>
        <w:rPr>
          <w:rFonts w:ascii="FrankRuehl" w:hAnsi="Times New Roman" w:hint="cs"/>
          <w:color w:val="000000"/>
          <w:sz w:val="26"/>
          <w:szCs w:val="26"/>
          <w:rtl/>
        </w:rPr>
        <w:t>מבו' דפליגי ע"ד המאירי, וס"ל דהמעשר בשבת במזיד לא יאכל אף לאחרים, וכ"ה משמעות ל' הרמב"ם בהל' שבת שם, עכ"ד.</w:t>
      </w:r>
    </w:p>
    <w:p w:rsidR="009043FD" w:rsidRDefault="009043FD" w:rsidP="009043FD">
      <w:pPr>
        <w:spacing w:after="0" w:line="320" w:lineRule="exact"/>
        <w:ind w:firstLine="720"/>
        <w:jc w:val="both"/>
        <w:rPr>
          <w:rFonts w:ascii="FrankRuehl" w:hAnsi="Times New Roman"/>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יז] </w:t>
      </w:r>
      <w:r>
        <w:rPr>
          <w:rFonts w:ascii="FrankRuehl" w:hAnsi="Times New Roman" w:hint="cs"/>
          <w:b/>
          <w:bCs/>
          <w:color w:val="000000"/>
          <w:sz w:val="28"/>
          <w:szCs w:val="28"/>
          <w:rtl/>
        </w:rPr>
        <w:t>שם, ואע"ג דקניס ר"מ בדרבנן שוגג אטו מזיד הכא וכו' לא קניס כדאמרינן בפ' הניזקין וכו',</w:t>
      </w:r>
      <w:r>
        <w:rPr>
          <w:rFonts w:ascii="FrankRuehl" w:hAnsi="Times New Roman" w:hint="cs"/>
          <w:color w:val="000000"/>
          <w:sz w:val="26"/>
          <w:szCs w:val="26"/>
          <w:rtl/>
        </w:rPr>
        <w:t xml:space="preserve"> הגר"א באו"ח סימן שי"ח ס"א כתב, דמש"כ הרמב"ם בפכ"ג משבת דהמעשר בשבת בשוגג יאכל, והמטביל כלים בשבת בשוגג ישתמש בהן, אף דס"ל דקי"ל כר' יהודה דהמבשל בשבת אף בשוגג לא יאכל, הוא משום דר' יהודה לא קניס שוגג אטו מזיד אלא בדאורייתא, עכ"ד, וצ"ע דמה הוצרך לזה, הרי אף לדעת ר"מ דקניס בדרבנן שוגג אטו מזיד, מ"מ הכא לא קניס, משום דגברא לתקוני טבלי' ולטהורי מאני' קא מיכוין.</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ועד"ז צ"ע במש"כ הגר"א שם לעיל מינה להכריע, דקי"ל דבין בדאורייתא ובין בדרבנן לא קנסינן שוגג אטו מזיד, וכתב בזה, ז"ל, </w:t>
      </w:r>
      <w:r w:rsidRPr="003E225C">
        <w:rPr>
          <w:rFonts w:ascii="FrankRuehl" w:hAnsi="Times New Roman" w:hint="cs"/>
          <w:color w:val="000000"/>
          <w:sz w:val="26"/>
          <w:szCs w:val="26"/>
          <w:rtl/>
        </w:rPr>
        <w:t>ועוד</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דבהדיא</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אמר</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בירושלמי</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פ</w:t>
      </w:r>
      <w:r w:rsidRPr="003E225C">
        <w:rPr>
          <w:rFonts w:ascii="FrankRuehl" w:hAnsi="Times New Roman"/>
          <w:color w:val="000000"/>
          <w:sz w:val="26"/>
          <w:szCs w:val="26"/>
          <w:rtl/>
        </w:rPr>
        <w:t>"</w:t>
      </w:r>
      <w:r w:rsidRPr="003E225C">
        <w:rPr>
          <w:rFonts w:ascii="FrankRuehl" w:hAnsi="Times New Roman" w:hint="cs"/>
          <w:color w:val="000000"/>
          <w:sz w:val="26"/>
          <w:szCs w:val="26"/>
          <w:rtl/>
        </w:rPr>
        <w:t>ב</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דתרומות</w:t>
      </w:r>
      <w:r>
        <w:rPr>
          <w:rFonts w:ascii="FrankRuehl" w:hAnsi="Times New Roman" w:hint="cs"/>
          <w:color w:val="000000"/>
          <w:sz w:val="26"/>
          <w:szCs w:val="26"/>
          <w:rtl/>
        </w:rPr>
        <w:t xml:space="preserve"> וכו' </w:t>
      </w:r>
      <w:r w:rsidRPr="003E225C">
        <w:rPr>
          <w:rFonts w:ascii="FrankRuehl" w:hAnsi="Times New Roman" w:hint="cs"/>
          <w:color w:val="000000"/>
          <w:sz w:val="26"/>
          <w:szCs w:val="26"/>
          <w:rtl/>
        </w:rPr>
        <w:t>א</w:t>
      </w:r>
      <w:r w:rsidRPr="003E225C">
        <w:rPr>
          <w:rFonts w:ascii="FrankRuehl" w:hAnsi="Times New Roman"/>
          <w:color w:val="000000"/>
          <w:sz w:val="26"/>
          <w:szCs w:val="26"/>
          <w:rtl/>
        </w:rPr>
        <w:t>"</w:t>
      </w:r>
      <w:r w:rsidRPr="003E225C">
        <w:rPr>
          <w:rFonts w:ascii="FrankRuehl" w:hAnsi="Times New Roman" w:hint="cs"/>
          <w:color w:val="000000"/>
          <w:sz w:val="26"/>
          <w:szCs w:val="26"/>
          <w:rtl/>
        </w:rPr>
        <w:t>ל</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אין</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לי</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אלא</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משנה</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המעשר</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והמבשל</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בשבת</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בשוגג</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יאכל</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במזיד</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לא</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יאכל</w:t>
      </w:r>
      <w:r>
        <w:rPr>
          <w:rFonts w:ascii="FrankRuehl" w:hAnsi="Times New Roman" w:hint="cs"/>
          <w:color w:val="000000"/>
          <w:sz w:val="26"/>
          <w:szCs w:val="26"/>
          <w:rtl/>
        </w:rPr>
        <w:t>,</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וא</w:t>
      </w:r>
      <w:r w:rsidRPr="003E225C">
        <w:rPr>
          <w:rFonts w:ascii="FrankRuehl" w:hAnsi="Times New Roman"/>
          <w:color w:val="000000"/>
          <w:sz w:val="26"/>
          <w:szCs w:val="26"/>
          <w:rtl/>
        </w:rPr>
        <w:t>"</w:t>
      </w:r>
      <w:r w:rsidRPr="003E225C">
        <w:rPr>
          <w:rFonts w:ascii="FrankRuehl" w:hAnsi="Times New Roman" w:hint="cs"/>
          <w:color w:val="000000"/>
          <w:sz w:val="26"/>
          <w:szCs w:val="26"/>
          <w:rtl/>
        </w:rPr>
        <w:t>כ</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הלכה</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כר</w:t>
      </w:r>
      <w:r w:rsidRPr="003E225C">
        <w:rPr>
          <w:rFonts w:ascii="FrankRuehl" w:hAnsi="Times New Roman"/>
          <w:color w:val="000000"/>
          <w:sz w:val="26"/>
          <w:szCs w:val="26"/>
          <w:rtl/>
        </w:rPr>
        <w:t>"</w:t>
      </w:r>
      <w:r w:rsidRPr="003E225C">
        <w:rPr>
          <w:rFonts w:ascii="FrankRuehl" w:hAnsi="Times New Roman" w:hint="cs"/>
          <w:color w:val="000000"/>
          <w:sz w:val="26"/>
          <w:szCs w:val="26"/>
          <w:rtl/>
        </w:rPr>
        <w:t>מ</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דבשוגג</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יאכל</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כו</w:t>
      </w:r>
      <w:r w:rsidRPr="003E225C">
        <w:rPr>
          <w:rFonts w:ascii="FrankRuehl" w:hAnsi="Times New Roman"/>
          <w:color w:val="000000"/>
          <w:sz w:val="26"/>
          <w:szCs w:val="26"/>
          <w:rtl/>
        </w:rPr>
        <w:t>'</w:t>
      </w:r>
      <w:r>
        <w:rPr>
          <w:rFonts w:ascii="FrankRuehl" w:hAnsi="Times New Roman" w:hint="cs"/>
          <w:color w:val="000000"/>
          <w:sz w:val="26"/>
          <w:szCs w:val="26"/>
          <w:rtl/>
        </w:rPr>
        <w:t>,</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וגם</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בדרבנן</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לא</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קניס</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כדאמר</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ר</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יוחנן</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הנ</w:t>
      </w:r>
      <w:r w:rsidRPr="003E225C">
        <w:rPr>
          <w:rFonts w:ascii="FrankRuehl" w:hAnsi="Times New Roman"/>
          <w:color w:val="000000"/>
          <w:sz w:val="26"/>
          <w:szCs w:val="26"/>
          <w:rtl/>
        </w:rPr>
        <w:t>"</w:t>
      </w:r>
      <w:r w:rsidRPr="003E225C">
        <w:rPr>
          <w:rFonts w:ascii="FrankRuehl" w:hAnsi="Times New Roman" w:hint="cs"/>
          <w:color w:val="000000"/>
          <w:sz w:val="26"/>
          <w:szCs w:val="26"/>
          <w:rtl/>
        </w:rPr>
        <w:t>ל</w:t>
      </w:r>
      <w:r>
        <w:rPr>
          <w:rFonts w:ascii="FrankRuehl" w:hAnsi="Times New Roman" w:hint="cs"/>
          <w:color w:val="000000"/>
          <w:sz w:val="26"/>
          <w:szCs w:val="26"/>
          <w:rtl/>
        </w:rPr>
        <w:t xml:space="preserve"> וכו', </w:t>
      </w:r>
      <w:r w:rsidRPr="003E225C">
        <w:rPr>
          <w:rFonts w:ascii="FrankRuehl" w:hAnsi="Times New Roman" w:hint="cs"/>
          <w:color w:val="000000"/>
          <w:sz w:val="26"/>
          <w:szCs w:val="26"/>
          <w:rtl/>
        </w:rPr>
        <w:t>ולכן</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סתם</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רבי</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בתרומות</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שם</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המעשר</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והמבשל</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שהמעשר</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הוא</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דרבנן</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וכן</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המטביל</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כלים</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כו</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והמבשל</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הוא</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מן</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התורה</w:t>
      </w:r>
      <w:r>
        <w:rPr>
          <w:rFonts w:ascii="FrankRuehl" w:hAnsi="Times New Roman" w:hint="cs"/>
          <w:color w:val="000000"/>
          <w:sz w:val="26"/>
          <w:szCs w:val="26"/>
          <w:rtl/>
        </w:rPr>
        <w:t>,</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וכסתם</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זה</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פסק</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ר</w:t>
      </w:r>
      <w:r w:rsidRPr="003E225C">
        <w:rPr>
          <w:rFonts w:ascii="FrankRuehl" w:hAnsi="Times New Roman"/>
          <w:color w:val="000000"/>
          <w:sz w:val="26"/>
          <w:szCs w:val="26"/>
          <w:rtl/>
        </w:rPr>
        <w:t xml:space="preserve">' </w:t>
      </w:r>
      <w:r w:rsidRPr="003E225C">
        <w:rPr>
          <w:rFonts w:ascii="FrankRuehl" w:hAnsi="Times New Roman" w:hint="cs"/>
          <w:color w:val="000000"/>
          <w:sz w:val="26"/>
          <w:szCs w:val="26"/>
          <w:rtl/>
        </w:rPr>
        <w:t>יוחנן</w:t>
      </w:r>
      <w:r>
        <w:rPr>
          <w:rFonts w:ascii="FrankRuehl" w:hAnsi="Times New Roman" w:hint="cs"/>
          <w:color w:val="000000"/>
          <w:sz w:val="26"/>
          <w:szCs w:val="26"/>
          <w:rtl/>
        </w:rPr>
        <w:t xml:space="preserve">, עכ"ל, וצ"ע דזה דלא כסוגיית הגמ' בגיטין שם, דמשנתינו אתיא כר"מ דבדרבנן קניס שוגג אטו מזיד, </w:t>
      </w:r>
      <w:r>
        <w:rPr>
          <w:rFonts w:ascii="FrankRuehl" w:hAnsi="Times New Roman" w:hint="cs"/>
          <w:color w:val="000000"/>
          <w:rtl/>
        </w:rPr>
        <w:t xml:space="preserve">דסתם משנה ר"מ, </w:t>
      </w:r>
      <w:r>
        <w:rPr>
          <w:rFonts w:ascii="FrankRuehl" w:hAnsi="Times New Roman" w:hint="cs"/>
          <w:color w:val="000000"/>
          <w:sz w:val="26"/>
          <w:szCs w:val="26"/>
          <w:rtl/>
        </w:rPr>
        <w:t>והא דהכא לא קניס הוא משום דלתקוני טבלי' ולטהורי מאני' קא מיכוין, וע"כ לא קנסינן לי'.</w:t>
      </w:r>
    </w:p>
    <w:p w:rsidR="009043FD" w:rsidRDefault="009043FD" w:rsidP="009043FD">
      <w:pPr>
        <w:spacing w:after="0" w:line="320" w:lineRule="exact"/>
        <w:ind w:firstLine="720"/>
        <w:jc w:val="both"/>
        <w:rPr>
          <w:rFonts w:ascii="FrankRuehl" w:hAnsi="Times New Roman"/>
          <w:color w:val="000000"/>
          <w:sz w:val="26"/>
          <w:szCs w:val="26"/>
          <w:rtl/>
        </w:rPr>
      </w:pPr>
    </w:p>
    <w:p w:rsidR="009043FD" w:rsidRPr="00F04D8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יח] בעיקר הא דתנן הכא דאסור לעשר בשבת, הנה הרמב"ם בפכ"ג משבת ה"ט כתב דאיסורו הוא משום שנראה כמתקן דבר שלא הי' מתוקן, ושם הי"ד כתב דהוא משום שזה דומה למקדיש אותן פירות שהפריש, ועוד, מפני שהוא כמתקן אותן בשבת, עכ"ל,</w:t>
      </w:r>
      <w:r>
        <w:rPr>
          <w:rStyle w:val="a8"/>
          <w:rFonts w:ascii="FrankRuehl" w:hAnsi="Times New Roman"/>
          <w:color w:val="000000"/>
          <w:sz w:val="26"/>
          <w:szCs w:val="26"/>
          <w:rtl/>
        </w:rPr>
        <w:footnoteReference w:id="128"/>
      </w:r>
      <w:r>
        <w:rPr>
          <w:rFonts w:ascii="FrankRuehl" w:hAnsi="Times New Roman" w:hint="cs"/>
          <w:color w:val="000000"/>
          <w:sz w:val="26"/>
          <w:szCs w:val="26"/>
          <w:rtl/>
        </w:rPr>
        <w:t xml:space="preserve"> </w:t>
      </w:r>
      <w:r>
        <w:rPr>
          <w:rFonts w:ascii="FrankRuehl" w:hAnsi="Times New Roman" w:hint="cs"/>
          <w:color w:val="000000"/>
          <w:rtl/>
        </w:rPr>
        <w:t>ובחי' המאירי ביצה ג' ב' כתב דאסור לעשר בשבת משום גזירת בורר, וכעי"ז מבו' בתרוה"ד סימן פ"ד, (וכ"כ באבנ"ז או"ח סימן תי"ח סקט"ז), ועי' במג"א סימן ת"ק סקי"ב שתמה ע"ז</w:t>
      </w:r>
      <w:r>
        <w:rPr>
          <w:rFonts w:ascii="FrankRuehl" w:hAnsi="Times New Roman" w:hint="cs"/>
          <w:color w:val="000000"/>
          <w:sz w:val="26"/>
          <w:szCs w:val="26"/>
          <w:rtl/>
        </w:rPr>
        <w:t>.</w:t>
      </w:r>
    </w:p>
    <w:p w:rsidR="009043FD" w:rsidRDefault="009043FD" w:rsidP="009043FD">
      <w:pPr>
        <w:spacing w:after="12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ובתשו' מהרלב"ח סימן ט"ז עמד ע"ד הרמב"ם דמ"ט כתב לדין זה ב' פעמים בסמוך, ומ"ט במקום א' נתן טעם א' ובמקום א' נתן ב' טעמים, </w:t>
      </w:r>
      <w:r>
        <w:rPr>
          <w:rFonts w:ascii="FrankRuehl" w:hAnsi="Times New Roman" w:hint="cs"/>
          <w:color w:val="000000"/>
          <w:rtl/>
        </w:rPr>
        <w:t xml:space="preserve">ועי' מ"מ בהי"ד שם מש"כ בזה, </w:t>
      </w:r>
      <w:r>
        <w:rPr>
          <w:rFonts w:ascii="FrankRuehl" w:hAnsi="Times New Roman" w:hint="cs"/>
          <w:color w:val="000000"/>
          <w:sz w:val="26"/>
          <w:szCs w:val="26"/>
          <w:rtl/>
        </w:rPr>
        <w:t>ועיי"ש שכתב לישב, דבפעם הראשונה כיון הרמב"ם לומר שהוא אסור בשבת, ולזה סגי בטעמא דמתקן, אך להיות אסור ביו"ט לא סגי בטעמא דמתקן, דכל אוכ"נ מותר לתקן ביו"ט,</w:t>
      </w:r>
      <w:r>
        <w:rPr>
          <w:rStyle w:val="a8"/>
          <w:rFonts w:ascii="FrankRuehl" w:hAnsi="Times New Roman"/>
          <w:color w:val="000000"/>
          <w:sz w:val="26"/>
          <w:szCs w:val="26"/>
          <w:rtl/>
        </w:rPr>
        <w:footnoteReference w:id="129"/>
      </w:r>
      <w:r>
        <w:rPr>
          <w:rFonts w:ascii="FrankRuehl" w:hAnsi="Times New Roman" w:hint="cs"/>
          <w:color w:val="000000"/>
          <w:sz w:val="26"/>
          <w:szCs w:val="26"/>
          <w:rtl/>
        </w:rPr>
        <w:t xml:space="preserve"> </w:t>
      </w:r>
      <w:r>
        <w:rPr>
          <w:rFonts w:ascii="FrankRuehl" w:hAnsi="Times New Roman" w:hint="cs"/>
          <w:color w:val="000000"/>
          <w:rtl/>
        </w:rPr>
        <w:t xml:space="preserve">ודלא כמש"כ התוס' בחגיגה ח' א' דגם ביו"ט יש לאסור משום מתקן, (וכ"ה מבו' גם בד' הראשונים בביצה ט' א', ועי' בקה"י ביצה סימן ח' שהאריך בזה), </w:t>
      </w:r>
      <w:r>
        <w:rPr>
          <w:rFonts w:ascii="FrankRuehl" w:hAnsi="Times New Roman" w:hint="cs"/>
          <w:color w:val="000000"/>
          <w:sz w:val="26"/>
          <w:szCs w:val="26"/>
          <w:rtl/>
        </w:rPr>
        <w:t xml:space="preserve">וע"כ הוצרך הרמב"ם בהי"ד גם להא דדומה למקדיש, דמה"ט ה"ז אסור אף ביו"ט, </w:t>
      </w:r>
      <w:r>
        <w:rPr>
          <w:rFonts w:ascii="FrankRuehl" w:hAnsi="Times New Roman" w:hint="cs"/>
          <w:color w:val="000000"/>
          <w:rtl/>
        </w:rPr>
        <w:t xml:space="preserve">ועיי"ש שכתב לדקדק כן מל' הרמב"ם בהי"ד שכתב שהוא כמתקן אותם "בשבת", להשמיענו דחשש מתקן הוא רק בשבת, </w:t>
      </w:r>
      <w:r>
        <w:rPr>
          <w:rFonts w:ascii="FrankRuehl" w:hAnsi="Times New Roman" w:hint="cs"/>
          <w:color w:val="000000"/>
          <w:sz w:val="26"/>
          <w:szCs w:val="26"/>
          <w:rtl/>
        </w:rPr>
        <w:t>עכ"ד.</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יט] ובמרכה"מ בהל' שבת שם ה"ט כתב, דנפ"מ בב' הטעמים בזה, דאיכא גוונא דאין לאסור אלא משום מתקן, והוא בגונא דקרא שם לתרומ"ע של דמאי בער"ש, שכתב הרמב"ם שם הט"ז ד</w:t>
      </w:r>
      <w:r w:rsidRPr="003A3A3F">
        <w:rPr>
          <w:rFonts w:ascii="FrankRuehl" w:hAnsi="Times New Roman" w:hint="cs"/>
          <w:color w:val="000000"/>
          <w:sz w:val="26"/>
          <w:szCs w:val="26"/>
          <w:rtl/>
        </w:rPr>
        <w:t>לא</w:t>
      </w:r>
      <w:r w:rsidRPr="003A3A3F">
        <w:rPr>
          <w:rFonts w:ascii="FrankRuehl" w:hAnsi="Times New Roman"/>
          <w:color w:val="000000"/>
          <w:sz w:val="26"/>
          <w:szCs w:val="26"/>
          <w:rtl/>
        </w:rPr>
        <w:t xml:space="preserve"> </w:t>
      </w:r>
      <w:r w:rsidRPr="003A3A3F">
        <w:rPr>
          <w:rFonts w:ascii="FrankRuehl" w:hAnsi="Times New Roman" w:hint="cs"/>
          <w:color w:val="000000"/>
          <w:sz w:val="26"/>
          <w:szCs w:val="26"/>
          <w:rtl/>
        </w:rPr>
        <w:t>יטלם</w:t>
      </w:r>
      <w:r w:rsidRPr="003A3A3F">
        <w:rPr>
          <w:rFonts w:ascii="FrankRuehl" w:hAnsi="Times New Roman"/>
          <w:color w:val="000000"/>
          <w:sz w:val="26"/>
          <w:szCs w:val="26"/>
          <w:rtl/>
        </w:rPr>
        <w:t xml:space="preserve"> </w:t>
      </w:r>
      <w:r w:rsidRPr="003A3A3F">
        <w:rPr>
          <w:rFonts w:ascii="FrankRuehl" w:hAnsi="Times New Roman" w:hint="cs"/>
          <w:color w:val="000000"/>
          <w:sz w:val="26"/>
          <w:szCs w:val="26"/>
          <w:rtl/>
        </w:rPr>
        <w:t>בשבת</w:t>
      </w:r>
      <w:r w:rsidRPr="003A3A3F">
        <w:rPr>
          <w:rFonts w:ascii="FrankRuehl" w:hAnsi="Times New Roman"/>
          <w:color w:val="000000"/>
          <w:sz w:val="26"/>
          <w:szCs w:val="26"/>
          <w:rtl/>
        </w:rPr>
        <w:t xml:space="preserve"> </w:t>
      </w:r>
      <w:r w:rsidRPr="003A3A3F">
        <w:rPr>
          <w:rFonts w:ascii="FrankRuehl" w:hAnsi="Times New Roman" w:hint="cs"/>
          <w:color w:val="000000"/>
          <w:sz w:val="26"/>
          <w:szCs w:val="26"/>
          <w:rtl/>
        </w:rPr>
        <w:t>וא</w:t>
      </w:r>
      <w:r>
        <w:rPr>
          <w:rFonts w:ascii="FrankRuehl" w:hAnsi="Times New Roman" w:hint="cs"/>
          <w:color w:val="000000"/>
          <w:sz w:val="26"/>
          <w:szCs w:val="26"/>
          <w:rtl/>
        </w:rPr>
        <w:t>ע"פ</w:t>
      </w:r>
      <w:r w:rsidRPr="003A3A3F">
        <w:rPr>
          <w:rFonts w:ascii="FrankRuehl" w:hAnsi="Times New Roman"/>
          <w:color w:val="000000"/>
          <w:sz w:val="26"/>
          <w:szCs w:val="26"/>
          <w:rtl/>
        </w:rPr>
        <w:t xml:space="preserve"> </w:t>
      </w:r>
      <w:r w:rsidRPr="003A3A3F">
        <w:rPr>
          <w:rFonts w:ascii="FrankRuehl" w:hAnsi="Times New Roman" w:hint="cs"/>
          <w:color w:val="000000"/>
          <w:sz w:val="26"/>
          <w:szCs w:val="26"/>
          <w:rtl/>
        </w:rPr>
        <w:t>שייחד</w:t>
      </w:r>
      <w:r w:rsidRPr="003A3A3F">
        <w:rPr>
          <w:rFonts w:ascii="FrankRuehl" w:hAnsi="Times New Roman"/>
          <w:color w:val="000000"/>
          <w:sz w:val="26"/>
          <w:szCs w:val="26"/>
          <w:rtl/>
        </w:rPr>
        <w:t xml:space="preserve"> </w:t>
      </w:r>
      <w:r w:rsidRPr="003A3A3F">
        <w:rPr>
          <w:rFonts w:ascii="FrankRuehl" w:hAnsi="Times New Roman" w:hint="cs"/>
          <w:color w:val="000000"/>
          <w:sz w:val="26"/>
          <w:szCs w:val="26"/>
          <w:rtl/>
        </w:rPr>
        <w:t>מקומן</w:t>
      </w:r>
      <w:r w:rsidRPr="003A3A3F">
        <w:rPr>
          <w:rFonts w:ascii="FrankRuehl" w:hAnsi="Times New Roman"/>
          <w:color w:val="000000"/>
          <w:sz w:val="26"/>
          <w:szCs w:val="26"/>
          <w:rtl/>
        </w:rPr>
        <w:t xml:space="preserve"> </w:t>
      </w:r>
      <w:r w:rsidRPr="003A3A3F">
        <w:rPr>
          <w:rFonts w:ascii="FrankRuehl" w:hAnsi="Times New Roman" w:hint="cs"/>
          <w:color w:val="000000"/>
          <w:sz w:val="26"/>
          <w:szCs w:val="26"/>
          <w:rtl/>
        </w:rPr>
        <w:t>מקודם</w:t>
      </w:r>
      <w:r w:rsidRPr="003A3A3F">
        <w:rPr>
          <w:rFonts w:ascii="FrankRuehl" w:hAnsi="Times New Roman"/>
          <w:color w:val="000000"/>
          <w:sz w:val="26"/>
          <w:szCs w:val="26"/>
          <w:rtl/>
        </w:rPr>
        <w:t xml:space="preserve"> </w:t>
      </w:r>
      <w:r w:rsidRPr="003A3A3F">
        <w:rPr>
          <w:rFonts w:ascii="FrankRuehl" w:hAnsi="Times New Roman" w:hint="cs"/>
          <w:color w:val="000000"/>
          <w:sz w:val="26"/>
          <w:szCs w:val="26"/>
          <w:rtl/>
        </w:rPr>
        <w:t>השבת</w:t>
      </w:r>
      <w:r>
        <w:rPr>
          <w:rFonts w:ascii="FrankRuehl" w:hAnsi="Times New Roman" w:hint="cs"/>
          <w:color w:val="000000"/>
          <w:sz w:val="26"/>
          <w:szCs w:val="26"/>
          <w:rtl/>
        </w:rPr>
        <w:t xml:space="preserve">, ובזה הוי כל האיסור משום דהוי כמתקן,  -  ומאידך איכא גוונא דאין לאסור אלא משום הקדש, והוא, כשהפריש מעשר ראשון ולא הפריש מע"ש, דמשום מתקן ליכא כיון דהפירות עדיין אסורין משום טבל, </w:t>
      </w:r>
      <w:r>
        <w:rPr>
          <w:rFonts w:ascii="FrankRuehl" w:hAnsi="Times New Roman" w:hint="cs"/>
          <w:color w:val="000000"/>
          <w:rtl/>
        </w:rPr>
        <w:t xml:space="preserve">וגם המעשר עצמו אינו מתוקן, שעדיין הוא טבול לתרומ"ע, </w:t>
      </w:r>
      <w:r>
        <w:rPr>
          <w:rFonts w:ascii="FrankRuehl" w:hAnsi="Times New Roman" w:hint="cs"/>
          <w:color w:val="000000"/>
          <w:sz w:val="26"/>
          <w:szCs w:val="26"/>
          <w:rtl/>
        </w:rPr>
        <w:t>ומשום הקדש איכא, ועיי"ש מש"כ עוד בזה.</w:t>
      </w:r>
    </w:p>
    <w:p w:rsidR="009043FD" w:rsidRDefault="009043FD" w:rsidP="009043FD">
      <w:pPr>
        <w:spacing w:after="12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lastRenderedPageBreak/>
        <w:t xml:space="preserve">ובצ"פ שם הי"ד כתב דנפ"מ עוד בב' הטעמים בזה, דאיכא גוונא דאין לאסור אלא משום מתקן, והוא בהפרשת מעשר עני, דאין ע"ז קדושה כלל, ול"ה כמקדיש, ואינו אסור אלא משום מתקן, </w:t>
      </w:r>
      <w:r>
        <w:rPr>
          <w:rFonts w:ascii="FrankRuehl" w:hAnsi="Times New Roman" w:hint="cs"/>
          <w:color w:val="000000"/>
          <w:rtl/>
        </w:rPr>
        <w:t>וכ"כ במרכה"מ ספ"ד מיו"ט,</w:t>
      </w:r>
      <w:r>
        <w:rPr>
          <w:rFonts w:ascii="FrankRuehl" w:hAnsi="Times New Roman" w:hint="cs"/>
          <w:color w:val="000000"/>
          <w:sz w:val="26"/>
          <w:szCs w:val="26"/>
          <w:rtl/>
        </w:rPr>
        <w:t xml:space="preserve"> ומאידך איכא גוונא דאין לאסור משום מתקן אלא משום מקדיש, והוא בחלת חו"ל דאוכל והולך ואח"כ מפריש, ולא חשבינן לההפרשה כתיקון, וכל האיסור בזה הוא משום דהוי כמקדיש,</w:t>
      </w:r>
      <w:r>
        <w:rPr>
          <w:rStyle w:val="a8"/>
          <w:rFonts w:ascii="FrankRuehl" w:hAnsi="Times New Roman"/>
          <w:color w:val="000000"/>
          <w:sz w:val="26"/>
          <w:szCs w:val="26"/>
          <w:rtl/>
        </w:rPr>
        <w:footnoteReference w:id="130"/>
      </w:r>
      <w:r>
        <w:rPr>
          <w:rFonts w:ascii="FrankRuehl" w:hAnsi="Times New Roman" w:hint="cs"/>
          <w:color w:val="000000"/>
          <w:sz w:val="26"/>
          <w:szCs w:val="26"/>
          <w:rtl/>
        </w:rPr>
        <w:t xml:space="preserve"> עכ"ד,  -  והעירו דנפ"מ עוד בזה, בדין הפרשת תשלומי תרומה בשבת, דאין בזה משום מתקן, אלא משום מקדיש. </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כ] עוד נפ"מ בזה, דהנה בהגהת המל"מ פ"ה ממעשר הכ"ג נסתפק אם מותר לעשר בשבת דבר שלא נגמרה מלאכתו, ואף דשבת קובעת למעשר, מ"מ כיון דאין איסורו אלא מדרבנן, ל"ה כמתקן, </w:t>
      </w:r>
      <w:r w:rsidRPr="00C41C87">
        <w:rPr>
          <w:rFonts w:ascii="FrankRuehl" w:hAnsi="Times New Roman" w:hint="cs"/>
          <w:color w:val="000000"/>
          <w:sz w:val="26"/>
          <w:szCs w:val="26"/>
          <w:rtl/>
        </w:rPr>
        <w:t xml:space="preserve">ודמי לכלי שנטמא בולד הטומאה, דל"ה כמתקן, </w:t>
      </w:r>
      <w:r>
        <w:rPr>
          <w:rFonts w:ascii="FrankRuehl" w:hAnsi="Times New Roman" w:hint="cs"/>
          <w:color w:val="000000"/>
          <w:rtl/>
        </w:rPr>
        <w:t>ובשעה"מ שם תמה ע"ז מכ"ד דמבו' דאסור להפריש אף מטבל דרבנן,</w:t>
      </w:r>
      <w:r>
        <w:rPr>
          <w:rStyle w:val="a8"/>
          <w:rFonts w:ascii="FrankRuehl" w:hAnsi="Times New Roman"/>
          <w:color w:val="000000"/>
          <w:sz w:val="26"/>
          <w:szCs w:val="26"/>
          <w:rtl/>
        </w:rPr>
        <w:footnoteReference w:id="131"/>
      </w:r>
      <w:r>
        <w:rPr>
          <w:rFonts w:ascii="FrankRuehl" w:hAnsi="Times New Roman" w:hint="cs"/>
          <w:color w:val="000000"/>
          <w:rtl/>
        </w:rPr>
        <w:t xml:space="preserve"> </w:t>
      </w:r>
      <w:r w:rsidRPr="007D56CF">
        <w:rPr>
          <w:rFonts w:ascii="FrankRuehl" w:hAnsi="Times New Roman" w:hint="cs"/>
          <w:color w:val="000000"/>
          <w:sz w:val="26"/>
          <w:szCs w:val="26"/>
          <w:rtl/>
        </w:rPr>
        <w:t>עיי"ש, ומבו' דפשיטא לי', דבלא הא דשבת קובעת למעשר,</w:t>
      </w:r>
      <w:r w:rsidRPr="007D56CF">
        <w:rPr>
          <w:rFonts w:ascii="FrankRuehl" w:hAnsi="Times New Roman" w:hint="cs"/>
          <w:color w:val="000000"/>
          <w:sz w:val="30"/>
          <w:szCs w:val="30"/>
          <w:rtl/>
        </w:rPr>
        <w:t xml:space="preserve"> </w:t>
      </w:r>
      <w:r w:rsidRPr="007D56CF">
        <w:rPr>
          <w:rFonts w:ascii="FrankRuehl" w:hAnsi="Times New Roman" w:hint="cs"/>
          <w:color w:val="000000"/>
          <w:rtl/>
        </w:rPr>
        <w:t>והיינו לדעת הסוברים דאינה קובעת אלא אחר גמר מלאכה (אף קודם ראיית פני הבית</w:t>
      </w:r>
      <w:r>
        <w:rPr>
          <w:rFonts w:ascii="FrankRuehl" w:hAnsi="Times New Roman" w:hint="cs"/>
          <w:color w:val="000000"/>
          <w:rtl/>
        </w:rPr>
        <w:t>)</w:t>
      </w:r>
      <w:r w:rsidRPr="007D56CF">
        <w:rPr>
          <w:rFonts w:ascii="FrankRuehl" w:hAnsi="Times New Roman" w:hint="cs"/>
          <w:color w:val="000000"/>
          <w:rtl/>
        </w:rPr>
        <w:t xml:space="preserve">, </w:t>
      </w:r>
      <w:r>
        <w:rPr>
          <w:rFonts w:ascii="FrankRuehl" w:hAnsi="Times New Roman" w:hint="cs"/>
          <w:color w:val="000000"/>
          <w:sz w:val="26"/>
          <w:szCs w:val="26"/>
          <w:rtl/>
        </w:rPr>
        <w:t>מותר לעשר מדבר שלא נגמרה מלאכתו, דלא חשיב כמתקן.</w:t>
      </w:r>
    </w:p>
    <w:p w:rsidR="009043FD" w:rsidRPr="007D56CF"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ובגל' הגרע"א שם הביא מש"כ הרמב"ן במלחמות בביצה ט' א' דא</w:t>
      </w:r>
      <w:r w:rsidRPr="007D56CF">
        <w:rPr>
          <w:rFonts w:ascii="FrankRuehl" w:hAnsi="Times New Roman" w:hint="cs"/>
          <w:color w:val="000000"/>
          <w:sz w:val="26"/>
          <w:szCs w:val="26"/>
          <w:rtl/>
        </w:rPr>
        <w:t>ין</w:t>
      </w:r>
      <w:r w:rsidRPr="007D56CF">
        <w:rPr>
          <w:rFonts w:ascii="FrankRuehl" w:hAnsi="Times New Roman"/>
          <w:color w:val="000000"/>
          <w:sz w:val="26"/>
          <w:szCs w:val="26"/>
          <w:rtl/>
        </w:rPr>
        <w:t xml:space="preserve"> </w:t>
      </w:r>
      <w:r w:rsidRPr="007D56CF">
        <w:rPr>
          <w:rFonts w:ascii="FrankRuehl" w:hAnsi="Times New Roman" w:hint="cs"/>
          <w:color w:val="000000"/>
          <w:sz w:val="26"/>
          <w:szCs w:val="26"/>
          <w:rtl/>
        </w:rPr>
        <w:t>מגביהין</w:t>
      </w:r>
      <w:r w:rsidRPr="007D56CF">
        <w:rPr>
          <w:rFonts w:ascii="FrankRuehl" w:hAnsi="Times New Roman"/>
          <w:color w:val="000000"/>
          <w:sz w:val="26"/>
          <w:szCs w:val="26"/>
          <w:rtl/>
        </w:rPr>
        <w:t xml:space="preserve"> </w:t>
      </w:r>
      <w:r w:rsidRPr="007D56CF">
        <w:rPr>
          <w:rFonts w:ascii="FrankRuehl" w:hAnsi="Times New Roman" w:hint="cs"/>
          <w:color w:val="000000"/>
          <w:sz w:val="26"/>
          <w:szCs w:val="26"/>
          <w:rtl/>
        </w:rPr>
        <w:t>תרומה</w:t>
      </w:r>
      <w:r w:rsidRPr="007D56CF">
        <w:rPr>
          <w:rFonts w:ascii="FrankRuehl" w:hAnsi="Times New Roman"/>
          <w:color w:val="000000"/>
          <w:sz w:val="26"/>
          <w:szCs w:val="26"/>
          <w:rtl/>
        </w:rPr>
        <w:t xml:space="preserve"> </w:t>
      </w:r>
      <w:r w:rsidRPr="007D56CF">
        <w:rPr>
          <w:rFonts w:ascii="FrankRuehl" w:hAnsi="Times New Roman" w:hint="cs"/>
          <w:color w:val="000000"/>
          <w:sz w:val="26"/>
          <w:szCs w:val="26"/>
          <w:rtl/>
        </w:rPr>
        <w:t>ומעשרות</w:t>
      </w:r>
      <w:r w:rsidRPr="007D56CF">
        <w:rPr>
          <w:rFonts w:ascii="FrankRuehl" w:hAnsi="Times New Roman"/>
          <w:color w:val="000000"/>
          <w:sz w:val="26"/>
          <w:szCs w:val="26"/>
          <w:rtl/>
        </w:rPr>
        <w:t xml:space="preserve"> </w:t>
      </w:r>
      <w:r w:rsidRPr="007D56CF">
        <w:rPr>
          <w:rFonts w:ascii="FrankRuehl" w:hAnsi="Times New Roman" w:hint="cs"/>
          <w:color w:val="000000"/>
          <w:sz w:val="26"/>
          <w:szCs w:val="26"/>
          <w:rtl/>
        </w:rPr>
        <w:t>בשבלין</w:t>
      </w:r>
      <w:r w:rsidRPr="007D56CF">
        <w:rPr>
          <w:rFonts w:ascii="FrankRuehl" w:hAnsi="Times New Roman"/>
          <w:color w:val="000000"/>
          <w:sz w:val="26"/>
          <w:szCs w:val="26"/>
          <w:rtl/>
        </w:rPr>
        <w:t xml:space="preserve"> </w:t>
      </w:r>
      <w:r>
        <w:rPr>
          <w:rFonts w:ascii="FrankRuehl" w:hAnsi="Times New Roman" w:hint="cs"/>
          <w:color w:val="000000"/>
          <w:sz w:val="26"/>
          <w:szCs w:val="26"/>
          <w:rtl/>
        </w:rPr>
        <w:t>אע"פ</w:t>
      </w:r>
      <w:r w:rsidRPr="007D56CF">
        <w:rPr>
          <w:rFonts w:ascii="FrankRuehl" w:hAnsi="Times New Roman"/>
          <w:color w:val="000000"/>
          <w:sz w:val="26"/>
          <w:szCs w:val="26"/>
          <w:rtl/>
        </w:rPr>
        <w:t xml:space="preserve"> </w:t>
      </w:r>
      <w:r w:rsidRPr="007D56CF">
        <w:rPr>
          <w:rFonts w:ascii="FrankRuehl" w:hAnsi="Times New Roman" w:hint="cs"/>
          <w:color w:val="000000"/>
          <w:sz w:val="26"/>
          <w:szCs w:val="26"/>
          <w:rtl/>
        </w:rPr>
        <w:t>שלא</w:t>
      </w:r>
      <w:r w:rsidRPr="007D56CF">
        <w:rPr>
          <w:rFonts w:ascii="FrankRuehl" w:hAnsi="Times New Roman"/>
          <w:color w:val="000000"/>
          <w:sz w:val="26"/>
          <w:szCs w:val="26"/>
          <w:rtl/>
        </w:rPr>
        <w:t xml:space="preserve"> </w:t>
      </w:r>
      <w:r w:rsidRPr="007D56CF">
        <w:rPr>
          <w:rFonts w:ascii="FrankRuehl" w:hAnsi="Times New Roman" w:hint="cs"/>
          <w:color w:val="000000"/>
          <w:sz w:val="26"/>
          <w:szCs w:val="26"/>
          <w:rtl/>
        </w:rPr>
        <w:t>נטבלו</w:t>
      </w:r>
      <w:r>
        <w:rPr>
          <w:rFonts w:ascii="FrankRuehl" w:hAnsi="Times New Roman" w:hint="cs"/>
          <w:color w:val="000000"/>
          <w:sz w:val="26"/>
          <w:szCs w:val="26"/>
          <w:rtl/>
        </w:rPr>
        <w:t xml:space="preserve">, וכתב הגרע"א דהטעם בזה הוא משום דשם תרומה עלי' ואסורה לזרים, וע"כ מיקרי מתקן, עכ"ד, </w:t>
      </w:r>
      <w:r>
        <w:rPr>
          <w:rFonts w:ascii="FrankRuehl" w:hAnsi="Times New Roman" w:hint="cs"/>
          <w:color w:val="000000"/>
          <w:rtl/>
        </w:rPr>
        <w:t>וזהו כמו שאמרו בביצה ט' א' דאין מפרישין חלת חו"ל ביו"ט אף דאוכל והולך ואח"כ מפריש, משום דהיא אסורה לזרים, ופירשו כמה מקמאי שם דמה"ט חשבינן לי' כמתקן, ונת' להלן אות כ"ג</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אמנם הנה בחי' ר"נ בן הרמב"ן בביצה שם כתב, ז"ל, דאע"ג דאמרינן אוכל והולך ואח"כ מפריש, מ"מ כיון שקריאת השם מהני למיסר לזרים, הו"ל כמקדיש או כמגבי' תרו"מ ואסור וכו', ועוד דא"כ שבלים שבגורן שהוא יכול לאכול ממנה עראי אמאי אינו מותר להגבי' מעשר, שהרי אינו תיקון כלל, עכ"ל, ומבו' להדיא בדבריו דהא דאסור להפריש תרו"מ בשבלים, אי"ז משום דחשבינן לי' כמתקן, אלא אף דאינו תיקון כלל, מ"מ ה"ז אסור משום דהו"ל כמקדיש, ומה"ט הוא דאין מפרישין חלת חו"ל ביו"ט, דכיון דהיא אסורה לזרים, הו"ל כמקדיש.</w:t>
      </w:r>
      <w:r>
        <w:rPr>
          <w:rStyle w:val="a8"/>
          <w:rFonts w:ascii="FrankRuehl" w:hAnsi="Times New Roman"/>
          <w:color w:val="000000"/>
          <w:sz w:val="26"/>
          <w:szCs w:val="26"/>
          <w:rtl/>
        </w:rPr>
        <w:footnoteReference w:id="132"/>
      </w:r>
    </w:p>
    <w:p w:rsidR="009043FD" w:rsidRPr="00552D22" w:rsidRDefault="009043FD" w:rsidP="009043FD">
      <w:pPr>
        <w:spacing w:after="0" w:line="320" w:lineRule="exact"/>
        <w:ind w:firstLine="720"/>
        <w:jc w:val="both"/>
        <w:rPr>
          <w:rFonts w:asciiTheme="minorHAnsi" w:hAnsiTheme="minorHAnsi"/>
          <w:color w:val="000000"/>
          <w:sz w:val="26"/>
          <w:szCs w:val="26"/>
          <w:rtl/>
        </w:rPr>
      </w:pPr>
      <w:r>
        <w:rPr>
          <w:rFonts w:ascii="FrankRuehl" w:hAnsi="Times New Roman" w:hint="cs"/>
          <w:color w:val="000000"/>
          <w:sz w:val="26"/>
          <w:szCs w:val="26"/>
          <w:rtl/>
        </w:rPr>
        <w:t xml:space="preserve">ולפ"ד הרמב"ן נראה, דמותר להפריש מעשר עני בשבלים, דכיון דבמפריש בשבלים לא חשיב כמתקן, </w:t>
      </w:r>
      <w:r>
        <w:rPr>
          <w:rFonts w:ascii="FrankRuehl" w:hAnsi="Times New Roman" w:hint="cs"/>
          <w:color w:val="000000"/>
          <w:rtl/>
        </w:rPr>
        <w:t xml:space="preserve">אף דהי' אסור בלא ההפרשה באכילת קבע, </w:t>
      </w:r>
      <w:r>
        <w:rPr>
          <w:rFonts w:ascii="FrankRuehl" w:hAnsi="Times New Roman" w:hint="cs"/>
          <w:color w:val="000000"/>
          <w:sz w:val="26"/>
          <w:szCs w:val="26"/>
          <w:rtl/>
        </w:rPr>
        <w:t xml:space="preserve">וכל הא דאסור להפריש, הוא משום דה"ז אסור לזרים, והו"ל כמקדיש, </w:t>
      </w:r>
      <w:r>
        <w:rPr>
          <w:rFonts w:ascii="FrankRuehl" w:hAnsi="Times New Roman" w:hint="cs"/>
          <w:color w:val="000000"/>
          <w:rtl/>
        </w:rPr>
        <w:t xml:space="preserve">וכמו שאמרו כן בגמ' בביצה שם בטעם האיסור להפריש מחלת חו"ל, דהוא משום דאסורה לזרים, </w:t>
      </w:r>
      <w:r>
        <w:rPr>
          <w:rFonts w:ascii="FrankRuehl" w:hAnsi="Times New Roman" w:hint="cs"/>
          <w:color w:val="000000"/>
          <w:sz w:val="26"/>
          <w:szCs w:val="26"/>
          <w:rtl/>
        </w:rPr>
        <w:t>הרי דאין לאסור בהפרשת מעשר עני, דהוא מותר לזרים, ולא חשיב כמקדיש.</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lastRenderedPageBreak/>
        <w:t>כא] והנה בשבת קמ"א ב' תנן, דר' יהודה אומר אף מעלין את המדומע באחד ומאה, ובגמ' שם קמ"ב א' פריך עלה דהא קא מתקן, ומסיק דס"ל כרשב"א דשרי במדומע ע"י דנותן עיניו בצד זה ואוכל בצד אחר, ופירש"י, ד</w:t>
      </w:r>
      <w:r w:rsidRPr="006179B1">
        <w:rPr>
          <w:rFonts w:ascii="FrankRuehl" w:hAnsi="Times New Roman" w:hint="cs"/>
          <w:color w:val="000000"/>
          <w:sz w:val="26"/>
          <w:szCs w:val="26"/>
          <w:rtl/>
        </w:rPr>
        <w:t>הואיל</w:t>
      </w:r>
      <w:r w:rsidRPr="006179B1">
        <w:rPr>
          <w:rFonts w:ascii="FrankRuehl" w:hAnsi="Times New Roman"/>
          <w:color w:val="000000"/>
          <w:sz w:val="26"/>
          <w:szCs w:val="26"/>
          <w:rtl/>
        </w:rPr>
        <w:t xml:space="preserve"> </w:t>
      </w:r>
      <w:r>
        <w:rPr>
          <w:rFonts w:ascii="FrankRuehl" w:hAnsi="Times New Roman" w:hint="cs"/>
          <w:color w:val="000000"/>
          <w:sz w:val="26"/>
          <w:szCs w:val="26"/>
          <w:rtl/>
        </w:rPr>
        <w:t>ד</w:t>
      </w:r>
      <w:r w:rsidRPr="006179B1">
        <w:rPr>
          <w:rFonts w:ascii="FrankRuehl" w:hAnsi="Times New Roman" w:hint="cs"/>
          <w:color w:val="000000"/>
          <w:sz w:val="26"/>
          <w:szCs w:val="26"/>
          <w:rtl/>
        </w:rPr>
        <w:t>בלא</w:t>
      </w:r>
      <w:r w:rsidRPr="006179B1">
        <w:rPr>
          <w:rFonts w:ascii="FrankRuehl" w:hAnsi="Times New Roman"/>
          <w:color w:val="000000"/>
          <w:sz w:val="26"/>
          <w:szCs w:val="26"/>
          <w:rtl/>
        </w:rPr>
        <w:t xml:space="preserve"> </w:t>
      </w:r>
      <w:r w:rsidRPr="006179B1">
        <w:rPr>
          <w:rFonts w:ascii="FrankRuehl" w:hAnsi="Times New Roman" w:hint="cs"/>
          <w:color w:val="000000"/>
          <w:sz w:val="26"/>
          <w:szCs w:val="26"/>
          <w:rtl/>
        </w:rPr>
        <w:t>העלאה</w:t>
      </w:r>
      <w:r w:rsidRPr="006179B1">
        <w:rPr>
          <w:rFonts w:ascii="FrankRuehl" w:hAnsi="Times New Roman"/>
          <w:color w:val="000000"/>
          <w:sz w:val="26"/>
          <w:szCs w:val="26"/>
          <w:rtl/>
        </w:rPr>
        <w:t xml:space="preserve"> </w:t>
      </w:r>
      <w:r w:rsidRPr="006179B1">
        <w:rPr>
          <w:rFonts w:ascii="FrankRuehl" w:hAnsi="Times New Roman" w:hint="cs"/>
          <w:color w:val="000000"/>
          <w:sz w:val="26"/>
          <w:szCs w:val="26"/>
          <w:rtl/>
        </w:rPr>
        <w:t>מתחיל</w:t>
      </w:r>
      <w:r w:rsidRPr="006179B1">
        <w:rPr>
          <w:rFonts w:ascii="FrankRuehl" w:hAnsi="Times New Roman"/>
          <w:color w:val="000000"/>
          <w:sz w:val="26"/>
          <w:szCs w:val="26"/>
          <w:rtl/>
        </w:rPr>
        <w:t xml:space="preserve"> </w:t>
      </w:r>
      <w:r w:rsidRPr="006179B1">
        <w:rPr>
          <w:rFonts w:ascii="FrankRuehl" w:hAnsi="Times New Roman" w:hint="cs"/>
          <w:color w:val="000000"/>
          <w:sz w:val="26"/>
          <w:szCs w:val="26"/>
          <w:rtl/>
        </w:rPr>
        <w:t>ואוכל</w:t>
      </w:r>
      <w:r w:rsidRPr="006179B1">
        <w:rPr>
          <w:rFonts w:ascii="FrankRuehl" w:hAnsi="Times New Roman"/>
          <w:color w:val="000000"/>
          <w:sz w:val="26"/>
          <w:szCs w:val="26"/>
          <w:rtl/>
        </w:rPr>
        <w:t xml:space="preserve"> </w:t>
      </w:r>
      <w:r w:rsidRPr="006179B1">
        <w:rPr>
          <w:rFonts w:ascii="FrankRuehl" w:hAnsi="Times New Roman" w:hint="cs"/>
          <w:color w:val="000000"/>
          <w:sz w:val="26"/>
          <w:szCs w:val="26"/>
          <w:rtl/>
        </w:rPr>
        <w:t>אין</w:t>
      </w:r>
      <w:r w:rsidRPr="006179B1">
        <w:rPr>
          <w:rFonts w:ascii="FrankRuehl" w:hAnsi="Times New Roman"/>
          <w:color w:val="000000"/>
          <w:sz w:val="26"/>
          <w:szCs w:val="26"/>
          <w:rtl/>
        </w:rPr>
        <w:t xml:space="preserve"> </w:t>
      </w:r>
      <w:r w:rsidRPr="006179B1">
        <w:rPr>
          <w:rFonts w:ascii="FrankRuehl" w:hAnsi="Times New Roman" w:hint="cs"/>
          <w:color w:val="000000"/>
          <w:sz w:val="26"/>
          <w:szCs w:val="26"/>
          <w:rtl/>
        </w:rPr>
        <w:t>תיקון</w:t>
      </w:r>
      <w:r w:rsidRPr="006179B1">
        <w:rPr>
          <w:rFonts w:ascii="FrankRuehl" w:hAnsi="Times New Roman"/>
          <w:color w:val="000000"/>
          <w:sz w:val="26"/>
          <w:szCs w:val="26"/>
          <w:rtl/>
        </w:rPr>
        <w:t xml:space="preserve"> </w:t>
      </w:r>
      <w:r w:rsidRPr="006179B1">
        <w:rPr>
          <w:rFonts w:ascii="FrankRuehl" w:hAnsi="Times New Roman" w:hint="cs"/>
          <w:color w:val="000000"/>
          <w:sz w:val="26"/>
          <w:szCs w:val="26"/>
          <w:rtl/>
        </w:rPr>
        <w:t>בהעלאתו</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והרמב"ן במלחמות בביצה שם כתב, דכל הא דשרי ר' יהודה, הוא רק במדומע </w:t>
      </w:r>
      <w:r w:rsidRPr="00F04D8D">
        <w:rPr>
          <w:rFonts w:ascii="FrankRuehl" w:hAnsi="Times New Roman" w:hint="cs"/>
          <w:color w:val="000000"/>
          <w:sz w:val="26"/>
          <w:szCs w:val="26"/>
          <w:rtl/>
        </w:rPr>
        <w:t>דמעיקרא</w:t>
      </w:r>
      <w:r w:rsidRPr="00F04D8D">
        <w:rPr>
          <w:rFonts w:ascii="FrankRuehl" w:hAnsi="Times New Roman"/>
          <w:color w:val="000000"/>
          <w:sz w:val="26"/>
          <w:szCs w:val="26"/>
          <w:rtl/>
        </w:rPr>
        <w:t xml:space="preserve"> </w:t>
      </w:r>
      <w:r w:rsidRPr="00F04D8D">
        <w:rPr>
          <w:rFonts w:ascii="FrankRuehl" w:hAnsi="Times New Roman" w:hint="cs"/>
          <w:color w:val="000000"/>
          <w:sz w:val="26"/>
          <w:szCs w:val="26"/>
          <w:rtl/>
        </w:rPr>
        <w:t>תרומה</w:t>
      </w:r>
      <w:r w:rsidRPr="00F04D8D">
        <w:rPr>
          <w:rFonts w:ascii="FrankRuehl" w:hAnsi="Times New Roman"/>
          <w:color w:val="000000"/>
          <w:sz w:val="26"/>
          <w:szCs w:val="26"/>
          <w:rtl/>
        </w:rPr>
        <w:t xml:space="preserve"> </w:t>
      </w:r>
      <w:r w:rsidRPr="00F04D8D">
        <w:rPr>
          <w:rFonts w:ascii="FrankRuehl" w:hAnsi="Times New Roman" w:hint="cs"/>
          <w:color w:val="000000"/>
          <w:sz w:val="26"/>
          <w:szCs w:val="26"/>
          <w:rtl/>
        </w:rPr>
        <w:t>והשתא</w:t>
      </w:r>
      <w:r w:rsidRPr="00F04D8D">
        <w:rPr>
          <w:rFonts w:ascii="FrankRuehl" w:hAnsi="Times New Roman"/>
          <w:color w:val="000000"/>
          <w:sz w:val="26"/>
          <w:szCs w:val="26"/>
          <w:rtl/>
        </w:rPr>
        <w:t xml:space="preserve"> </w:t>
      </w:r>
      <w:r w:rsidRPr="00F04D8D">
        <w:rPr>
          <w:rFonts w:ascii="FrankRuehl" w:hAnsi="Times New Roman" w:hint="cs"/>
          <w:color w:val="000000"/>
          <w:sz w:val="26"/>
          <w:szCs w:val="26"/>
          <w:rtl/>
        </w:rPr>
        <w:t>תרומה</w:t>
      </w:r>
      <w:r>
        <w:rPr>
          <w:rFonts w:ascii="FrankRuehl" w:hAnsi="Times New Roman" w:hint="cs"/>
          <w:color w:val="000000"/>
          <w:sz w:val="26"/>
          <w:szCs w:val="26"/>
          <w:rtl/>
        </w:rPr>
        <w:t>,</w:t>
      </w:r>
      <w:r w:rsidRPr="00F04D8D">
        <w:rPr>
          <w:rFonts w:ascii="FrankRuehl" w:hAnsi="Times New Roman"/>
          <w:color w:val="000000"/>
          <w:sz w:val="26"/>
          <w:szCs w:val="26"/>
          <w:rtl/>
        </w:rPr>
        <w:t xml:space="preserve"> </w:t>
      </w:r>
      <w:r w:rsidRPr="00F04D8D">
        <w:rPr>
          <w:rFonts w:ascii="FrankRuehl" w:hAnsi="Times New Roman" w:hint="cs"/>
          <w:color w:val="000000"/>
          <w:sz w:val="26"/>
          <w:szCs w:val="26"/>
          <w:rtl/>
        </w:rPr>
        <w:t>אבל</w:t>
      </w:r>
      <w:r w:rsidRPr="00F04D8D">
        <w:rPr>
          <w:rFonts w:ascii="FrankRuehl" w:hAnsi="Times New Roman"/>
          <w:color w:val="000000"/>
          <w:sz w:val="26"/>
          <w:szCs w:val="26"/>
          <w:rtl/>
        </w:rPr>
        <w:t xml:space="preserve"> </w:t>
      </w:r>
      <w:r>
        <w:rPr>
          <w:rFonts w:ascii="FrankRuehl" w:hAnsi="Times New Roman" w:hint="cs"/>
          <w:color w:val="000000"/>
          <w:sz w:val="26"/>
          <w:szCs w:val="26"/>
          <w:rtl/>
        </w:rPr>
        <w:t>בחלת חו"ל</w:t>
      </w:r>
      <w:r w:rsidRPr="00F04D8D">
        <w:rPr>
          <w:rFonts w:ascii="FrankRuehl" w:hAnsi="Times New Roman"/>
          <w:color w:val="000000"/>
          <w:sz w:val="26"/>
          <w:szCs w:val="26"/>
          <w:rtl/>
        </w:rPr>
        <w:t xml:space="preserve"> </w:t>
      </w:r>
      <w:r w:rsidRPr="00F04D8D">
        <w:rPr>
          <w:rFonts w:ascii="FrankRuehl" w:hAnsi="Times New Roman" w:hint="cs"/>
          <w:color w:val="000000"/>
          <w:sz w:val="26"/>
          <w:szCs w:val="26"/>
          <w:rtl/>
        </w:rPr>
        <w:t>מודה</w:t>
      </w:r>
      <w:r w:rsidRPr="00F04D8D">
        <w:rPr>
          <w:rFonts w:ascii="FrankRuehl" w:hAnsi="Times New Roman"/>
          <w:color w:val="000000"/>
          <w:sz w:val="26"/>
          <w:szCs w:val="26"/>
          <w:rtl/>
        </w:rPr>
        <w:t xml:space="preserve"> </w:t>
      </w:r>
      <w:r>
        <w:rPr>
          <w:rFonts w:ascii="FrankRuehl" w:hAnsi="Times New Roman" w:hint="cs"/>
          <w:color w:val="000000"/>
          <w:sz w:val="26"/>
          <w:szCs w:val="26"/>
          <w:rtl/>
        </w:rPr>
        <w:t xml:space="preserve">דאסור להפריש, כיון </w:t>
      </w:r>
      <w:r w:rsidRPr="00F04D8D">
        <w:rPr>
          <w:rFonts w:ascii="FrankRuehl" w:hAnsi="Times New Roman" w:hint="cs"/>
          <w:color w:val="000000"/>
          <w:sz w:val="26"/>
          <w:szCs w:val="26"/>
          <w:rtl/>
        </w:rPr>
        <w:t>דמעיקרא</w:t>
      </w:r>
      <w:r w:rsidRPr="00F04D8D">
        <w:rPr>
          <w:rFonts w:ascii="FrankRuehl" w:hAnsi="Times New Roman"/>
          <w:color w:val="000000"/>
          <w:sz w:val="26"/>
          <w:szCs w:val="26"/>
          <w:rtl/>
        </w:rPr>
        <w:t xml:space="preserve"> </w:t>
      </w:r>
      <w:r w:rsidRPr="00F04D8D">
        <w:rPr>
          <w:rFonts w:ascii="FrankRuehl" w:hAnsi="Times New Roman" w:hint="cs"/>
          <w:color w:val="000000"/>
          <w:sz w:val="26"/>
          <w:szCs w:val="26"/>
          <w:rtl/>
        </w:rPr>
        <w:t>חול</w:t>
      </w:r>
      <w:r w:rsidRPr="00F04D8D">
        <w:rPr>
          <w:rFonts w:ascii="FrankRuehl" w:hAnsi="Times New Roman"/>
          <w:color w:val="000000"/>
          <w:sz w:val="26"/>
          <w:szCs w:val="26"/>
          <w:rtl/>
        </w:rPr>
        <w:t xml:space="preserve"> </w:t>
      </w:r>
      <w:r w:rsidRPr="00F04D8D">
        <w:rPr>
          <w:rFonts w:ascii="FrankRuehl" w:hAnsi="Times New Roman" w:hint="cs"/>
          <w:color w:val="000000"/>
          <w:sz w:val="26"/>
          <w:szCs w:val="26"/>
          <w:rtl/>
        </w:rPr>
        <w:t>והשתא</w:t>
      </w:r>
      <w:r w:rsidRPr="00F04D8D">
        <w:rPr>
          <w:rFonts w:ascii="FrankRuehl" w:hAnsi="Times New Roman"/>
          <w:color w:val="000000"/>
          <w:sz w:val="26"/>
          <w:szCs w:val="26"/>
          <w:rtl/>
        </w:rPr>
        <w:t xml:space="preserve"> </w:t>
      </w:r>
      <w:r w:rsidRPr="00F04D8D">
        <w:rPr>
          <w:rFonts w:ascii="FrankRuehl" w:hAnsi="Times New Roman" w:hint="cs"/>
          <w:color w:val="000000"/>
          <w:sz w:val="26"/>
          <w:szCs w:val="26"/>
          <w:rtl/>
        </w:rPr>
        <w:t>חלה</w:t>
      </w:r>
      <w:r>
        <w:rPr>
          <w:rFonts w:ascii="FrankRuehl" w:hAnsi="Times New Roman" w:hint="cs"/>
          <w:color w:val="000000"/>
          <w:sz w:val="26"/>
          <w:szCs w:val="26"/>
          <w:rtl/>
        </w:rPr>
        <w:t xml:space="preserve">, עכ"ד, ולפי הנ"ל היינו, דבמדומע אין לאסור משום מקדיש, כיון דמעיקרא תרומה והשתא תרומה, וכל מה שדנו לאסור בזה, הוא משום דהו"ל מתקן, </w:t>
      </w:r>
      <w:r>
        <w:rPr>
          <w:rFonts w:ascii="FrankRuehl" w:hAnsi="Times New Roman" w:hint="cs"/>
          <w:color w:val="000000"/>
          <w:rtl/>
        </w:rPr>
        <w:t xml:space="preserve">וכלישנא דגמ' בשבת שם, </w:t>
      </w:r>
      <w:r>
        <w:rPr>
          <w:rFonts w:ascii="FrankRuehl" w:hAnsi="Times New Roman" w:hint="cs"/>
          <w:color w:val="000000"/>
          <w:sz w:val="26"/>
          <w:szCs w:val="26"/>
          <w:rtl/>
        </w:rPr>
        <w:t>וע"ז הוא שאמרו דס"ל לר' יהודה דלא חשיב כמתקן, כיון שהוא רשאי לאכול ע"י שנותן עיניו בצד זה ואוכל בצד אחר, אך בחלת חו"ל יש לאסור משום מקדיש.</w:t>
      </w:r>
    </w:p>
    <w:p w:rsidR="009043FD" w:rsidRDefault="009043FD" w:rsidP="009043FD">
      <w:pPr>
        <w:spacing w:after="120" w:line="320" w:lineRule="exact"/>
        <w:ind w:firstLine="720"/>
        <w:jc w:val="both"/>
        <w:rPr>
          <w:rFonts w:asciiTheme="minorHAnsi" w:hAnsiTheme="minorHAnsi"/>
          <w:color w:val="000000"/>
          <w:sz w:val="26"/>
          <w:szCs w:val="26"/>
          <w:rtl/>
        </w:rPr>
      </w:pPr>
      <w:r>
        <w:rPr>
          <w:rFonts w:asciiTheme="minorHAnsi" w:hAnsiTheme="minorHAnsi" w:hint="cs"/>
          <w:color w:val="000000"/>
          <w:sz w:val="26"/>
          <w:szCs w:val="26"/>
          <w:rtl/>
        </w:rPr>
        <w:t xml:space="preserve">ובטעמא דרבנן דס"ל דאין מעלין את המדומע, יש להסתפק, אם היינו משום דס"ל דחשיב כמתקן, או הוא משום דס"ל דכיון שהוא מייחד סאה אחת להיות תרומה, הו"ל כמקדיש, ובד' הרמב"ן שם משמע דטעמא דרבנן הוא משום דהו"ל כמקדיש, </w:t>
      </w:r>
      <w:r>
        <w:rPr>
          <w:rFonts w:asciiTheme="minorHAnsi" w:hAnsiTheme="minorHAnsi" w:hint="cs"/>
          <w:color w:val="000000"/>
          <w:rtl/>
        </w:rPr>
        <w:t xml:space="preserve">וע"כ דן בתחילת דבריו דדינא דהפרשת חלת חו"ל תליא בפלוגתא דרבנן ור' יהודה, </w:t>
      </w:r>
      <w:r>
        <w:rPr>
          <w:rFonts w:asciiTheme="minorHAnsi" w:hAnsiTheme="minorHAnsi" w:hint="cs"/>
          <w:color w:val="000000"/>
          <w:sz w:val="26"/>
          <w:szCs w:val="26"/>
          <w:rtl/>
        </w:rPr>
        <w:t>אך התורי"ד בשבת שם כתב דטעמא דרבנן הוא משום דהוי כמתקן, וכ"כ במרכה"מ פכ"ג משבת הי"ד.</w:t>
      </w:r>
    </w:p>
    <w:p w:rsidR="009043FD" w:rsidRDefault="009043FD" w:rsidP="009043FD">
      <w:pPr>
        <w:spacing w:after="0" w:line="320" w:lineRule="exact"/>
        <w:ind w:firstLine="720"/>
        <w:jc w:val="both"/>
        <w:rPr>
          <w:rFonts w:ascii="FrankRuehl" w:hAnsi="Times New Roman"/>
          <w:color w:val="000000"/>
          <w:sz w:val="26"/>
          <w:szCs w:val="26"/>
          <w:rtl/>
        </w:rPr>
      </w:pPr>
      <w:r>
        <w:rPr>
          <w:rFonts w:asciiTheme="minorHAnsi" w:hAnsiTheme="minorHAnsi" w:hint="cs"/>
          <w:color w:val="000000"/>
          <w:sz w:val="26"/>
          <w:szCs w:val="26"/>
          <w:rtl/>
        </w:rPr>
        <w:t xml:space="preserve">כב] עוד נפ"מ בזה, דהנה התוס' </w:t>
      </w:r>
      <w:r>
        <w:rPr>
          <w:rFonts w:ascii="FrankRuehl" w:hAnsi="Times New Roman" w:hint="cs"/>
          <w:color w:val="000000"/>
          <w:sz w:val="26"/>
          <w:szCs w:val="26"/>
          <w:rtl/>
        </w:rPr>
        <w:t xml:space="preserve">בגיטין ל"א א' הקשו, דכיון דתרומה ניטלת במחשבה, מ"ט אין מגביהין תרו"מ בשבת, ומ"ש ממדומע דשרי ר' יהודה להעלותו בשבת, משום דס"ל כרשב"ג דנותן עיניו בצד זה ואוכל בצד זה, וע"כ לא חשיב מתקן בשבת כשמעלהו </w:t>
      </w:r>
      <w:r w:rsidRPr="00D92273">
        <w:rPr>
          <w:rFonts w:ascii="FrankRuehl" w:hAnsi="Times New Roman" w:hint="cs"/>
          <w:color w:val="000000"/>
          <w:sz w:val="26"/>
          <w:szCs w:val="26"/>
          <w:rtl/>
        </w:rPr>
        <w:t>כיון</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דאפשר</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במחשבה</w:t>
      </w:r>
      <w:r>
        <w:rPr>
          <w:rFonts w:ascii="FrankRuehl" w:hAnsi="Times New Roman" w:hint="cs"/>
          <w:color w:val="000000"/>
          <w:sz w:val="26"/>
          <w:szCs w:val="26"/>
          <w:rtl/>
        </w:rPr>
        <w:t xml:space="preserve">, וה"נ בתרומה דאפשר במחשבה, וכתבו דשאני </w:t>
      </w:r>
      <w:r w:rsidRPr="00D92273">
        <w:rPr>
          <w:rFonts w:ascii="FrankRuehl" w:hAnsi="Times New Roman" w:hint="cs"/>
          <w:color w:val="000000"/>
          <w:sz w:val="26"/>
          <w:szCs w:val="26"/>
          <w:rtl/>
        </w:rPr>
        <w:t>מדומע</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שכבר</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הוא</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מתוקן</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אבל</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תחלת</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תיקונו</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של</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טבל</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לא</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שרינן</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משום</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דאפשר</w:t>
      </w:r>
      <w:r w:rsidRPr="00D92273">
        <w:rPr>
          <w:rFonts w:ascii="FrankRuehl" w:hAnsi="Times New Roman"/>
          <w:color w:val="000000"/>
          <w:sz w:val="26"/>
          <w:szCs w:val="26"/>
          <w:rtl/>
        </w:rPr>
        <w:t xml:space="preserve"> </w:t>
      </w:r>
      <w:r w:rsidRPr="00D92273">
        <w:rPr>
          <w:rFonts w:ascii="FrankRuehl" w:hAnsi="Times New Roman" w:hint="cs"/>
          <w:color w:val="000000"/>
          <w:sz w:val="26"/>
          <w:szCs w:val="26"/>
          <w:rtl/>
        </w:rPr>
        <w:t>במחשבה</w:t>
      </w:r>
      <w:r>
        <w:rPr>
          <w:rFonts w:ascii="FrankRuehl" w:hAnsi="Times New Roman" w:hint="cs"/>
          <w:color w:val="000000"/>
          <w:sz w:val="26"/>
          <w:szCs w:val="26"/>
          <w:rtl/>
        </w:rPr>
        <w:t>, עכ"ד, וכ"כ התוס' בבכורות נ"ט א'.</w:t>
      </w:r>
    </w:p>
    <w:p w:rsidR="009043FD" w:rsidRPr="00435B32"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ובד' המהרש"א בגיטין שם מבו' שפירש בד' התוס', דבאמת מותר לתרום תרו"מ במחשבה, ואך דלא שרינן להפריש במעשה מכח הא דאפשר במחשבה, </w:t>
      </w:r>
      <w:r w:rsidRPr="00435B32">
        <w:rPr>
          <w:rFonts w:ascii="FrankRuehl" w:hAnsi="Times New Roman" w:hint="cs"/>
          <w:color w:val="000000"/>
          <w:sz w:val="26"/>
          <w:szCs w:val="26"/>
          <w:rtl/>
        </w:rPr>
        <w:t>ול"ד למדומע דשרי להעלותו משום דאפשר במחשבה,</w:t>
      </w:r>
      <w:r>
        <w:rPr>
          <w:rFonts w:ascii="FrankRuehl" w:hAnsi="Times New Roman" w:hint="cs"/>
          <w:color w:val="000000"/>
          <w:sz w:val="26"/>
          <w:szCs w:val="26"/>
          <w:rtl/>
        </w:rPr>
        <w:t xml:space="preserve"> דשאני מדומע שכבר הוא מתוקן, וכ"כ הרש"ש שם, וכ"כ בשעה"מ פ"ד מתרומות הט"ז, </w:t>
      </w:r>
      <w:r>
        <w:rPr>
          <w:rFonts w:ascii="FrankRuehl" w:hAnsi="Times New Roman" w:hint="cs"/>
          <w:color w:val="000000"/>
          <w:rtl/>
        </w:rPr>
        <w:t xml:space="preserve">והקשו דא"כ מ"ט טבל הוי מוקצה בשבת, הרי אפשר לתקנו במחשבה, ועיי"ש מש"כ בזה, ועי' בזה גם באמרי בינה שבת סימן כ' ובקה"י ח"ה סימן מ"ז, ובדרך אמונה בביאוה"ל פ"ט ממעשר ה"ז, </w:t>
      </w:r>
      <w:r>
        <w:rPr>
          <w:rFonts w:ascii="FrankRuehl" w:hAnsi="Times New Roman" w:hint="cs"/>
          <w:color w:val="000000"/>
          <w:sz w:val="26"/>
          <w:szCs w:val="26"/>
          <w:rtl/>
        </w:rPr>
        <w:t xml:space="preserve">וכ"ה בשטמ"ק ביצה ל"ה א', עיי"ש, וכ"נ בד' הראב"ן בביצה ט' א', </w:t>
      </w:r>
      <w:r>
        <w:rPr>
          <w:rFonts w:ascii="FrankRuehl" w:hAnsi="Times New Roman" w:hint="cs"/>
          <w:color w:val="000000"/>
          <w:rtl/>
        </w:rPr>
        <w:t>אך י"ל דדבריו הם רק ביו"ט, עיי"ש</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אך בתוס' הרא"ש בשבת קכ"ז ב' כתב דבטבל גמור לא התירו אף ליתן עיניו בצד זה ולאכול בצד אחר, עיי"ש,</w:t>
      </w:r>
      <w:r>
        <w:rPr>
          <w:rStyle w:val="a8"/>
          <w:rFonts w:ascii="FrankRuehl" w:hAnsi="Times New Roman"/>
          <w:color w:val="000000"/>
          <w:sz w:val="26"/>
          <w:szCs w:val="26"/>
          <w:rtl/>
        </w:rPr>
        <w:footnoteReference w:id="133"/>
      </w:r>
      <w:r>
        <w:rPr>
          <w:rFonts w:ascii="FrankRuehl" w:hAnsi="Times New Roman" w:hint="cs"/>
          <w:color w:val="000000"/>
          <w:sz w:val="26"/>
          <w:szCs w:val="26"/>
          <w:rtl/>
        </w:rPr>
        <w:t xml:space="preserve"> וכן האריך התורי"ד בשבת קמ"ב א', עיי"ש.</w:t>
      </w:r>
    </w:p>
    <w:p w:rsidR="009043FD" w:rsidRPr="00435B32"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ולכאו' כל מקום הנידון בזה הוא אם כל האיסור בהפרשת תרו"מ הוא משום דהוי כמתקן, </w:t>
      </w:r>
      <w:r>
        <w:rPr>
          <w:rFonts w:ascii="FrankRuehl" w:hAnsi="Times New Roman" w:hint="cs"/>
          <w:color w:val="000000"/>
          <w:rtl/>
        </w:rPr>
        <w:t>כמבו' בד' התוס' שם,</w:t>
      </w:r>
      <w:r>
        <w:rPr>
          <w:rFonts w:ascii="FrankRuehl" w:hAnsi="Times New Roman" w:hint="cs"/>
          <w:color w:val="000000"/>
          <w:sz w:val="26"/>
          <w:szCs w:val="26"/>
          <w:rtl/>
        </w:rPr>
        <w:t xml:space="preserve"> אך למש"כ הרמב"ם דיש לאסור גם משום דהוי כמקדיש, ודאי דה"ז אסור אף במחשבה, </w:t>
      </w:r>
      <w:r>
        <w:rPr>
          <w:rFonts w:ascii="FrankRuehl" w:hAnsi="Times New Roman" w:hint="cs"/>
          <w:color w:val="000000"/>
          <w:rtl/>
        </w:rPr>
        <w:t>דומיא דכל הקדש דאסור אף במחשבה, וכמו שהוכיחו מסוגיית הגמ' בפסחים ס"ו א',</w:t>
      </w:r>
      <w:r>
        <w:rPr>
          <w:rFonts w:ascii="FrankRuehl" w:hAnsi="Times New Roman" w:hint="cs"/>
          <w:color w:val="000000"/>
          <w:sz w:val="26"/>
          <w:szCs w:val="26"/>
          <w:rtl/>
        </w:rPr>
        <w:t xml:space="preserve"> ול"ד להעלאת מדומע, דס"ל לר' יהודה דלא חשיב כמקדיש דמעיקרא תרומה והשתא תרומה, וכמש"כ הרמב"ן בביצה, </w:t>
      </w:r>
      <w:r>
        <w:rPr>
          <w:rFonts w:ascii="FrankRuehl" w:hAnsi="Times New Roman" w:hint="cs"/>
          <w:color w:val="000000"/>
          <w:rtl/>
        </w:rPr>
        <w:t>אך צ"ע בל' הרמב"ן שם דמשמע דרק קריאת שם אסורה, אך ליתן עיניו וכו' ליכא איסורא, וכ"נ בחי' ר"נ בן הרמב"ן שם, וצ"ל דהיינו רק במדומע, וצ"ע</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Theme="minorHAnsi" w:hAnsiTheme="minorHAnsi"/>
          <w:color w:val="000000"/>
          <w:sz w:val="26"/>
          <w:szCs w:val="26"/>
          <w:rtl/>
        </w:rPr>
      </w:pP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כג] ומכלל הדברים נלמד, דמד' התוס' ודעימייהו שדנו להתיר להפריש בשבת במחשבה, מבו' דפליגי ע"ד הרמב"ם וס"ל דהא דאין מפרישין תרו"מ, הוא רק משום דהוי כמתקן, ולא אסרינן בזה משום דהוי כמקדיש.</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וכ"ה מבו' גם בד' הראשונים בביצה ט' א', דדעת כמה מקמאי שם דקי"ל דמותר להפריש חלת חו"ל ביו"ט, משום דחלת חו"ל אוכל והולך ואח"כ מפריש ול"ה מתקן, וכ"כ הראב"ד בפ"ג מיו"ט ה"ח, וגם לדעת ש"ר שם דאסור להפריש חלת חו"ל ביו"ט, פירשו הרשב"א והרא"ה והמאירי שם, דכיון דהיא אסורה לזרים, ע"כ חשיב כמתקן, עיי"ש, ומד' כולם נלמד, דלא אסרו כלל בהפרשת תרו"מ משום דהוי כמקדיש.</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וכ"ה מבו' גם בתשו' הריב"ש סימן קנ"ו, ז"ל, </w:t>
      </w:r>
      <w:r w:rsidRPr="00552D22">
        <w:rPr>
          <w:rFonts w:ascii="FrankRuehl" w:hAnsi="Times New Roman" w:hint="cs"/>
          <w:color w:val="000000"/>
          <w:sz w:val="26"/>
          <w:szCs w:val="26"/>
          <w:rtl/>
        </w:rPr>
        <w:t>שבהפרשת</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תרומות</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לא</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אסרו</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אלא</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משום</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דדמי</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למתקן</w:t>
      </w:r>
      <w:r>
        <w:rPr>
          <w:rFonts w:ascii="FrankRuehl" w:hAnsi="Times New Roman" w:hint="cs"/>
          <w:color w:val="000000"/>
          <w:sz w:val="26"/>
          <w:szCs w:val="26"/>
          <w:rtl/>
        </w:rPr>
        <w:t xml:space="preserve"> וכו', </w:t>
      </w:r>
      <w:r w:rsidRPr="00552D22">
        <w:rPr>
          <w:rFonts w:ascii="FrankRuehl" w:hAnsi="Times New Roman" w:hint="cs"/>
          <w:color w:val="000000"/>
          <w:sz w:val="26"/>
          <w:szCs w:val="26"/>
          <w:rtl/>
        </w:rPr>
        <w:t>מפני</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שא</w:t>
      </w:r>
      <w:r>
        <w:rPr>
          <w:rFonts w:ascii="FrankRuehl" w:hAnsi="Times New Roman" w:hint="cs"/>
          <w:color w:val="000000"/>
          <w:sz w:val="26"/>
          <w:szCs w:val="26"/>
          <w:rtl/>
        </w:rPr>
        <w:t>"צ</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אלא</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להפריש</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וא</w:t>
      </w:r>
      <w:r>
        <w:rPr>
          <w:rFonts w:ascii="FrankRuehl" w:hAnsi="Times New Roman" w:hint="cs"/>
          <w:color w:val="000000"/>
          <w:sz w:val="26"/>
          <w:szCs w:val="26"/>
          <w:rtl/>
        </w:rPr>
        <w:t>"צ</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להקנות</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ולתת</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לכהן</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מיד</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אבל</w:t>
      </w:r>
      <w:r w:rsidRPr="00552D22">
        <w:rPr>
          <w:rFonts w:ascii="FrankRuehl" w:hAnsi="Times New Roman"/>
          <w:color w:val="000000"/>
          <w:sz w:val="26"/>
          <w:szCs w:val="26"/>
          <w:rtl/>
        </w:rPr>
        <w:t xml:space="preserve"> </w:t>
      </w:r>
      <w:r>
        <w:rPr>
          <w:rFonts w:ascii="FrankRuehl" w:hAnsi="Times New Roman" w:hint="cs"/>
          <w:color w:val="000000"/>
          <w:sz w:val="26"/>
          <w:szCs w:val="26"/>
          <w:rtl/>
        </w:rPr>
        <w:t>בפדיוה"ב</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שמקנה</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לו</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הסלעים</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בפדיון</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בנו</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זה</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ודאי</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דמי</w:t>
      </w:r>
      <w:r w:rsidRPr="00552D22">
        <w:rPr>
          <w:rFonts w:ascii="FrankRuehl" w:hAnsi="Times New Roman"/>
          <w:color w:val="000000"/>
          <w:sz w:val="26"/>
          <w:szCs w:val="26"/>
          <w:rtl/>
        </w:rPr>
        <w:t xml:space="preserve"> </w:t>
      </w:r>
      <w:r>
        <w:rPr>
          <w:rFonts w:ascii="FrankRuehl" w:hAnsi="Times New Roman" w:hint="cs"/>
          <w:color w:val="000000"/>
          <w:sz w:val="26"/>
          <w:szCs w:val="26"/>
          <w:rtl/>
        </w:rPr>
        <w:t xml:space="preserve">למו"מ, עכ"ל, וכעי"ז כתב המאירי בביצה ל"ו ב', ז"ל, וטעם איסור זה מפני שהוא מתקן וכו', </w:t>
      </w:r>
      <w:r w:rsidRPr="00552D22">
        <w:rPr>
          <w:rFonts w:ascii="FrankRuehl" w:hAnsi="Times New Roman" w:hint="cs"/>
          <w:color w:val="000000"/>
          <w:sz w:val="26"/>
          <w:szCs w:val="26"/>
          <w:rtl/>
        </w:rPr>
        <w:t>ואין</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איסור</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זה</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מטעם</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מ</w:t>
      </w:r>
      <w:r>
        <w:rPr>
          <w:rFonts w:ascii="FrankRuehl" w:hAnsi="Times New Roman" w:hint="cs"/>
          <w:color w:val="000000"/>
          <w:sz w:val="26"/>
          <w:szCs w:val="26"/>
          <w:rtl/>
        </w:rPr>
        <w:t xml:space="preserve">ו"מ, אע"פ </w:t>
      </w:r>
      <w:r w:rsidRPr="00552D22">
        <w:rPr>
          <w:rFonts w:ascii="FrankRuehl" w:hAnsi="Times New Roman" w:hint="cs"/>
          <w:color w:val="000000"/>
          <w:sz w:val="26"/>
          <w:szCs w:val="26"/>
          <w:rtl/>
        </w:rPr>
        <w:lastRenderedPageBreak/>
        <w:t>שמשתנה</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מרשות</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לרשות</w:t>
      </w:r>
      <w:r>
        <w:rPr>
          <w:rFonts w:ascii="FrankRuehl" w:hAnsi="Times New Roman" w:hint="cs"/>
          <w:color w:val="000000"/>
          <w:sz w:val="26"/>
          <w:szCs w:val="26"/>
          <w:rtl/>
        </w:rPr>
        <w:t>,</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שהרי</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אף</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כהן</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שיש</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לו</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שדות</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צריך</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להפריש</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תרומותיו</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ואין</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כאן</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שנוי</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רשות</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שהרי</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הן</w:t>
      </w:r>
      <w:r w:rsidRPr="00552D22">
        <w:rPr>
          <w:rFonts w:ascii="FrankRuehl" w:hAnsi="Times New Roman"/>
          <w:color w:val="000000"/>
          <w:sz w:val="26"/>
          <w:szCs w:val="26"/>
          <w:rtl/>
        </w:rPr>
        <w:t xml:space="preserve"> </w:t>
      </w:r>
      <w:r w:rsidRPr="00552D22">
        <w:rPr>
          <w:rFonts w:ascii="FrankRuehl" w:hAnsi="Times New Roman" w:hint="cs"/>
          <w:color w:val="000000"/>
          <w:sz w:val="26"/>
          <w:szCs w:val="26"/>
          <w:rtl/>
        </w:rPr>
        <w:t>שלו</w:t>
      </w:r>
      <w:r>
        <w:rPr>
          <w:rFonts w:ascii="FrankRuehl" w:hAnsi="Times New Roman" w:hint="cs"/>
          <w:color w:val="000000"/>
          <w:sz w:val="26"/>
          <w:szCs w:val="26"/>
          <w:rtl/>
        </w:rPr>
        <w:t xml:space="preserve">, עכ"ל, </w:t>
      </w:r>
      <w:r>
        <w:rPr>
          <w:rFonts w:ascii="FrankRuehl" w:hAnsi="Times New Roman" w:hint="cs"/>
          <w:color w:val="000000"/>
          <w:rtl/>
        </w:rPr>
        <w:t>ואמנם גם הרמב"ם לא אסר בזה משום מו"מ, אלא משום דהוי כמקדיש, (ונפ"מ דבמעשר עני דליכא קדושה, לא אסרינן משום מו"מ), אך מ"מ נראה להדיא מד' הריב"ש והמאירי דגם לא אסרינן בזה משום דהוי כמקדיש</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פ"ב מ"ד</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rFonts w:ascii="FrankRuehl" w:hAnsi="Times New Roman"/>
          <w:color w:val="000000"/>
          <w:rtl/>
        </w:rPr>
      </w:pPr>
      <w:r>
        <w:rPr>
          <w:rFonts w:ascii="FrankRuehl" w:hAnsi="Times New Roman" w:hint="cs"/>
          <w:color w:val="000000"/>
          <w:sz w:val="26"/>
          <w:szCs w:val="26"/>
          <w:rtl/>
        </w:rPr>
        <w:t xml:space="preserve">א] </w:t>
      </w:r>
      <w:r>
        <w:rPr>
          <w:rFonts w:ascii="FrankRuehl" w:hAnsi="Times New Roman" w:hint="cs"/>
          <w:b/>
          <w:bCs/>
          <w:color w:val="000000"/>
          <w:sz w:val="28"/>
          <w:szCs w:val="28"/>
          <w:rtl/>
        </w:rPr>
        <w:t xml:space="preserve">אין תורמין ממין על שאינו מינו, </w:t>
      </w:r>
      <w:r>
        <w:rPr>
          <w:rFonts w:ascii="FrankRuehl" w:hAnsi="Times New Roman" w:hint="cs"/>
          <w:color w:val="000000"/>
          <w:sz w:val="26"/>
          <w:szCs w:val="26"/>
          <w:rtl/>
        </w:rPr>
        <w:t xml:space="preserve">הר"ש והרא"ש הביאו מגמ' בכורות נ"ג ב', דילפינן לה מדכתיב </w:t>
      </w:r>
      <w:r w:rsidRPr="00FD65BD">
        <w:rPr>
          <w:rFonts w:ascii="FrankRuehl" w:hAnsi="Times New Roman" w:hint="cs"/>
          <w:color w:val="000000"/>
          <w:sz w:val="26"/>
          <w:szCs w:val="26"/>
          <w:rtl/>
        </w:rPr>
        <w:t>כל</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חלב</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יצהר</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וכל</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חלב</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תירוש</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ודגן</w:t>
      </w:r>
      <w:r>
        <w:rPr>
          <w:rFonts w:ascii="FrankRuehl" w:hAnsi="Times New Roman" w:hint="cs"/>
          <w:color w:val="000000"/>
          <w:sz w:val="26"/>
          <w:szCs w:val="26"/>
          <w:rtl/>
        </w:rPr>
        <w:t>,</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אמרה</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תורה</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תן</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חלב</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לזה</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וחלב</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לזה</w:t>
      </w:r>
      <w:r>
        <w:rPr>
          <w:rFonts w:ascii="FrankRuehl" w:hAnsi="Times New Roman" w:hint="cs"/>
          <w:color w:val="000000"/>
          <w:sz w:val="26"/>
          <w:szCs w:val="26"/>
          <w:rtl/>
        </w:rPr>
        <w:t>, וילפינן תירוש ודגן,</w:t>
      </w:r>
      <w:r w:rsidRPr="00FD65BD">
        <w:rPr>
          <w:rFonts w:ascii="FrankRuehl" w:hAnsi="Times New Roman" w:hint="cs"/>
          <w:color w:val="000000"/>
          <w:sz w:val="26"/>
          <w:szCs w:val="26"/>
          <w:rtl/>
        </w:rPr>
        <w:t xml:space="preserve"> ודגן ודגן, בק"</w:t>
      </w:r>
      <w:r>
        <w:rPr>
          <w:rFonts w:ascii="FrankRuehl" w:hAnsi="Times New Roman" w:hint="cs"/>
          <w:color w:val="000000"/>
          <w:sz w:val="26"/>
          <w:szCs w:val="26"/>
          <w:rtl/>
        </w:rPr>
        <w:t>ו,  -  והרמב"ם בפ"ה מתרומות ה"ב כתב דילפינן לה מדכתיב כדגן מן הגורן וכמלאה מן היקב, ועי' מהר"י קורקוס ורדב"ז שם מש"כ בזה.</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ב] והנה בתמורה ה' א' פריך לאביי דאמר דאי עביד מהני, והרי ממין משאינו מינו </w:t>
      </w:r>
      <w:r w:rsidRPr="00FD65BD">
        <w:rPr>
          <w:rFonts w:ascii="FrankRuehl" w:hAnsi="Times New Roman" w:hint="cs"/>
          <w:color w:val="000000"/>
          <w:sz w:val="26"/>
          <w:szCs w:val="26"/>
          <w:rtl/>
        </w:rPr>
        <w:t>דאמר</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רחמנא</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כל</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חלב</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יצהר</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ליתן</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חלב</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לזה</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וחלב</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לזה</w:t>
      </w:r>
      <w:r>
        <w:rPr>
          <w:rFonts w:ascii="FrankRuehl" w:hAnsi="Times New Roman" w:hint="cs"/>
          <w:color w:val="000000"/>
          <w:sz w:val="26"/>
          <w:szCs w:val="26"/>
          <w:rtl/>
        </w:rPr>
        <w:t>,</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ותנן</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אין</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תורמין</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ממין</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על</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שאינו</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מינו</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ואם</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תרם</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אין</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תרומתו</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תרומה</w:t>
      </w:r>
      <w:r>
        <w:rPr>
          <w:rFonts w:ascii="FrankRuehl" w:hAnsi="Times New Roman" w:hint="cs"/>
          <w:color w:val="000000"/>
          <w:sz w:val="26"/>
          <w:szCs w:val="26"/>
          <w:rtl/>
        </w:rPr>
        <w:t>,</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אלמא</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לא</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מהני</w:t>
      </w:r>
      <w:r>
        <w:rPr>
          <w:rFonts w:ascii="FrankRuehl" w:hAnsi="Times New Roman" w:hint="cs"/>
          <w:color w:val="000000"/>
          <w:sz w:val="26"/>
          <w:szCs w:val="26"/>
          <w:rtl/>
        </w:rPr>
        <w:t xml:space="preserve">, ומשני אמר לך אביי שאני התם דאמר </w:t>
      </w:r>
      <w:r w:rsidRPr="00FD65BD">
        <w:rPr>
          <w:rFonts w:ascii="FrankRuehl" w:hAnsi="Times New Roman" w:hint="cs"/>
          <w:color w:val="000000"/>
          <w:sz w:val="26"/>
          <w:szCs w:val="26"/>
          <w:rtl/>
        </w:rPr>
        <w:t>ראשיתם</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ראשית</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לזה</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וראשית</w:t>
      </w:r>
      <w:r w:rsidRPr="00FD65BD">
        <w:rPr>
          <w:rFonts w:ascii="FrankRuehl" w:hAnsi="Times New Roman"/>
          <w:color w:val="000000"/>
          <w:sz w:val="26"/>
          <w:szCs w:val="26"/>
          <w:rtl/>
        </w:rPr>
        <w:t xml:space="preserve"> </w:t>
      </w:r>
      <w:r w:rsidRPr="00FD65BD">
        <w:rPr>
          <w:rFonts w:ascii="FrankRuehl" w:hAnsi="Times New Roman" w:hint="cs"/>
          <w:color w:val="000000"/>
          <w:sz w:val="26"/>
          <w:szCs w:val="26"/>
          <w:rtl/>
        </w:rPr>
        <w:t>לזה</w:t>
      </w:r>
      <w:r>
        <w:rPr>
          <w:rFonts w:ascii="FrankRuehl" w:hAnsi="Times New Roman" w:hint="cs"/>
          <w:color w:val="000000"/>
          <w:sz w:val="26"/>
          <w:szCs w:val="26"/>
          <w:rtl/>
        </w:rPr>
        <w:t>.</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והנה לפ"מ דפריך דיהא הדין דאם תרם תרומתו תרומה, הרי דהא דאין תורמין ממין על שאינו מינו הוי דין איסור, אך בפשוטו לפ"מ דמשני דילפינן מקרא דאין תרומתו תרומה, שוב ליכא בזה איסור כלל, אלא עיקר דינא דקרא הוא דל"מ ההפרשה ממין על שאינו מינו.</w:t>
      </w:r>
    </w:p>
    <w:p w:rsidR="009043FD" w:rsidRDefault="009043FD" w:rsidP="009043FD">
      <w:pPr>
        <w:spacing w:after="0" w:line="320" w:lineRule="exact"/>
        <w:ind w:firstLine="720"/>
        <w:jc w:val="both"/>
        <w:rPr>
          <w:sz w:val="26"/>
          <w:szCs w:val="26"/>
          <w:rtl/>
        </w:rPr>
      </w:pPr>
      <w:r>
        <w:rPr>
          <w:rFonts w:ascii="FrankRuehl" w:hAnsi="Times New Roman" w:hint="cs"/>
          <w:color w:val="000000"/>
          <w:sz w:val="26"/>
          <w:szCs w:val="26"/>
          <w:rtl/>
        </w:rPr>
        <w:t xml:space="preserve">והנה אמנם במע"ש פ"ה מי"א תנן, </w:t>
      </w:r>
      <w:r>
        <w:rPr>
          <w:rFonts w:ascii="FrankRuehl" w:hAnsi="Times New Roman" w:hint="cs"/>
          <w:color w:val="000000"/>
          <w:rtl/>
        </w:rPr>
        <w:t>בדין וידוי מעשר,</w:t>
      </w:r>
      <w:r>
        <w:rPr>
          <w:rFonts w:ascii="FrankRuehl" w:hAnsi="Times New Roman" w:hint="cs"/>
          <w:color w:val="000000"/>
          <w:sz w:val="26"/>
          <w:szCs w:val="26"/>
          <w:rtl/>
        </w:rPr>
        <w:t xml:space="preserve"> לא עברתי ממצותך, לא הפרשתי </w:t>
      </w:r>
      <w:r w:rsidRPr="00F838A9">
        <w:rPr>
          <w:rFonts w:ascii="FrankRuehl" w:hAnsi="Times New Roman" w:hint="cs"/>
          <w:color w:val="000000"/>
          <w:sz w:val="26"/>
          <w:szCs w:val="26"/>
          <w:rtl/>
        </w:rPr>
        <w:t>ממין</w:t>
      </w:r>
      <w:r w:rsidRPr="00F838A9">
        <w:rPr>
          <w:rFonts w:ascii="FrankRuehl" w:hAnsi="Times New Roman"/>
          <w:color w:val="000000"/>
          <w:sz w:val="26"/>
          <w:szCs w:val="26"/>
          <w:rtl/>
        </w:rPr>
        <w:t xml:space="preserve"> </w:t>
      </w:r>
      <w:r w:rsidRPr="00F838A9">
        <w:rPr>
          <w:rFonts w:ascii="FrankRuehl" w:hAnsi="Times New Roman" w:hint="cs"/>
          <w:color w:val="000000"/>
          <w:sz w:val="26"/>
          <w:szCs w:val="26"/>
          <w:rtl/>
        </w:rPr>
        <w:t>על</w:t>
      </w:r>
      <w:r w:rsidRPr="00F838A9">
        <w:rPr>
          <w:rFonts w:ascii="FrankRuehl" w:hAnsi="Times New Roman"/>
          <w:color w:val="000000"/>
          <w:sz w:val="26"/>
          <w:szCs w:val="26"/>
          <w:rtl/>
        </w:rPr>
        <w:t xml:space="preserve"> </w:t>
      </w:r>
      <w:r w:rsidRPr="00F838A9">
        <w:rPr>
          <w:rFonts w:ascii="FrankRuehl" w:hAnsi="Times New Roman" w:hint="cs"/>
          <w:color w:val="000000"/>
          <w:sz w:val="26"/>
          <w:szCs w:val="26"/>
          <w:rtl/>
        </w:rPr>
        <w:t>שאינו</w:t>
      </w:r>
      <w:r w:rsidRPr="00F838A9">
        <w:rPr>
          <w:rFonts w:ascii="FrankRuehl" w:hAnsi="Times New Roman"/>
          <w:color w:val="000000"/>
          <w:sz w:val="26"/>
          <w:szCs w:val="26"/>
          <w:rtl/>
        </w:rPr>
        <w:t xml:space="preserve"> </w:t>
      </w:r>
      <w:r w:rsidRPr="00F838A9">
        <w:rPr>
          <w:rFonts w:ascii="FrankRuehl" w:hAnsi="Times New Roman" w:hint="cs"/>
          <w:color w:val="000000"/>
          <w:sz w:val="26"/>
          <w:szCs w:val="26"/>
          <w:rtl/>
        </w:rPr>
        <w:t>מינו</w:t>
      </w:r>
      <w:r>
        <w:rPr>
          <w:rFonts w:ascii="FrankRuehl" w:hAnsi="Times New Roman" w:hint="cs"/>
          <w:color w:val="000000"/>
          <w:sz w:val="26"/>
          <w:szCs w:val="26"/>
          <w:rtl/>
        </w:rPr>
        <w:t xml:space="preserve">, והי' מקום ללמוד מזה, דאיכא איסורא בהפרשה ממין על שאינו מינו, אך בחזו"א דמאי סימן ב' סק"ד כתב, </w:t>
      </w:r>
      <w:r>
        <w:rPr>
          <w:rFonts w:hint="cs"/>
          <w:sz w:val="26"/>
          <w:szCs w:val="26"/>
          <w:rtl/>
        </w:rPr>
        <w:t xml:space="preserve">דהא דמתודה שלא הפריש ממין על אינו מינו, היינו כשלא חזר והפריש קודם שאכל, אך אם חזר </w:t>
      </w:r>
      <w:r w:rsidRPr="00F838A9">
        <w:rPr>
          <w:sz w:val="26"/>
          <w:szCs w:val="26"/>
          <w:rtl/>
        </w:rPr>
        <w:t>והפריש קדם שאכל נראה דאי</w:t>
      </w:r>
      <w:r>
        <w:rPr>
          <w:sz w:val="26"/>
          <w:szCs w:val="26"/>
          <w:rtl/>
        </w:rPr>
        <w:t>נו מעכב, דאין הפרשה ממין על שא</w:t>
      </w:r>
      <w:r>
        <w:rPr>
          <w:rFonts w:hint="cs"/>
          <w:sz w:val="26"/>
          <w:szCs w:val="26"/>
          <w:rtl/>
        </w:rPr>
        <w:t>ינו מינו</w:t>
      </w:r>
      <w:r w:rsidRPr="00F838A9">
        <w:rPr>
          <w:sz w:val="26"/>
          <w:szCs w:val="26"/>
          <w:rtl/>
        </w:rPr>
        <w:t xml:space="preserve"> עבירה בהפרשה אלא באכילה,</w:t>
      </w:r>
      <w:r>
        <w:rPr>
          <w:rFonts w:hint="cs"/>
          <w:sz w:val="26"/>
          <w:szCs w:val="26"/>
          <w:rtl/>
        </w:rPr>
        <w:t xml:space="preserve"> </w:t>
      </w:r>
      <w:r>
        <w:rPr>
          <w:rFonts w:hint="cs"/>
          <w:rtl/>
        </w:rPr>
        <w:t>וכ"ה מוכרח מהא דתנן התם גם שלא הפרשתי מן התלוש על המחובר ומן המחובר על התלוש, ובזה לכאו' ודאי דליכא איסורא</w:t>
      </w:r>
      <w:r>
        <w:rPr>
          <w:rFonts w:hint="cs"/>
          <w:sz w:val="26"/>
          <w:szCs w:val="26"/>
          <w:rtl/>
        </w:rPr>
        <w:t>.</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ג] </w:t>
      </w:r>
      <w:r>
        <w:rPr>
          <w:rFonts w:hint="cs"/>
          <w:b/>
          <w:bCs/>
          <w:sz w:val="28"/>
          <w:szCs w:val="28"/>
          <w:rtl/>
        </w:rPr>
        <w:t xml:space="preserve">כל מין חטים אחד, </w:t>
      </w:r>
      <w:r>
        <w:rPr>
          <w:rFonts w:hint="cs"/>
          <w:sz w:val="26"/>
          <w:szCs w:val="26"/>
          <w:rtl/>
        </w:rPr>
        <w:t xml:space="preserve">בחולין קל"ו ב' מייתינן להא דתניא </w:t>
      </w:r>
      <w:r w:rsidRPr="009724EE">
        <w:rPr>
          <w:rFonts w:hint="cs"/>
          <w:sz w:val="26"/>
          <w:szCs w:val="26"/>
          <w:rtl/>
        </w:rPr>
        <w:t>היו</w:t>
      </w:r>
      <w:r w:rsidRPr="009724EE">
        <w:rPr>
          <w:sz w:val="26"/>
          <w:szCs w:val="26"/>
          <w:rtl/>
        </w:rPr>
        <w:t xml:space="preserve"> </w:t>
      </w:r>
      <w:r w:rsidRPr="009724EE">
        <w:rPr>
          <w:rFonts w:hint="cs"/>
          <w:sz w:val="26"/>
          <w:szCs w:val="26"/>
          <w:rtl/>
        </w:rPr>
        <w:t>לו</w:t>
      </w:r>
      <w:r w:rsidRPr="009724EE">
        <w:rPr>
          <w:sz w:val="26"/>
          <w:szCs w:val="26"/>
          <w:rtl/>
        </w:rPr>
        <w:t xml:space="preserve"> </w:t>
      </w:r>
      <w:r>
        <w:rPr>
          <w:rFonts w:hint="cs"/>
          <w:sz w:val="26"/>
          <w:szCs w:val="26"/>
          <w:rtl/>
        </w:rPr>
        <w:t>ב'</w:t>
      </w:r>
      <w:r w:rsidRPr="009724EE">
        <w:rPr>
          <w:sz w:val="26"/>
          <w:szCs w:val="26"/>
          <w:rtl/>
        </w:rPr>
        <w:t xml:space="preserve"> </w:t>
      </w:r>
      <w:r w:rsidRPr="009724EE">
        <w:rPr>
          <w:rFonts w:hint="cs"/>
          <w:sz w:val="26"/>
          <w:szCs w:val="26"/>
          <w:rtl/>
        </w:rPr>
        <w:t>מיני</w:t>
      </w:r>
      <w:r w:rsidRPr="009724EE">
        <w:rPr>
          <w:sz w:val="26"/>
          <w:szCs w:val="26"/>
          <w:rtl/>
        </w:rPr>
        <w:t xml:space="preserve"> </w:t>
      </w:r>
      <w:r w:rsidRPr="009724EE">
        <w:rPr>
          <w:rFonts w:hint="cs"/>
          <w:sz w:val="26"/>
          <w:szCs w:val="26"/>
          <w:rtl/>
        </w:rPr>
        <w:t>תאנים</w:t>
      </w:r>
      <w:r w:rsidRPr="009724EE">
        <w:rPr>
          <w:sz w:val="26"/>
          <w:szCs w:val="26"/>
          <w:rtl/>
        </w:rPr>
        <w:t xml:space="preserve"> </w:t>
      </w:r>
      <w:r w:rsidRPr="009724EE">
        <w:rPr>
          <w:rFonts w:hint="cs"/>
          <w:sz w:val="26"/>
          <w:szCs w:val="26"/>
          <w:rtl/>
        </w:rPr>
        <w:t>שחורות</w:t>
      </w:r>
      <w:r w:rsidRPr="009724EE">
        <w:rPr>
          <w:sz w:val="26"/>
          <w:szCs w:val="26"/>
          <w:rtl/>
        </w:rPr>
        <w:t xml:space="preserve"> </w:t>
      </w:r>
      <w:r w:rsidRPr="009724EE">
        <w:rPr>
          <w:rFonts w:hint="cs"/>
          <w:sz w:val="26"/>
          <w:szCs w:val="26"/>
          <w:rtl/>
        </w:rPr>
        <w:t>ולבנות</w:t>
      </w:r>
      <w:r w:rsidRPr="009724EE">
        <w:rPr>
          <w:sz w:val="26"/>
          <w:szCs w:val="26"/>
          <w:rtl/>
        </w:rPr>
        <w:t xml:space="preserve"> </w:t>
      </w:r>
      <w:r w:rsidRPr="009724EE">
        <w:rPr>
          <w:rFonts w:hint="cs"/>
          <w:sz w:val="26"/>
          <w:szCs w:val="26"/>
          <w:rtl/>
        </w:rPr>
        <w:t>וכן</w:t>
      </w:r>
      <w:r w:rsidRPr="009724EE">
        <w:rPr>
          <w:sz w:val="26"/>
          <w:szCs w:val="26"/>
          <w:rtl/>
        </w:rPr>
        <w:t xml:space="preserve"> </w:t>
      </w:r>
      <w:r>
        <w:rPr>
          <w:rFonts w:hint="cs"/>
          <w:sz w:val="26"/>
          <w:szCs w:val="26"/>
          <w:rtl/>
        </w:rPr>
        <w:t>ב'</w:t>
      </w:r>
      <w:r w:rsidRPr="009724EE">
        <w:rPr>
          <w:sz w:val="26"/>
          <w:szCs w:val="26"/>
          <w:rtl/>
        </w:rPr>
        <w:t xml:space="preserve"> </w:t>
      </w:r>
      <w:r w:rsidRPr="009724EE">
        <w:rPr>
          <w:rFonts w:hint="cs"/>
          <w:sz w:val="26"/>
          <w:szCs w:val="26"/>
          <w:rtl/>
        </w:rPr>
        <w:t>מיני</w:t>
      </w:r>
      <w:r w:rsidRPr="009724EE">
        <w:rPr>
          <w:sz w:val="26"/>
          <w:szCs w:val="26"/>
          <w:rtl/>
        </w:rPr>
        <w:t xml:space="preserve"> </w:t>
      </w:r>
      <w:r w:rsidRPr="009724EE">
        <w:rPr>
          <w:rFonts w:hint="cs"/>
          <w:sz w:val="26"/>
          <w:szCs w:val="26"/>
          <w:rtl/>
        </w:rPr>
        <w:t>חטין</w:t>
      </w:r>
      <w:r w:rsidRPr="009724EE">
        <w:rPr>
          <w:sz w:val="26"/>
          <w:szCs w:val="26"/>
          <w:rtl/>
        </w:rPr>
        <w:t xml:space="preserve"> </w:t>
      </w:r>
      <w:r w:rsidRPr="009724EE">
        <w:rPr>
          <w:rFonts w:hint="cs"/>
          <w:sz w:val="26"/>
          <w:szCs w:val="26"/>
          <w:rtl/>
        </w:rPr>
        <w:t>אין</w:t>
      </w:r>
      <w:r w:rsidRPr="009724EE">
        <w:rPr>
          <w:sz w:val="26"/>
          <w:szCs w:val="26"/>
          <w:rtl/>
        </w:rPr>
        <w:t xml:space="preserve"> </w:t>
      </w:r>
      <w:r w:rsidRPr="009724EE">
        <w:rPr>
          <w:rFonts w:hint="cs"/>
          <w:sz w:val="26"/>
          <w:szCs w:val="26"/>
          <w:rtl/>
        </w:rPr>
        <w:t>תורמים</w:t>
      </w:r>
      <w:r w:rsidRPr="009724EE">
        <w:rPr>
          <w:sz w:val="26"/>
          <w:szCs w:val="26"/>
          <w:rtl/>
        </w:rPr>
        <w:t xml:space="preserve"> </w:t>
      </w:r>
      <w:r w:rsidRPr="009724EE">
        <w:rPr>
          <w:rFonts w:hint="cs"/>
          <w:sz w:val="26"/>
          <w:szCs w:val="26"/>
          <w:rtl/>
        </w:rPr>
        <w:t>ומעשרים</w:t>
      </w:r>
      <w:r w:rsidRPr="009724EE">
        <w:rPr>
          <w:sz w:val="26"/>
          <w:szCs w:val="26"/>
          <w:rtl/>
        </w:rPr>
        <w:t xml:space="preserve"> </w:t>
      </w:r>
      <w:r w:rsidRPr="009724EE">
        <w:rPr>
          <w:rFonts w:hint="cs"/>
          <w:sz w:val="26"/>
          <w:szCs w:val="26"/>
          <w:rtl/>
        </w:rPr>
        <w:t>מז</w:t>
      </w:r>
      <w:r>
        <w:rPr>
          <w:rFonts w:hint="cs"/>
          <w:sz w:val="26"/>
          <w:szCs w:val="26"/>
          <w:rtl/>
        </w:rPr>
        <w:t xml:space="preserve">ע"ז, </w:t>
      </w:r>
      <w:r w:rsidRPr="009724EE">
        <w:rPr>
          <w:rFonts w:hint="cs"/>
          <w:sz w:val="26"/>
          <w:szCs w:val="26"/>
          <w:rtl/>
        </w:rPr>
        <w:t>ר</w:t>
      </w:r>
      <w:r w:rsidRPr="009724EE">
        <w:rPr>
          <w:sz w:val="26"/>
          <w:szCs w:val="26"/>
          <w:rtl/>
        </w:rPr>
        <w:t xml:space="preserve">' </w:t>
      </w:r>
      <w:r w:rsidRPr="009724EE">
        <w:rPr>
          <w:rFonts w:hint="cs"/>
          <w:sz w:val="26"/>
          <w:szCs w:val="26"/>
          <w:rtl/>
        </w:rPr>
        <w:t>יצחק</w:t>
      </w:r>
      <w:r w:rsidRPr="009724EE">
        <w:rPr>
          <w:sz w:val="26"/>
          <w:szCs w:val="26"/>
          <w:rtl/>
        </w:rPr>
        <w:t xml:space="preserve"> </w:t>
      </w:r>
      <w:r w:rsidRPr="009724EE">
        <w:rPr>
          <w:rFonts w:hint="cs"/>
          <w:sz w:val="26"/>
          <w:szCs w:val="26"/>
          <w:rtl/>
        </w:rPr>
        <w:t>אומר</w:t>
      </w:r>
      <w:r w:rsidRPr="009724EE">
        <w:rPr>
          <w:sz w:val="26"/>
          <w:szCs w:val="26"/>
          <w:rtl/>
        </w:rPr>
        <w:t xml:space="preserve"> </w:t>
      </w:r>
      <w:r w:rsidRPr="009724EE">
        <w:rPr>
          <w:rFonts w:hint="cs"/>
          <w:sz w:val="26"/>
          <w:szCs w:val="26"/>
          <w:rtl/>
        </w:rPr>
        <w:t>משום</w:t>
      </w:r>
      <w:r w:rsidRPr="009724EE">
        <w:rPr>
          <w:sz w:val="26"/>
          <w:szCs w:val="26"/>
          <w:rtl/>
        </w:rPr>
        <w:t xml:space="preserve"> </w:t>
      </w:r>
      <w:r w:rsidRPr="009724EE">
        <w:rPr>
          <w:rFonts w:hint="cs"/>
          <w:sz w:val="26"/>
          <w:szCs w:val="26"/>
          <w:rtl/>
        </w:rPr>
        <w:t>ר</w:t>
      </w:r>
      <w:r w:rsidRPr="009724EE">
        <w:rPr>
          <w:sz w:val="26"/>
          <w:szCs w:val="26"/>
          <w:rtl/>
        </w:rPr>
        <w:t xml:space="preserve">' </w:t>
      </w:r>
      <w:r w:rsidRPr="009724EE">
        <w:rPr>
          <w:rFonts w:hint="cs"/>
          <w:sz w:val="26"/>
          <w:szCs w:val="26"/>
          <w:rtl/>
        </w:rPr>
        <w:t>אלעאי</w:t>
      </w:r>
      <w:r w:rsidRPr="009724EE">
        <w:rPr>
          <w:sz w:val="26"/>
          <w:szCs w:val="26"/>
          <w:rtl/>
        </w:rPr>
        <w:t xml:space="preserve"> </w:t>
      </w:r>
      <w:r w:rsidRPr="009724EE">
        <w:rPr>
          <w:rFonts w:hint="cs"/>
          <w:sz w:val="26"/>
          <w:szCs w:val="26"/>
          <w:rtl/>
        </w:rPr>
        <w:t>ב</w:t>
      </w:r>
      <w:r w:rsidRPr="009724EE">
        <w:rPr>
          <w:sz w:val="26"/>
          <w:szCs w:val="26"/>
          <w:rtl/>
        </w:rPr>
        <w:t>"</w:t>
      </w:r>
      <w:r w:rsidRPr="009724EE">
        <w:rPr>
          <w:rFonts w:hint="cs"/>
          <w:sz w:val="26"/>
          <w:szCs w:val="26"/>
          <w:rtl/>
        </w:rPr>
        <w:t>ש</w:t>
      </w:r>
      <w:r w:rsidRPr="009724EE">
        <w:rPr>
          <w:sz w:val="26"/>
          <w:szCs w:val="26"/>
          <w:rtl/>
        </w:rPr>
        <w:t xml:space="preserve"> </w:t>
      </w:r>
      <w:r w:rsidRPr="009724EE">
        <w:rPr>
          <w:rFonts w:hint="cs"/>
          <w:sz w:val="26"/>
          <w:szCs w:val="26"/>
          <w:rtl/>
        </w:rPr>
        <w:t>אומרים</w:t>
      </w:r>
      <w:r w:rsidRPr="009724EE">
        <w:rPr>
          <w:sz w:val="26"/>
          <w:szCs w:val="26"/>
          <w:rtl/>
        </w:rPr>
        <w:t xml:space="preserve"> </w:t>
      </w:r>
      <w:r w:rsidRPr="009724EE">
        <w:rPr>
          <w:rFonts w:hint="cs"/>
          <w:sz w:val="26"/>
          <w:szCs w:val="26"/>
          <w:rtl/>
        </w:rPr>
        <w:t>אין</w:t>
      </w:r>
      <w:r w:rsidRPr="009724EE">
        <w:rPr>
          <w:sz w:val="26"/>
          <w:szCs w:val="26"/>
          <w:rtl/>
        </w:rPr>
        <w:t xml:space="preserve"> </w:t>
      </w:r>
      <w:r w:rsidRPr="009724EE">
        <w:rPr>
          <w:rFonts w:hint="cs"/>
          <w:sz w:val="26"/>
          <w:szCs w:val="26"/>
          <w:rtl/>
        </w:rPr>
        <w:t>תורמין</w:t>
      </w:r>
      <w:r w:rsidRPr="009724EE">
        <w:rPr>
          <w:sz w:val="26"/>
          <w:szCs w:val="26"/>
          <w:rtl/>
        </w:rPr>
        <w:t xml:space="preserve"> </w:t>
      </w:r>
      <w:r w:rsidRPr="009724EE">
        <w:rPr>
          <w:rFonts w:hint="cs"/>
          <w:sz w:val="26"/>
          <w:szCs w:val="26"/>
          <w:rtl/>
        </w:rPr>
        <w:t>וב</w:t>
      </w:r>
      <w:r w:rsidRPr="009724EE">
        <w:rPr>
          <w:sz w:val="26"/>
          <w:szCs w:val="26"/>
          <w:rtl/>
        </w:rPr>
        <w:t>"</w:t>
      </w:r>
      <w:r w:rsidRPr="009724EE">
        <w:rPr>
          <w:rFonts w:hint="cs"/>
          <w:sz w:val="26"/>
          <w:szCs w:val="26"/>
          <w:rtl/>
        </w:rPr>
        <w:t>ה</w:t>
      </w:r>
      <w:r w:rsidRPr="009724EE">
        <w:rPr>
          <w:sz w:val="26"/>
          <w:szCs w:val="26"/>
          <w:rtl/>
        </w:rPr>
        <w:t xml:space="preserve"> </w:t>
      </w:r>
      <w:r w:rsidRPr="009724EE">
        <w:rPr>
          <w:rFonts w:hint="cs"/>
          <w:sz w:val="26"/>
          <w:szCs w:val="26"/>
          <w:rtl/>
        </w:rPr>
        <w:t>אומרים</w:t>
      </w:r>
      <w:r w:rsidRPr="009724EE">
        <w:rPr>
          <w:sz w:val="26"/>
          <w:szCs w:val="26"/>
          <w:rtl/>
        </w:rPr>
        <w:t xml:space="preserve"> </w:t>
      </w:r>
      <w:r w:rsidRPr="009724EE">
        <w:rPr>
          <w:rFonts w:hint="cs"/>
          <w:sz w:val="26"/>
          <w:szCs w:val="26"/>
          <w:rtl/>
        </w:rPr>
        <w:t>תורמין</w:t>
      </w:r>
      <w:r>
        <w:rPr>
          <w:rFonts w:hint="cs"/>
          <w:sz w:val="26"/>
          <w:szCs w:val="26"/>
          <w:rtl/>
        </w:rPr>
        <w:t>, ועיי"ש בתורת חיים שכתב, דמשנתינו אתיא כר' יצחק דס"ל דלב"ה תורמין ממין חטים א' על מין אחר, וכ"כ המלאכת שלמה.</w:t>
      </w:r>
      <w:r>
        <w:rPr>
          <w:rStyle w:val="a8"/>
          <w:sz w:val="26"/>
          <w:szCs w:val="26"/>
          <w:rtl/>
        </w:rPr>
        <w:footnoteReference w:id="134"/>
      </w:r>
    </w:p>
    <w:p w:rsidR="009043FD" w:rsidRDefault="009043FD" w:rsidP="009043FD">
      <w:pPr>
        <w:spacing w:after="0" w:line="320" w:lineRule="exact"/>
        <w:ind w:firstLine="720"/>
        <w:jc w:val="both"/>
        <w:rPr>
          <w:sz w:val="26"/>
          <w:szCs w:val="26"/>
          <w:rtl/>
        </w:rPr>
      </w:pPr>
      <w:r>
        <w:rPr>
          <w:rFonts w:hint="cs"/>
          <w:sz w:val="26"/>
          <w:szCs w:val="26"/>
          <w:rtl/>
        </w:rPr>
        <w:t xml:space="preserve">ד] והנה בגמ' שם אמרינן דלר' אלעאי דיליף התם ראשית הגז מתרומה, כ"ה דתרומה אינה ניטלת ממין על שאינו מינו, אף ראשית הגז לא, וכדתנן </w:t>
      </w:r>
      <w:r w:rsidRPr="009724EE">
        <w:rPr>
          <w:rFonts w:hint="cs"/>
          <w:sz w:val="26"/>
          <w:szCs w:val="26"/>
          <w:rtl/>
        </w:rPr>
        <w:t>היו</w:t>
      </w:r>
      <w:r w:rsidRPr="009724EE">
        <w:rPr>
          <w:sz w:val="26"/>
          <w:szCs w:val="26"/>
          <w:rtl/>
        </w:rPr>
        <w:t xml:space="preserve"> </w:t>
      </w:r>
      <w:r w:rsidRPr="009724EE">
        <w:rPr>
          <w:rFonts w:hint="cs"/>
          <w:sz w:val="26"/>
          <w:szCs w:val="26"/>
          <w:rtl/>
        </w:rPr>
        <w:t>לו</w:t>
      </w:r>
      <w:r w:rsidRPr="009724EE">
        <w:rPr>
          <w:sz w:val="26"/>
          <w:szCs w:val="26"/>
          <w:rtl/>
        </w:rPr>
        <w:t xml:space="preserve"> </w:t>
      </w:r>
      <w:r w:rsidRPr="009724EE">
        <w:rPr>
          <w:rFonts w:hint="cs"/>
          <w:sz w:val="26"/>
          <w:szCs w:val="26"/>
          <w:rtl/>
        </w:rPr>
        <w:t>ב</w:t>
      </w:r>
      <w:r w:rsidRPr="009724EE">
        <w:rPr>
          <w:sz w:val="26"/>
          <w:szCs w:val="26"/>
          <w:rtl/>
        </w:rPr>
        <w:t xml:space="preserve">' </w:t>
      </w:r>
      <w:r w:rsidRPr="009724EE">
        <w:rPr>
          <w:rFonts w:hint="cs"/>
          <w:sz w:val="26"/>
          <w:szCs w:val="26"/>
          <w:rtl/>
        </w:rPr>
        <w:t>מינים</w:t>
      </w:r>
      <w:r w:rsidRPr="009724EE">
        <w:rPr>
          <w:sz w:val="26"/>
          <w:szCs w:val="26"/>
          <w:rtl/>
        </w:rPr>
        <w:t xml:space="preserve"> </w:t>
      </w:r>
      <w:r w:rsidRPr="009724EE">
        <w:rPr>
          <w:rFonts w:hint="cs"/>
          <w:sz w:val="26"/>
          <w:szCs w:val="26"/>
          <w:rtl/>
        </w:rPr>
        <w:t>שחופות</w:t>
      </w:r>
      <w:r w:rsidRPr="009724EE">
        <w:rPr>
          <w:sz w:val="26"/>
          <w:szCs w:val="26"/>
          <w:rtl/>
        </w:rPr>
        <w:t xml:space="preserve"> </w:t>
      </w:r>
      <w:r w:rsidRPr="009724EE">
        <w:rPr>
          <w:rFonts w:hint="cs"/>
          <w:sz w:val="26"/>
          <w:szCs w:val="26"/>
          <w:rtl/>
        </w:rPr>
        <w:t>ולבנות</w:t>
      </w:r>
      <w:r w:rsidRPr="009724EE">
        <w:rPr>
          <w:sz w:val="26"/>
          <w:szCs w:val="26"/>
          <w:rtl/>
        </w:rPr>
        <w:t xml:space="preserve"> </w:t>
      </w:r>
      <w:r w:rsidRPr="009724EE">
        <w:rPr>
          <w:rFonts w:hint="cs"/>
          <w:sz w:val="26"/>
          <w:szCs w:val="26"/>
          <w:rtl/>
        </w:rPr>
        <w:t>מכר</w:t>
      </w:r>
      <w:r w:rsidRPr="009724EE">
        <w:rPr>
          <w:sz w:val="26"/>
          <w:szCs w:val="26"/>
          <w:rtl/>
        </w:rPr>
        <w:t xml:space="preserve"> </w:t>
      </w:r>
      <w:r w:rsidRPr="009724EE">
        <w:rPr>
          <w:rFonts w:hint="cs"/>
          <w:sz w:val="26"/>
          <w:szCs w:val="26"/>
          <w:rtl/>
        </w:rPr>
        <w:t>לו</w:t>
      </w:r>
      <w:r w:rsidRPr="009724EE">
        <w:rPr>
          <w:sz w:val="26"/>
          <w:szCs w:val="26"/>
          <w:rtl/>
        </w:rPr>
        <w:t xml:space="preserve"> </w:t>
      </w:r>
      <w:r w:rsidRPr="009724EE">
        <w:rPr>
          <w:rFonts w:hint="cs"/>
          <w:sz w:val="26"/>
          <w:szCs w:val="26"/>
          <w:rtl/>
        </w:rPr>
        <w:t>שחופות</w:t>
      </w:r>
      <w:r w:rsidRPr="009724EE">
        <w:rPr>
          <w:sz w:val="26"/>
          <w:szCs w:val="26"/>
          <w:rtl/>
        </w:rPr>
        <w:t xml:space="preserve"> </w:t>
      </w:r>
      <w:r w:rsidRPr="009724EE">
        <w:rPr>
          <w:rFonts w:hint="cs"/>
          <w:sz w:val="26"/>
          <w:szCs w:val="26"/>
          <w:rtl/>
        </w:rPr>
        <w:t>אבל</w:t>
      </w:r>
      <w:r w:rsidRPr="009724EE">
        <w:rPr>
          <w:sz w:val="26"/>
          <w:szCs w:val="26"/>
          <w:rtl/>
        </w:rPr>
        <w:t xml:space="preserve"> </w:t>
      </w:r>
      <w:r w:rsidRPr="009724EE">
        <w:rPr>
          <w:rFonts w:hint="cs"/>
          <w:sz w:val="26"/>
          <w:szCs w:val="26"/>
          <w:rtl/>
        </w:rPr>
        <w:t>לא</w:t>
      </w:r>
      <w:r w:rsidRPr="009724EE">
        <w:rPr>
          <w:sz w:val="26"/>
          <w:szCs w:val="26"/>
          <w:rtl/>
        </w:rPr>
        <w:t xml:space="preserve"> </w:t>
      </w:r>
      <w:r w:rsidRPr="009724EE">
        <w:rPr>
          <w:rFonts w:hint="cs"/>
          <w:sz w:val="26"/>
          <w:szCs w:val="26"/>
          <w:rtl/>
        </w:rPr>
        <w:t>לבנות</w:t>
      </w:r>
      <w:r w:rsidRPr="009724EE">
        <w:rPr>
          <w:sz w:val="26"/>
          <w:szCs w:val="26"/>
          <w:rtl/>
        </w:rPr>
        <w:t xml:space="preserve"> </w:t>
      </w:r>
      <w:r w:rsidRPr="009724EE">
        <w:rPr>
          <w:rFonts w:hint="cs"/>
          <w:sz w:val="26"/>
          <w:szCs w:val="26"/>
          <w:rtl/>
        </w:rPr>
        <w:t>זה</w:t>
      </w:r>
      <w:r w:rsidRPr="009724EE">
        <w:rPr>
          <w:sz w:val="26"/>
          <w:szCs w:val="26"/>
          <w:rtl/>
        </w:rPr>
        <w:t xml:space="preserve"> </w:t>
      </w:r>
      <w:r w:rsidRPr="009724EE">
        <w:rPr>
          <w:rFonts w:hint="cs"/>
          <w:sz w:val="26"/>
          <w:szCs w:val="26"/>
          <w:rtl/>
        </w:rPr>
        <w:t>נותן</w:t>
      </w:r>
      <w:r w:rsidRPr="009724EE">
        <w:rPr>
          <w:sz w:val="26"/>
          <w:szCs w:val="26"/>
          <w:rtl/>
        </w:rPr>
        <w:t xml:space="preserve"> </w:t>
      </w:r>
      <w:r w:rsidRPr="009724EE">
        <w:rPr>
          <w:rFonts w:hint="cs"/>
          <w:sz w:val="26"/>
          <w:szCs w:val="26"/>
          <w:rtl/>
        </w:rPr>
        <w:t>לעצמו</w:t>
      </w:r>
      <w:r w:rsidRPr="009724EE">
        <w:rPr>
          <w:sz w:val="26"/>
          <w:szCs w:val="26"/>
          <w:rtl/>
        </w:rPr>
        <w:t xml:space="preserve"> </w:t>
      </w:r>
      <w:r w:rsidRPr="009724EE">
        <w:rPr>
          <w:rFonts w:hint="cs"/>
          <w:sz w:val="26"/>
          <w:szCs w:val="26"/>
          <w:rtl/>
        </w:rPr>
        <w:t>וזה</w:t>
      </w:r>
      <w:r w:rsidRPr="009724EE">
        <w:rPr>
          <w:sz w:val="26"/>
          <w:szCs w:val="26"/>
          <w:rtl/>
        </w:rPr>
        <w:t xml:space="preserve"> </w:t>
      </w:r>
      <w:r w:rsidRPr="009724EE">
        <w:rPr>
          <w:rFonts w:hint="cs"/>
          <w:sz w:val="26"/>
          <w:szCs w:val="26"/>
          <w:rtl/>
        </w:rPr>
        <w:t>נותן</w:t>
      </w:r>
      <w:r w:rsidRPr="009724EE">
        <w:rPr>
          <w:sz w:val="26"/>
          <w:szCs w:val="26"/>
          <w:rtl/>
        </w:rPr>
        <w:t xml:space="preserve"> </w:t>
      </w:r>
      <w:r w:rsidRPr="009724EE">
        <w:rPr>
          <w:rFonts w:hint="cs"/>
          <w:sz w:val="26"/>
          <w:szCs w:val="26"/>
          <w:rtl/>
        </w:rPr>
        <w:t>לעצמו</w:t>
      </w:r>
      <w:r>
        <w:rPr>
          <w:rFonts w:hint="cs"/>
          <w:sz w:val="26"/>
          <w:szCs w:val="26"/>
          <w:rtl/>
        </w:rPr>
        <w:t xml:space="preserve">,  -  והמאירי שם כתב דלענין תרומה קי"ל דאם היו לו ב' מיני חטים או תאנים שחורות ולבנות תורמין מזע"ז, </w:t>
      </w:r>
      <w:r>
        <w:rPr>
          <w:rFonts w:hint="cs"/>
          <w:rtl/>
        </w:rPr>
        <w:t xml:space="preserve">וכדתנן במשנתינו, </w:t>
      </w:r>
      <w:r>
        <w:rPr>
          <w:rFonts w:hint="cs"/>
          <w:sz w:val="26"/>
          <w:szCs w:val="26"/>
          <w:rtl/>
        </w:rPr>
        <w:t>וה"נ לענין ראשית הגז, אם היו לו ב' מיני גיזה, כגון גיזה לבנה וגיזה שחורה, ה"ז נותן מזע"ז.</w:t>
      </w:r>
    </w:p>
    <w:p w:rsidR="009043FD" w:rsidRDefault="009043FD" w:rsidP="009043FD">
      <w:pPr>
        <w:spacing w:after="0" w:line="320" w:lineRule="exact"/>
        <w:ind w:firstLine="720"/>
        <w:jc w:val="both"/>
        <w:rPr>
          <w:sz w:val="26"/>
          <w:szCs w:val="26"/>
          <w:rtl/>
        </w:rPr>
      </w:pPr>
      <w:r>
        <w:rPr>
          <w:rFonts w:hint="cs"/>
          <w:sz w:val="26"/>
          <w:szCs w:val="26"/>
          <w:rtl/>
        </w:rPr>
        <w:t>אך הנה הרמב"ם בפ"ה מתרומות ה"ג פסק כמשנתינו, דכל מין חטים א', וכל מין תאנים וגרוגרות ודבילה א', ובפ"י מביכורים ה"ט כתב דאם היו ב' מיני גיזה זה נותן לעצמו וזה נותן לעצמו, ועי' בתשו' פנים מאירות ח"א סו"ס ו' שתמה בזה, ועמש"כ בזה השערי צדק פ"ט בבינת אדם.</w:t>
      </w:r>
    </w:p>
    <w:p w:rsidR="009043FD" w:rsidRDefault="009043FD" w:rsidP="009043FD">
      <w:pPr>
        <w:spacing w:after="0" w:line="320" w:lineRule="exact"/>
        <w:ind w:firstLine="720"/>
        <w:jc w:val="both"/>
        <w:rPr>
          <w:sz w:val="26"/>
          <w:szCs w:val="26"/>
          <w:rtl/>
        </w:rPr>
      </w:pPr>
      <w:r>
        <w:rPr>
          <w:rFonts w:hint="cs"/>
          <w:sz w:val="26"/>
          <w:szCs w:val="26"/>
          <w:rtl/>
        </w:rPr>
        <w:t xml:space="preserve">ה] ובאו"ש בהל' ביכורים שם כתב לישב בזה, דהנה הראשונים בחולין שם הק', דמאי פריך על ר' אלעאי מהך ברייתא דב' מיני חטים, הרי בהך ברייתא תניא דר' יצחק משום ר' אלעאי ב"ה אומרים תורמין, </w:t>
      </w:r>
      <w:r>
        <w:rPr>
          <w:rFonts w:hint="cs"/>
          <w:rtl/>
        </w:rPr>
        <w:t xml:space="preserve">ועיי"ש מש"כ בזה, והבאנו דבריהם לעיל אות ד' בהערה, </w:t>
      </w:r>
      <w:r>
        <w:rPr>
          <w:rFonts w:hint="cs"/>
          <w:sz w:val="26"/>
          <w:szCs w:val="26"/>
          <w:rtl/>
        </w:rPr>
        <w:t xml:space="preserve">וי"ל בזה, דעיקר הא דפריך הוא, דכ"ה דבתרומה אין תורמין ממין על שאינו מינו, </w:t>
      </w:r>
      <w:r>
        <w:rPr>
          <w:rFonts w:hint="cs"/>
          <w:rtl/>
        </w:rPr>
        <w:t xml:space="preserve">כשהם ב' מינים גמורים, </w:t>
      </w:r>
      <w:r>
        <w:rPr>
          <w:rFonts w:hint="cs"/>
          <w:sz w:val="26"/>
          <w:szCs w:val="26"/>
          <w:rtl/>
        </w:rPr>
        <w:t xml:space="preserve">אף בראשית הגז אין נותנין ממין על שאינו מינו, וע"כ בדין דאין נותנין משחופות על לבנות, דאף למ"ד דבתרומה כל מין חטים א' הוא, היינו משום דבתרומה קפדינן על מיני כלאים, וכל החטים מין א', דלאכילת כהן קיימי, ומשא"כ בצמר דללבישה, חלוקת מינים תליא במראה, </w:t>
      </w:r>
      <w:r w:rsidRPr="005D779F">
        <w:rPr>
          <w:rFonts w:hint="cs"/>
          <w:sz w:val="26"/>
          <w:szCs w:val="26"/>
          <w:rtl/>
        </w:rPr>
        <w:t>כמו שחופות ולבנות,</w:t>
      </w:r>
      <w:r>
        <w:rPr>
          <w:rStyle w:val="a8"/>
          <w:sz w:val="26"/>
          <w:szCs w:val="26"/>
          <w:rtl/>
        </w:rPr>
        <w:footnoteReference w:id="135"/>
      </w:r>
      <w:r w:rsidRPr="005D779F">
        <w:rPr>
          <w:rFonts w:hint="cs"/>
          <w:sz w:val="26"/>
          <w:szCs w:val="26"/>
          <w:rtl/>
        </w:rPr>
        <w:t xml:space="preserve"> </w:t>
      </w:r>
      <w:r>
        <w:rPr>
          <w:rFonts w:hint="cs"/>
          <w:sz w:val="26"/>
          <w:szCs w:val="26"/>
          <w:rtl/>
        </w:rPr>
        <w:t xml:space="preserve"> -  והא דמייתינן התם להך ברייתא דב' </w:t>
      </w:r>
      <w:r>
        <w:rPr>
          <w:rFonts w:hint="cs"/>
          <w:sz w:val="26"/>
          <w:szCs w:val="26"/>
          <w:rtl/>
        </w:rPr>
        <w:lastRenderedPageBreak/>
        <w:t xml:space="preserve">מיני תאנים וב' מיני חטים, </w:t>
      </w:r>
      <w:r>
        <w:rPr>
          <w:rFonts w:hint="cs"/>
          <w:rtl/>
        </w:rPr>
        <w:t>ולא מייתינן להא דתנן הכא דאין תורמין ממין על שאינו מינו,</w:t>
      </w:r>
      <w:r>
        <w:rPr>
          <w:rFonts w:hint="cs"/>
          <w:sz w:val="26"/>
          <w:szCs w:val="26"/>
          <w:rtl/>
        </w:rPr>
        <w:t xml:space="preserve"> הוא משום דבהך ברייתא שמענו דר' אלעאי גופי' ס"ל דאין מפרישין בתרומה מין על שאינו מינו, </w:t>
      </w:r>
      <w:r>
        <w:rPr>
          <w:rFonts w:hint="cs"/>
          <w:rtl/>
        </w:rPr>
        <w:t>דרק בב' מיני חטים ס"ל לב"ה דתורמין מזע"ז, אך בב' מינים מודו דאין תורמין מזע"ז,</w:t>
      </w:r>
      <w:r>
        <w:rPr>
          <w:rStyle w:val="a8"/>
          <w:rtl/>
        </w:rPr>
        <w:footnoteReference w:id="136"/>
      </w:r>
      <w:r>
        <w:rPr>
          <w:rFonts w:hint="cs"/>
          <w:rtl/>
        </w:rPr>
        <w:t xml:space="preserve"> </w:t>
      </w:r>
      <w:r>
        <w:rPr>
          <w:rFonts w:hint="cs"/>
          <w:sz w:val="26"/>
          <w:szCs w:val="26"/>
          <w:rtl/>
        </w:rPr>
        <w:t xml:space="preserve"> -  ולפ"ז שפיר פסק הרמב"ם דלענין תרומה כל מין חטים א' הוא, ולענין ראשית הגז הוו שחופות ולבנות ב' מינים ואין נותנין מזע"ז.</w:t>
      </w:r>
    </w:p>
    <w:p w:rsidR="009043FD" w:rsidRDefault="009043FD" w:rsidP="009043FD">
      <w:pPr>
        <w:spacing w:after="0" w:line="320" w:lineRule="exact"/>
        <w:ind w:firstLine="720"/>
        <w:jc w:val="both"/>
        <w:rPr>
          <w:sz w:val="26"/>
          <w:szCs w:val="26"/>
          <w:rtl/>
        </w:rPr>
      </w:pPr>
      <w:r>
        <w:rPr>
          <w:rFonts w:hint="cs"/>
          <w:sz w:val="26"/>
          <w:szCs w:val="26"/>
          <w:rtl/>
        </w:rPr>
        <w:t xml:space="preserve">ו] והנה בספר חסידים סימן תתמ"ח הביא להא דתנן לקמן פ"ד מ"ח דלר"א אין תאנים שחורות מעלות את הלבנות, וכתב דכיון </w:t>
      </w:r>
      <w:r w:rsidRPr="007638D7">
        <w:rPr>
          <w:rFonts w:hint="cs"/>
          <w:sz w:val="26"/>
          <w:szCs w:val="26"/>
          <w:rtl/>
        </w:rPr>
        <w:t>ששחורות</w:t>
      </w:r>
      <w:r w:rsidRPr="007638D7">
        <w:rPr>
          <w:sz w:val="26"/>
          <w:szCs w:val="26"/>
          <w:rtl/>
        </w:rPr>
        <w:t xml:space="preserve"> </w:t>
      </w:r>
      <w:r w:rsidRPr="007638D7">
        <w:rPr>
          <w:rFonts w:hint="cs"/>
          <w:sz w:val="26"/>
          <w:szCs w:val="26"/>
          <w:rtl/>
        </w:rPr>
        <w:t>ולבנות</w:t>
      </w:r>
      <w:r w:rsidRPr="007638D7">
        <w:rPr>
          <w:sz w:val="26"/>
          <w:szCs w:val="26"/>
          <w:rtl/>
        </w:rPr>
        <w:t xml:space="preserve"> </w:t>
      </w:r>
      <w:r>
        <w:rPr>
          <w:rFonts w:hint="cs"/>
          <w:sz w:val="26"/>
          <w:szCs w:val="26"/>
          <w:rtl/>
        </w:rPr>
        <w:t>ב'</w:t>
      </w:r>
      <w:r w:rsidRPr="007638D7">
        <w:rPr>
          <w:sz w:val="26"/>
          <w:szCs w:val="26"/>
          <w:rtl/>
        </w:rPr>
        <w:t xml:space="preserve"> </w:t>
      </w:r>
      <w:r w:rsidRPr="007638D7">
        <w:rPr>
          <w:rFonts w:hint="cs"/>
          <w:sz w:val="26"/>
          <w:szCs w:val="26"/>
          <w:rtl/>
        </w:rPr>
        <w:t>מינין</w:t>
      </w:r>
      <w:r>
        <w:rPr>
          <w:rFonts w:hint="cs"/>
          <w:sz w:val="26"/>
          <w:szCs w:val="26"/>
          <w:rtl/>
        </w:rPr>
        <w:t xml:space="preserve">, ע"כ אם בירך על גודגדניות אדומות שהחיינו </w:t>
      </w:r>
      <w:r w:rsidRPr="007638D7">
        <w:rPr>
          <w:rFonts w:hint="cs"/>
          <w:sz w:val="26"/>
          <w:szCs w:val="26"/>
          <w:rtl/>
        </w:rPr>
        <w:t>ואח</w:t>
      </w:r>
      <w:r w:rsidRPr="007638D7">
        <w:rPr>
          <w:sz w:val="26"/>
          <w:szCs w:val="26"/>
          <w:rtl/>
        </w:rPr>
        <w:t>"</w:t>
      </w:r>
      <w:r w:rsidRPr="007638D7">
        <w:rPr>
          <w:rFonts w:hint="cs"/>
          <w:sz w:val="26"/>
          <w:szCs w:val="26"/>
          <w:rtl/>
        </w:rPr>
        <w:t>כ</w:t>
      </w:r>
      <w:r w:rsidRPr="007638D7">
        <w:rPr>
          <w:sz w:val="26"/>
          <w:szCs w:val="26"/>
          <w:rtl/>
        </w:rPr>
        <w:t xml:space="preserve"> </w:t>
      </w:r>
      <w:r w:rsidRPr="007638D7">
        <w:rPr>
          <w:rFonts w:hint="cs"/>
          <w:sz w:val="26"/>
          <w:szCs w:val="26"/>
          <w:rtl/>
        </w:rPr>
        <w:t>ראה</w:t>
      </w:r>
      <w:r w:rsidRPr="007638D7">
        <w:rPr>
          <w:sz w:val="26"/>
          <w:szCs w:val="26"/>
          <w:rtl/>
        </w:rPr>
        <w:t xml:space="preserve"> </w:t>
      </w:r>
      <w:r w:rsidRPr="007638D7">
        <w:rPr>
          <w:rFonts w:hint="cs"/>
          <w:sz w:val="26"/>
          <w:szCs w:val="26"/>
          <w:rtl/>
        </w:rPr>
        <w:t>שחורות</w:t>
      </w:r>
      <w:r w:rsidRPr="007638D7">
        <w:rPr>
          <w:sz w:val="26"/>
          <w:szCs w:val="26"/>
          <w:rtl/>
        </w:rPr>
        <w:t xml:space="preserve"> </w:t>
      </w:r>
      <w:r w:rsidRPr="007638D7">
        <w:rPr>
          <w:rFonts w:hint="cs"/>
          <w:sz w:val="26"/>
          <w:szCs w:val="26"/>
          <w:rtl/>
        </w:rPr>
        <w:t>צריך</w:t>
      </w:r>
      <w:r w:rsidRPr="007638D7">
        <w:rPr>
          <w:sz w:val="26"/>
          <w:szCs w:val="26"/>
          <w:rtl/>
        </w:rPr>
        <w:t xml:space="preserve"> </w:t>
      </w:r>
      <w:r w:rsidRPr="007638D7">
        <w:rPr>
          <w:rFonts w:hint="cs"/>
          <w:sz w:val="26"/>
          <w:szCs w:val="26"/>
          <w:rtl/>
        </w:rPr>
        <w:t>ל</w:t>
      </w:r>
      <w:r>
        <w:rPr>
          <w:rFonts w:hint="cs"/>
          <w:sz w:val="26"/>
          <w:szCs w:val="26"/>
          <w:rtl/>
        </w:rPr>
        <w:t>חזור ולברך עליהן, והובאו דבריו בתרוה"ד סימן ל"ג ובב"י או"ח סימן רכ"ה.</w:t>
      </w:r>
    </w:p>
    <w:p w:rsidR="009043FD" w:rsidRDefault="009043FD" w:rsidP="009043FD">
      <w:pPr>
        <w:spacing w:after="0" w:line="320" w:lineRule="exact"/>
        <w:ind w:firstLine="720"/>
        <w:jc w:val="both"/>
        <w:rPr>
          <w:sz w:val="26"/>
          <w:szCs w:val="26"/>
          <w:rtl/>
        </w:rPr>
      </w:pPr>
      <w:r>
        <w:rPr>
          <w:rFonts w:hint="cs"/>
          <w:sz w:val="26"/>
          <w:szCs w:val="26"/>
          <w:rtl/>
        </w:rPr>
        <w:t xml:space="preserve">ובתשו' הלכות קטנות ח"א סימן רל"א תמה ע"ז, דאדרבה מהא דתנן הכא דכל מין חטים א' וכל מין תאנים א', יש ללמוד דחשבינן להו כמין א', והא דאין מעלין זא"ז, הוא משום דלא נכנסו לספק כלל, וכן הק' בתשו' פנים מאירות ח"א סימן ו', ועי' גם בביאור הגר"א בסימן רכ"ה ס"ד שתמה על דין זה, </w:t>
      </w:r>
      <w:r>
        <w:rPr>
          <w:rFonts w:hint="cs"/>
          <w:rtl/>
        </w:rPr>
        <w:t xml:space="preserve">ומש"כ שם על סוגיא דחולין קל"ו ב', עי' משה"ק ע"ז הרש"ש בחולין שם, </w:t>
      </w:r>
      <w:r>
        <w:rPr>
          <w:rFonts w:hint="cs"/>
          <w:sz w:val="26"/>
          <w:szCs w:val="26"/>
          <w:rtl/>
        </w:rPr>
        <w:t>ועי' בתשו' שבות יעקב ח"ב סימן ל"ז מש"כ בישוב ד' הספר חסידים, ועי' עוד בזה בדרך אמונה בביאוה"ל פ"ה מתרומות ה"ג.</w:t>
      </w:r>
    </w:p>
    <w:p w:rsidR="009043FD" w:rsidRDefault="009043FD" w:rsidP="009043FD">
      <w:pPr>
        <w:spacing w:after="0" w:line="320" w:lineRule="exact"/>
        <w:ind w:firstLine="720"/>
        <w:jc w:val="both"/>
        <w:rPr>
          <w:sz w:val="26"/>
          <w:szCs w:val="26"/>
          <w:rtl/>
        </w:rPr>
      </w:pPr>
    </w:p>
    <w:p w:rsidR="009043FD" w:rsidRPr="006A7DBE" w:rsidRDefault="009043FD" w:rsidP="009043FD">
      <w:pPr>
        <w:spacing w:after="0" w:line="320" w:lineRule="exact"/>
        <w:ind w:firstLine="720"/>
        <w:jc w:val="both"/>
        <w:rPr>
          <w:sz w:val="26"/>
          <w:szCs w:val="26"/>
          <w:rtl/>
        </w:rPr>
      </w:pPr>
      <w:r>
        <w:rPr>
          <w:rFonts w:hint="cs"/>
          <w:sz w:val="26"/>
          <w:szCs w:val="26"/>
          <w:rtl/>
        </w:rPr>
        <w:t xml:space="preserve">ז] </w:t>
      </w:r>
      <w:r w:rsidRPr="004368EE">
        <w:rPr>
          <w:rFonts w:hint="cs"/>
          <w:b/>
          <w:bCs/>
          <w:sz w:val="28"/>
          <w:szCs w:val="28"/>
          <w:rtl/>
        </w:rPr>
        <w:t xml:space="preserve">כל מין תאנים וגרוגרות ודבילה מין אחד, </w:t>
      </w:r>
      <w:r>
        <w:rPr>
          <w:rFonts w:hint="cs"/>
          <w:sz w:val="26"/>
          <w:szCs w:val="26"/>
          <w:rtl/>
        </w:rPr>
        <w:t xml:space="preserve">הרמב"ם בפ"ה מתרומות ה"י כתב דאין תורמין מן הלח על היבש ומן היבש על הלח כיצד וכו', והוא מתוספתא במכילתין פ"ד ה"ה, ובטעמא דמילתא כתב בש"ך סימן של"א סקפ"ג דהוא משום דה"ז דומה לב' מינים וע"כ גזרו בו, </w:t>
      </w:r>
      <w:r>
        <w:rPr>
          <w:rFonts w:hint="cs"/>
          <w:rtl/>
        </w:rPr>
        <w:t>וכיון דמדינא לא חשיב כב' מינים, ע"כ בדיעבד תרומתו תרומה</w:t>
      </w:r>
      <w:r>
        <w:rPr>
          <w:rFonts w:hint="cs"/>
          <w:sz w:val="26"/>
          <w:szCs w:val="26"/>
          <w:rtl/>
        </w:rPr>
        <w:t>.</w:t>
      </w:r>
    </w:p>
    <w:p w:rsidR="009043FD" w:rsidRPr="008F0337" w:rsidRDefault="009043FD" w:rsidP="009043FD">
      <w:pPr>
        <w:spacing w:after="0" w:line="320" w:lineRule="exact"/>
        <w:ind w:firstLine="720"/>
        <w:jc w:val="both"/>
        <w:rPr>
          <w:sz w:val="26"/>
          <w:szCs w:val="26"/>
        </w:rPr>
      </w:pPr>
      <w:r>
        <w:rPr>
          <w:rFonts w:hint="cs"/>
          <w:sz w:val="26"/>
          <w:szCs w:val="26"/>
          <w:rtl/>
        </w:rPr>
        <w:t xml:space="preserve">והחס"ד בפי' על התוספתא הק' ע"ז מהא דתנן הכא דתאנים וגרוגרות מין א' ותורמין מזע"ז, </w:t>
      </w:r>
      <w:r>
        <w:rPr>
          <w:rFonts w:hint="cs"/>
          <w:rtl/>
        </w:rPr>
        <w:t xml:space="preserve">ועיי"ש שכתב לפרש ד' התוספתא בע"א, </w:t>
      </w:r>
      <w:r>
        <w:rPr>
          <w:rFonts w:hint="cs"/>
          <w:sz w:val="26"/>
          <w:szCs w:val="26"/>
          <w:rtl/>
        </w:rPr>
        <w:t>ובדרך אמונה בהל' תרומות שם הביא לישב, דשאני גרוגרות ד</w:t>
      </w:r>
      <w:r w:rsidRPr="006A7DBE">
        <w:rPr>
          <w:rFonts w:hint="cs"/>
          <w:sz w:val="26"/>
          <w:szCs w:val="26"/>
          <w:rtl/>
        </w:rPr>
        <w:t>יכול</w:t>
      </w:r>
      <w:r w:rsidRPr="006A7DBE">
        <w:rPr>
          <w:sz w:val="26"/>
          <w:szCs w:val="26"/>
          <w:rtl/>
        </w:rPr>
        <w:t xml:space="preserve"> </w:t>
      </w:r>
      <w:r w:rsidRPr="006A7DBE">
        <w:rPr>
          <w:rFonts w:hint="cs"/>
          <w:sz w:val="26"/>
          <w:szCs w:val="26"/>
          <w:rtl/>
        </w:rPr>
        <w:t>לשולקן</w:t>
      </w:r>
      <w:r w:rsidRPr="006A7DBE">
        <w:rPr>
          <w:sz w:val="26"/>
          <w:szCs w:val="26"/>
          <w:rtl/>
        </w:rPr>
        <w:t xml:space="preserve"> </w:t>
      </w:r>
      <w:r w:rsidRPr="006A7DBE">
        <w:rPr>
          <w:rFonts w:hint="cs"/>
          <w:sz w:val="26"/>
          <w:szCs w:val="26"/>
          <w:rtl/>
        </w:rPr>
        <w:t>ו</w:t>
      </w:r>
      <w:r>
        <w:rPr>
          <w:rFonts w:hint="cs"/>
          <w:sz w:val="26"/>
          <w:szCs w:val="26"/>
          <w:rtl/>
        </w:rPr>
        <w:t>להחזירן לכמות שהן, וכמו שאמרו במנחות נ"ה א', ועיי"ש בביאוה"ל מש"כ עוד בזה.</w:t>
      </w:r>
    </w:p>
    <w:p w:rsidR="009043FD" w:rsidRPr="008F0337"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ח] </w:t>
      </w:r>
      <w:r>
        <w:rPr>
          <w:rFonts w:hint="cs"/>
          <w:b/>
          <w:bCs/>
          <w:sz w:val="28"/>
          <w:szCs w:val="28"/>
          <w:rtl/>
        </w:rPr>
        <w:t xml:space="preserve">כל מקום שיש כהן תורם מן היפה, </w:t>
      </w:r>
      <w:r>
        <w:rPr>
          <w:rFonts w:hint="cs"/>
          <w:sz w:val="26"/>
          <w:szCs w:val="26"/>
          <w:rtl/>
        </w:rPr>
        <w:t xml:space="preserve">הרמב"ן בהשגות סהמ"צ בשכחת העשין מצוה ט' הביא מספרי דילפינן לה מדכתיב ואמרת אליהם בהרימכם את חלבו ממנו, ועיי"ש שכתב דיש למנות לזה במנין המצוות, ואי"ז מצוה אחת עם מצות הפרשת התרומה, דכיון דהתורם מן הרע על היפה תרומתו תרומה, כבר קיים ראשית דגנך תירושך ויצהרך תתן לו, אבל עבר על עשה זה שנצטוה להרים חלבו ממנו, עכ"ד, ובשכחת הלאוין מצוה ז' כתב דבתרומת מעשר ילפינן לה מדכתיב </w:t>
      </w:r>
      <w:r w:rsidRPr="006A7DBE">
        <w:rPr>
          <w:rFonts w:hint="cs"/>
          <w:sz w:val="26"/>
          <w:szCs w:val="26"/>
          <w:rtl/>
        </w:rPr>
        <w:t>ולא</w:t>
      </w:r>
      <w:r w:rsidRPr="006A7DBE">
        <w:rPr>
          <w:sz w:val="26"/>
          <w:szCs w:val="26"/>
          <w:rtl/>
        </w:rPr>
        <w:t xml:space="preserve"> </w:t>
      </w:r>
      <w:r w:rsidRPr="006A7DBE">
        <w:rPr>
          <w:rFonts w:hint="cs"/>
          <w:sz w:val="26"/>
          <w:szCs w:val="26"/>
          <w:rtl/>
        </w:rPr>
        <w:t>תשאו</w:t>
      </w:r>
      <w:r w:rsidRPr="006A7DBE">
        <w:rPr>
          <w:sz w:val="26"/>
          <w:szCs w:val="26"/>
          <w:rtl/>
        </w:rPr>
        <w:t xml:space="preserve"> </w:t>
      </w:r>
      <w:r w:rsidRPr="006A7DBE">
        <w:rPr>
          <w:rFonts w:hint="cs"/>
          <w:sz w:val="26"/>
          <w:szCs w:val="26"/>
          <w:rtl/>
        </w:rPr>
        <w:t>עליו</w:t>
      </w:r>
      <w:r w:rsidRPr="006A7DBE">
        <w:rPr>
          <w:sz w:val="26"/>
          <w:szCs w:val="26"/>
          <w:rtl/>
        </w:rPr>
        <w:t xml:space="preserve"> </w:t>
      </w:r>
      <w:r w:rsidRPr="006A7DBE">
        <w:rPr>
          <w:rFonts w:hint="cs"/>
          <w:sz w:val="26"/>
          <w:szCs w:val="26"/>
          <w:rtl/>
        </w:rPr>
        <w:t>חטא</w:t>
      </w:r>
      <w:r w:rsidRPr="006A7DBE">
        <w:rPr>
          <w:sz w:val="26"/>
          <w:szCs w:val="26"/>
          <w:rtl/>
        </w:rPr>
        <w:t xml:space="preserve"> </w:t>
      </w:r>
      <w:r w:rsidRPr="006A7DBE">
        <w:rPr>
          <w:rFonts w:hint="cs"/>
          <w:sz w:val="26"/>
          <w:szCs w:val="26"/>
          <w:rtl/>
        </w:rPr>
        <w:t>בהרימכם</w:t>
      </w:r>
      <w:r w:rsidRPr="006A7DBE">
        <w:rPr>
          <w:sz w:val="26"/>
          <w:szCs w:val="26"/>
          <w:rtl/>
        </w:rPr>
        <w:t xml:space="preserve"> </w:t>
      </w:r>
      <w:r w:rsidRPr="006A7DBE">
        <w:rPr>
          <w:rFonts w:hint="cs"/>
          <w:sz w:val="26"/>
          <w:szCs w:val="26"/>
          <w:rtl/>
        </w:rPr>
        <w:t>את</w:t>
      </w:r>
      <w:r w:rsidRPr="006A7DBE">
        <w:rPr>
          <w:sz w:val="26"/>
          <w:szCs w:val="26"/>
          <w:rtl/>
        </w:rPr>
        <w:t xml:space="preserve"> </w:t>
      </w:r>
      <w:r w:rsidRPr="006A7DBE">
        <w:rPr>
          <w:rFonts w:hint="cs"/>
          <w:sz w:val="26"/>
          <w:szCs w:val="26"/>
          <w:rtl/>
        </w:rPr>
        <w:t>חלבו</w:t>
      </w:r>
      <w:r w:rsidRPr="006A7DBE">
        <w:rPr>
          <w:sz w:val="26"/>
          <w:szCs w:val="26"/>
          <w:rtl/>
        </w:rPr>
        <w:t xml:space="preserve"> </w:t>
      </w:r>
      <w:r w:rsidRPr="006A7DBE">
        <w:rPr>
          <w:rFonts w:hint="cs"/>
          <w:sz w:val="26"/>
          <w:szCs w:val="26"/>
          <w:rtl/>
        </w:rPr>
        <w:t>ממנו</w:t>
      </w:r>
      <w:r>
        <w:rPr>
          <w:rFonts w:hint="cs"/>
          <w:sz w:val="26"/>
          <w:szCs w:val="26"/>
          <w:rtl/>
        </w:rPr>
        <w:t>, ואם תרם מן הרעה על היפה עבר בל"ת.</w:t>
      </w:r>
    </w:p>
    <w:p w:rsidR="009043FD" w:rsidRDefault="009043FD" w:rsidP="009043FD">
      <w:pPr>
        <w:spacing w:after="0" w:line="320" w:lineRule="exact"/>
        <w:ind w:firstLine="720"/>
        <w:jc w:val="both"/>
        <w:rPr>
          <w:sz w:val="26"/>
          <w:szCs w:val="26"/>
          <w:rtl/>
        </w:rPr>
      </w:pPr>
      <w:r>
        <w:rPr>
          <w:rFonts w:hint="cs"/>
          <w:sz w:val="26"/>
          <w:szCs w:val="26"/>
          <w:rtl/>
        </w:rPr>
        <w:t xml:space="preserve">אך הרמב"ם בסהמ"צ עשין קכ"ט דהא דכתיב ולא תשאו עליו חטא </w:t>
      </w:r>
      <w:r w:rsidRPr="006A7DBE">
        <w:rPr>
          <w:rFonts w:hint="cs"/>
          <w:sz w:val="26"/>
          <w:szCs w:val="26"/>
          <w:rtl/>
        </w:rPr>
        <w:t>בהרימכם</w:t>
      </w:r>
      <w:r w:rsidRPr="006A7DBE">
        <w:rPr>
          <w:sz w:val="26"/>
          <w:szCs w:val="26"/>
          <w:rtl/>
        </w:rPr>
        <w:t xml:space="preserve"> </w:t>
      </w:r>
      <w:r w:rsidRPr="006A7DBE">
        <w:rPr>
          <w:rFonts w:hint="cs"/>
          <w:sz w:val="26"/>
          <w:szCs w:val="26"/>
          <w:rtl/>
        </w:rPr>
        <w:t>את</w:t>
      </w:r>
      <w:r w:rsidRPr="006A7DBE">
        <w:rPr>
          <w:sz w:val="26"/>
          <w:szCs w:val="26"/>
          <w:rtl/>
        </w:rPr>
        <w:t xml:space="preserve"> </w:t>
      </w:r>
      <w:r w:rsidRPr="006A7DBE">
        <w:rPr>
          <w:rFonts w:hint="cs"/>
          <w:sz w:val="26"/>
          <w:szCs w:val="26"/>
          <w:rtl/>
        </w:rPr>
        <w:t>חלבו</w:t>
      </w:r>
      <w:r w:rsidRPr="006A7DBE">
        <w:rPr>
          <w:sz w:val="26"/>
          <w:szCs w:val="26"/>
          <w:rtl/>
        </w:rPr>
        <w:t xml:space="preserve"> </w:t>
      </w:r>
      <w:r w:rsidRPr="006A7DBE">
        <w:rPr>
          <w:rFonts w:hint="cs"/>
          <w:sz w:val="26"/>
          <w:szCs w:val="26"/>
          <w:rtl/>
        </w:rPr>
        <w:t>ממנו</w:t>
      </w:r>
      <w:r>
        <w:rPr>
          <w:rFonts w:hint="cs"/>
          <w:sz w:val="26"/>
          <w:szCs w:val="26"/>
          <w:rtl/>
        </w:rPr>
        <w:t>,</w:t>
      </w:r>
      <w:r w:rsidRPr="006A7DBE">
        <w:rPr>
          <w:sz w:val="26"/>
          <w:szCs w:val="26"/>
          <w:rtl/>
        </w:rPr>
        <w:t xml:space="preserve"> </w:t>
      </w:r>
      <w:r>
        <w:rPr>
          <w:rFonts w:hint="cs"/>
          <w:sz w:val="26"/>
          <w:szCs w:val="26"/>
          <w:rtl/>
        </w:rPr>
        <w:t xml:space="preserve">הוי לאו הבא מכלל עשה ואינו נמנה במנין הלאוין, ולא פירש הרמב"ם להדיא מ"ט לא מנה להמצוה לתרום מן היפה, </w:t>
      </w:r>
      <w:r>
        <w:rPr>
          <w:rFonts w:hint="cs"/>
          <w:rtl/>
        </w:rPr>
        <w:t xml:space="preserve">דילפינן לה מדכתיב מכל חלבו את מקדשו ממנו, </w:t>
      </w:r>
      <w:r>
        <w:rPr>
          <w:rFonts w:hint="cs"/>
          <w:sz w:val="26"/>
          <w:szCs w:val="26"/>
          <w:rtl/>
        </w:rPr>
        <w:t xml:space="preserve">במנין העשין, </w:t>
      </w:r>
      <w:r w:rsidRPr="006A7DBE">
        <w:rPr>
          <w:rFonts w:hint="cs"/>
          <w:sz w:val="26"/>
          <w:szCs w:val="26"/>
          <w:rtl/>
        </w:rPr>
        <w:t>ו</w:t>
      </w:r>
      <w:r>
        <w:rPr>
          <w:rFonts w:hint="cs"/>
          <w:sz w:val="26"/>
          <w:szCs w:val="26"/>
          <w:rtl/>
        </w:rPr>
        <w:t>משמעות דבריו שם דס"ל דזה הוי מכלל מצות הפרשת תרו"מ, ואי"ז מצוה בפנ"ע.</w:t>
      </w:r>
    </w:p>
    <w:p w:rsidR="009043FD" w:rsidRDefault="009043FD" w:rsidP="009043FD">
      <w:pPr>
        <w:spacing w:after="0" w:line="320" w:lineRule="exact"/>
        <w:ind w:firstLine="720"/>
        <w:jc w:val="both"/>
        <w:rPr>
          <w:sz w:val="26"/>
          <w:szCs w:val="26"/>
          <w:rtl/>
        </w:rPr>
      </w:pPr>
      <w:r>
        <w:rPr>
          <w:rFonts w:hint="cs"/>
          <w:sz w:val="26"/>
          <w:szCs w:val="26"/>
          <w:rtl/>
        </w:rPr>
        <w:t>ט] ובכ' הגרי"ז תמורה ה' א' עמד ע"ד הרמב"ן שכתב דכיון דאי"ז מעכב, ע"כ ה"ז מצוה בפנ"ע, שהרי י"ל דלעולם הוא חלק ממצות תרומה דאינו מעכב, אבל מ"מ לא השלים המצוה בכל חלקי', וכאשר כ"ה בהא דאין תורמין משאינו גמור על גמור ושלא מן המוקף, דהוו מכלל מצות הפרשת תרומה, אע"ג דאם עבר ותרם תרומתו תרומה, ואי"ז מצוה בפנ"ע, וא"כ ה"נ י"ל בהא דאין תורמין מן הרעה על היפה.</w:t>
      </w:r>
    </w:p>
    <w:p w:rsidR="009043FD" w:rsidRDefault="009043FD" w:rsidP="009043FD">
      <w:pPr>
        <w:spacing w:after="0" w:line="320" w:lineRule="exact"/>
        <w:ind w:firstLine="720"/>
        <w:jc w:val="both"/>
        <w:rPr>
          <w:sz w:val="26"/>
          <w:szCs w:val="26"/>
          <w:rtl/>
        </w:rPr>
      </w:pPr>
      <w:r>
        <w:rPr>
          <w:rFonts w:hint="cs"/>
          <w:sz w:val="26"/>
          <w:szCs w:val="26"/>
          <w:rtl/>
        </w:rPr>
        <w:t xml:space="preserve">ועיי"ש שכתב לישב, דשאני הא דאין תורמין משאינו גמור על הגמור ודאין תורמין אלא מן המוקף, דהוא דין במעשה ההפרשה, </w:t>
      </w:r>
      <w:r>
        <w:rPr>
          <w:rFonts w:hint="cs"/>
          <w:rtl/>
        </w:rPr>
        <w:t xml:space="preserve">דאי"ז דין בהתרומה דבעינן שתהא מן הגמור, שהרי אף אין תורמין מן הגמור על שאינו גמור, </w:t>
      </w:r>
      <w:r>
        <w:rPr>
          <w:rFonts w:hint="cs"/>
          <w:sz w:val="26"/>
          <w:szCs w:val="26"/>
          <w:rtl/>
        </w:rPr>
        <w:t xml:space="preserve">ומשא"כ בהא דאין תורמין מן הרעה על היפה, דהוי זה דין בהתרומה שתהא מן היפה, ואי"ז דין בהפרשה דאין מפרישין מן הרעה על </w:t>
      </w:r>
      <w:r>
        <w:rPr>
          <w:rFonts w:hint="cs"/>
          <w:sz w:val="26"/>
          <w:szCs w:val="26"/>
          <w:rtl/>
        </w:rPr>
        <w:lastRenderedPageBreak/>
        <w:t>היפה,</w:t>
      </w:r>
      <w:r>
        <w:rPr>
          <w:rStyle w:val="a8"/>
          <w:sz w:val="26"/>
          <w:szCs w:val="26"/>
          <w:rtl/>
        </w:rPr>
        <w:footnoteReference w:id="137"/>
      </w:r>
      <w:r>
        <w:rPr>
          <w:rFonts w:hint="cs"/>
          <w:sz w:val="26"/>
          <w:szCs w:val="26"/>
          <w:rtl/>
        </w:rPr>
        <w:t xml:space="preserve">  -   וע"כ כיון דלדעת הרמב"ן אין נכלל במצות תרומה אלא תיקון הכרי והפרשתו, </w:t>
      </w:r>
      <w:r>
        <w:rPr>
          <w:rFonts w:hint="cs"/>
          <w:rtl/>
        </w:rPr>
        <w:t xml:space="preserve">וע"כ ס"ל בהשגות סהמ"צ שורש י"ב דהפרשת תרומה ונתינתה נמנין לב' מצוות, </w:t>
      </w:r>
      <w:r>
        <w:rPr>
          <w:rFonts w:hint="cs"/>
          <w:sz w:val="26"/>
          <w:szCs w:val="26"/>
          <w:rtl/>
        </w:rPr>
        <w:t xml:space="preserve">ע"כ דין מן היפה, דאינו דין בהפרשה, נמנה למצוה בפנ"ע, </w:t>
      </w:r>
      <w:r>
        <w:rPr>
          <w:rFonts w:hint="cs"/>
          <w:rtl/>
        </w:rPr>
        <w:t xml:space="preserve">ועיי"ש שכתב דהרמב"ם לטעמי', דס"ל דהפרשת תרומה ונתינתה נמנין כמצוה אחת, </w:t>
      </w:r>
      <w:r>
        <w:rPr>
          <w:rFonts w:hint="cs"/>
          <w:sz w:val="26"/>
          <w:szCs w:val="26"/>
          <w:rtl/>
        </w:rPr>
        <w:t>עכ"ד.</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ט] </w:t>
      </w:r>
      <w:r>
        <w:rPr>
          <w:rFonts w:hint="cs"/>
          <w:b/>
          <w:bCs/>
          <w:sz w:val="28"/>
          <w:szCs w:val="28"/>
          <w:rtl/>
        </w:rPr>
        <w:t xml:space="preserve">וכל מקום שאין כהן תורם מן המתקיים, </w:t>
      </w:r>
      <w:r>
        <w:rPr>
          <w:rFonts w:hint="cs"/>
          <w:sz w:val="26"/>
          <w:szCs w:val="26"/>
          <w:rtl/>
        </w:rPr>
        <w:t xml:space="preserve">בכ' הגרי"ז בתמורה ה' א' הק' דכיון דדינא הוא דצריך לתרום מן היפה, </w:t>
      </w:r>
      <w:r>
        <w:rPr>
          <w:rFonts w:hint="cs"/>
          <w:rtl/>
        </w:rPr>
        <w:t xml:space="preserve">ולדעת הרמב"ן הוא עשה ול"ת, </w:t>
      </w:r>
      <w:r>
        <w:rPr>
          <w:rFonts w:hint="cs"/>
          <w:sz w:val="26"/>
          <w:szCs w:val="26"/>
          <w:rtl/>
        </w:rPr>
        <w:t>היאך נפקע דין זה במקום שאין כהן, דתורם מן המתקיים, ועיי"ש שהק' עוד במש"כ בשו"ע סימן של"א סעיף נ"ב וסעיף ס"ג דבזה"ז שהכל הולך לאיבוד א"צ לתרום מן היפה, דמ"ט נפקע המצוה לתרום מן היפה.</w:t>
      </w:r>
    </w:p>
    <w:p w:rsidR="009043FD" w:rsidRDefault="009043FD" w:rsidP="009043FD">
      <w:pPr>
        <w:spacing w:after="0" w:line="320" w:lineRule="exact"/>
        <w:ind w:firstLine="720"/>
        <w:jc w:val="both"/>
        <w:rPr>
          <w:sz w:val="26"/>
          <w:szCs w:val="26"/>
          <w:rtl/>
        </w:rPr>
      </w:pPr>
      <w:r>
        <w:rPr>
          <w:rFonts w:hint="cs"/>
          <w:sz w:val="26"/>
          <w:szCs w:val="26"/>
          <w:rtl/>
        </w:rPr>
        <w:t xml:space="preserve">ועיי"ש שכתב לישב, דהא דצריך לתרום מן היפה, הוא מדין הנתינה לכהן, דהמתנות כהונה מחויב להיות מן היפה, וע"כ במקום שאין כהן, דלצורך הנתינה לכהן עדיף טפי לתרום מן המתקיים, צריך ליתן מן המתקיים, וע"כ נמי בזה"ז דהתרומה הולכת לאיבוד, לא שייך דין יפה כלל, </w:t>
      </w:r>
      <w:r>
        <w:rPr>
          <w:rFonts w:hint="cs"/>
          <w:rtl/>
        </w:rPr>
        <w:t xml:space="preserve">ועיי"ש מש"כ לפ"ז בפלוגתת הרמב"ם והרמב"ן אם ה"ז נמנה למצוה בפנ"ע, ואכמ"ל, </w:t>
      </w:r>
      <w:r>
        <w:rPr>
          <w:rFonts w:hint="cs"/>
          <w:sz w:val="26"/>
          <w:szCs w:val="26"/>
          <w:rtl/>
        </w:rPr>
        <w:t>עכ"ד.</w:t>
      </w:r>
    </w:p>
    <w:p w:rsidR="009043FD" w:rsidRPr="00F265FC" w:rsidRDefault="009043FD" w:rsidP="009043FD">
      <w:pPr>
        <w:spacing w:after="0" w:line="320" w:lineRule="exact"/>
        <w:ind w:firstLine="720"/>
        <w:jc w:val="both"/>
        <w:rPr>
          <w:sz w:val="26"/>
          <w:szCs w:val="26"/>
          <w:rtl/>
        </w:rPr>
      </w:pPr>
      <w:r>
        <w:rPr>
          <w:rFonts w:hint="cs"/>
          <w:sz w:val="26"/>
          <w:szCs w:val="26"/>
          <w:rtl/>
        </w:rPr>
        <w:t xml:space="preserve">והנה עד"ז מצינו בד' הקרית ספר פ"ה מתרומות, ז"ל, </w:t>
      </w:r>
      <w:r w:rsidRPr="008316A6">
        <w:rPr>
          <w:rFonts w:hint="cs"/>
          <w:sz w:val="26"/>
          <w:szCs w:val="26"/>
          <w:rtl/>
        </w:rPr>
        <w:t>ובמקום שאין כהן תורם מן המתקיים עד שיבוא לידי כהן</w:t>
      </w:r>
      <w:r>
        <w:rPr>
          <w:rFonts w:hint="cs"/>
          <w:sz w:val="26"/>
          <w:szCs w:val="26"/>
          <w:rtl/>
        </w:rPr>
        <w:t>, דהא הוי חלב לדידי'</w:t>
      </w:r>
      <w:r w:rsidRPr="008316A6">
        <w:rPr>
          <w:rFonts w:hint="cs"/>
          <w:sz w:val="26"/>
          <w:szCs w:val="26"/>
          <w:rtl/>
        </w:rPr>
        <w:t xml:space="preserve"> דאי תורם ממה שאינו מתקיים הא פסדי</w:t>
      </w:r>
      <w:r>
        <w:rPr>
          <w:rFonts w:hint="cs"/>
          <w:sz w:val="26"/>
          <w:szCs w:val="26"/>
          <w:rtl/>
        </w:rPr>
        <w:t xml:space="preserve">, עכ"ל, ומבו' בדבריו, דהא דתורם מן המתקיים, הוא מכח הא דצריך לתרום מן היפה, ולכאו' הוא משום דעיקר הא דצריך לתרום מן היפה, הוא לצורך הנתינה לכהן, וע"כ קביעות שם יפה ורעה, אינו לפי הפרי עצמו, אלא לפי מה שיהא ראוי לכהן, וע"כ במקום שאין כהן, חשבינן להמתקיים כיפה, </w:t>
      </w:r>
      <w:r>
        <w:rPr>
          <w:rFonts w:hint="cs"/>
          <w:rtl/>
        </w:rPr>
        <w:t>אך יתכן, דאף אם הוי זה דין בהפרשה עצמה, שתהא מן היפה, ואי"ז מכח מצות הנתינה, מ"מ קביעות שם יפה ורעה הוא לפי מה שיהא ראוי לאכילת הכהן, דזהו קיום דין התרומה</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י] ובמש"כ הגרי"ז דמה"ט הוא דבזה"ז א"צ לתרום מן היפה, הנה בד' הגר"א מציינו שפירש לזה בע"א, דהנה בביאור הגר"א סימן של"א סקצ"ה, כתב על הך דינא, ז"ל, דבזה"ז כו', </w:t>
      </w:r>
      <w:r w:rsidRPr="00C412B4">
        <w:rPr>
          <w:rFonts w:hint="cs"/>
          <w:sz w:val="26"/>
          <w:szCs w:val="26"/>
          <w:rtl/>
        </w:rPr>
        <w:t>דכל</w:t>
      </w:r>
      <w:r w:rsidRPr="00C412B4">
        <w:rPr>
          <w:sz w:val="26"/>
          <w:szCs w:val="26"/>
          <w:rtl/>
        </w:rPr>
        <w:t xml:space="preserve"> </w:t>
      </w:r>
      <w:r w:rsidRPr="00C412B4">
        <w:rPr>
          <w:rFonts w:hint="cs"/>
          <w:sz w:val="26"/>
          <w:szCs w:val="26"/>
          <w:rtl/>
        </w:rPr>
        <w:t>מה</w:t>
      </w:r>
      <w:r w:rsidRPr="00C412B4">
        <w:rPr>
          <w:sz w:val="26"/>
          <w:szCs w:val="26"/>
          <w:rtl/>
        </w:rPr>
        <w:t xml:space="preserve"> </w:t>
      </w:r>
      <w:r w:rsidRPr="00C412B4">
        <w:rPr>
          <w:rFonts w:hint="cs"/>
          <w:sz w:val="26"/>
          <w:szCs w:val="26"/>
          <w:rtl/>
        </w:rPr>
        <w:t>שתורם</w:t>
      </w:r>
      <w:r w:rsidRPr="00C412B4">
        <w:rPr>
          <w:sz w:val="26"/>
          <w:szCs w:val="26"/>
          <w:rtl/>
        </w:rPr>
        <w:t xml:space="preserve"> </w:t>
      </w:r>
      <w:r w:rsidRPr="00C412B4">
        <w:rPr>
          <w:rFonts w:hint="cs"/>
          <w:sz w:val="26"/>
          <w:szCs w:val="26"/>
          <w:rtl/>
        </w:rPr>
        <w:t>הוי</w:t>
      </w:r>
      <w:r w:rsidRPr="00C412B4">
        <w:rPr>
          <w:sz w:val="26"/>
          <w:szCs w:val="26"/>
          <w:rtl/>
        </w:rPr>
        <w:t xml:space="preserve"> </w:t>
      </w:r>
      <w:r w:rsidRPr="00C412B4">
        <w:rPr>
          <w:rFonts w:hint="cs"/>
          <w:sz w:val="26"/>
          <w:szCs w:val="26"/>
          <w:rtl/>
        </w:rPr>
        <w:t>מהרע</w:t>
      </w:r>
      <w:r>
        <w:rPr>
          <w:rFonts w:hint="cs"/>
          <w:sz w:val="26"/>
          <w:szCs w:val="26"/>
          <w:rtl/>
        </w:rPr>
        <w:t>,</w:t>
      </w:r>
      <w:r w:rsidRPr="00C412B4">
        <w:rPr>
          <w:sz w:val="26"/>
          <w:szCs w:val="26"/>
          <w:rtl/>
        </w:rPr>
        <w:t xml:space="preserve"> </w:t>
      </w:r>
      <w:r w:rsidRPr="00C412B4">
        <w:rPr>
          <w:rFonts w:hint="cs"/>
          <w:sz w:val="26"/>
          <w:szCs w:val="26"/>
          <w:rtl/>
        </w:rPr>
        <w:t>ועתוס</w:t>
      </w:r>
      <w:r w:rsidRPr="00C412B4">
        <w:rPr>
          <w:sz w:val="26"/>
          <w:szCs w:val="26"/>
          <w:rtl/>
        </w:rPr>
        <w:t xml:space="preserve">' </w:t>
      </w:r>
      <w:r w:rsidRPr="00C412B4">
        <w:rPr>
          <w:rFonts w:hint="cs"/>
          <w:sz w:val="26"/>
          <w:szCs w:val="26"/>
          <w:rtl/>
        </w:rPr>
        <w:t>דיבמות</w:t>
      </w:r>
      <w:r w:rsidRPr="00C412B4">
        <w:rPr>
          <w:sz w:val="26"/>
          <w:szCs w:val="26"/>
          <w:rtl/>
        </w:rPr>
        <w:t xml:space="preserve"> </w:t>
      </w:r>
      <w:r w:rsidRPr="00C412B4">
        <w:rPr>
          <w:rFonts w:hint="cs"/>
          <w:sz w:val="26"/>
          <w:szCs w:val="26"/>
          <w:rtl/>
        </w:rPr>
        <w:t>פ</w:t>
      </w:r>
      <w:r w:rsidRPr="00C412B4">
        <w:rPr>
          <w:sz w:val="26"/>
          <w:szCs w:val="26"/>
          <w:rtl/>
        </w:rPr>
        <w:t>"</w:t>
      </w:r>
      <w:r w:rsidRPr="00C412B4">
        <w:rPr>
          <w:rFonts w:hint="cs"/>
          <w:sz w:val="26"/>
          <w:szCs w:val="26"/>
          <w:rtl/>
        </w:rPr>
        <w:t>ט</w:t>
      </w:r>
      <w:r w:rsidRPr="00C412B4">
        <w:rPr>
          <w:sz w:val="26"/>
          <w:szCs w:val="26"/>
          <w:rtl/>
        </w:rPr>
        <w:t xml:space="preserve"> </w:t>
      </w:r>
      <w:r w:rsidRPr="00C412B4">
        <w:rPr>
          <w:rFonts w:hint="cs"/>
          <w:sz w:val="26"/>
          <w:szCs w:val="26"/>
          <w:rtl/>
        </w:rPr>
        <w:t>א</w:t>
      </w:r>
      <w:r w:rsidRPr="00C412B4">
        <w:rPr>
          <w:sz w:val="26"/>
          <w:szCs w:val="26"/>
          <w:rtl/>
        </w:rPr>
        <w:t xml:space="preserve">' </w:t>
      </w:r>
      <w:r w:rsidRPr="00C412B4">
        <w:rPr>
          <w:rFonts w:hint="cs"/>
          <w:sz w:val="26"/>
          <w:szCs w:val="26"/>
          <w:rtl/>
        </w:rPr>
        <w:t>ד</w:t>
      </w:r>
      <w:r w:rsidRPr="00C412B4">
        <w:rPr>
          <w:sz w:val="26"/>
          <w:szCs w:val="26"/>
          <w:rtl/>
        </w:rPr>
        <w:t>"</w:t>
      </w:r>
      <w:r w:rsidRPr="00C412B4">
        <w:rPr>
          <w:rFonts w:hint="cs"/>
          <w:sz w:val="26"/>
          <w:szCs w:val="26"/>
          <w:rtl/>
        </w:rPr>
        <w:t>ה</w:t>
      </w:r>
      <w:r w:rsidRPr="00C412B4">
        <w:rPr>
          <w:sz w:val="26"/>
          <w:szCs w:val="26"/>
          <w:rtl/>
        </w:rPr>
        <w:t xml:space="preserve"> </w:t>
      </w:r>
      <w:r w:rsidRPr="00C412B4">
        <w:rPr>
          <w:rFonts w:hint="cs"/>
          <w:sz w:val="26"/>
          <w:szCs w:val="26"/>
          <w:rtl/>
        </w:rPr>
        <w:t>אין</w:t>
      </w:r>
      <w:r>
        <w:rPr>
          <w:rFonts w:hint="cs"/>
          <w:sz w:val="26"/>
          <w:szCs w:val="26"/>
          <w:rtl/>
        </w:rPr>
        <w:t>,</w:t>
      </w:r>
      <w:r w:rsidRPr="00C412B4">
        <w:rPr>
          <w:sz w:val="26"/>
          <w:szCs w:val="26"/>
          <w:rtl/>
        </w:rPr>
        <w:t xml:space="preserve"> </w:t>
      </w:r>
      <w:r w:rsidRPr="00C412B4">
        <w:rPr>
          <w:rFonts w:hint="cs"/>
          <w:sz w:val="26"/>
          <w:szCs w:val="26"/>
          <w:rtl/>
        </w:rPr>
        <w:t>ועוד</w:t>
      </w:r>
      <w:r w:rsidRPr="00C412B4">
        <w:rPr>
          <w:sz w:val="26"/>
          <w:szCs w:val="26"/>
          <w:rtl/>
        </w:rPr>
        <w:t xml:space="preserve"> </w:t>
      </w:r>
      <w:r w:rsidRPr="00C412B4">
        <w:rPr>
          <w:rFonts w:hint="cs"/>
          <w:sz w:val="26"/>
          <w:szCs w:val="26"/>
          <w:rtl/>
        </w:rPr>
        <w:t>א</w:t>
      </w:r>
      <w:r>
        <w:rPr>
          <w:rFonts w:hint="cs"/>
          <w:sz w:val="26"/>
          <w:szCs w:val="26"/>
          <w:rtl/>
        </w:rPr>
        <w:t>ו</w:t>
      </w:r>
      <w:r w:rsidRPr="00C412B4">
        <w:rPr>
          <w:rFonts w:hint="cs"/>
          <w:sz w:val="26"/>
          <w:szCs w:val="26"/>
          <w:rtl/>
        </w:rPr>
        <w:t>ר</w:t>
      </w:r>
      <w:r w:rsidRPr="00C412B4">
        <w:rPr>
          <w:sz w:val="26"/>
          <w:szCs w:val="26"/>
          <w:rtl/>
        </w:rPr>
        <w:t>"</w:t>
      </w:r>
      <w:r w:rsidRPr="00C412B4">
        <w:rPr>
          <w:rFonts w:hint="cs"/>
          <w:sz w:val="26"/>
          <w:szCs w:val="26"/>
          <w:rtl/>
        </w:rPr>
        <w:t>י</w:t>
      </w:r>
      <w:r w:rsidRPr="00C412B4">
        <w:rPr>
          <w:sz w:val="26"/>
          <w:szCs w:val="26"/>
          <w:rtl/>
        </w:rPr>
        <w:t xml:space="preserve"> </w:t>
      </w:r>
      <w:r w:rsidRPr="00C412B4">
        <w:rPr>
          <w:rFonts w:hint="cs"/>
          <w:sz w:val="26"/>
          <w:szCs w:val="26"/>
          <w:rtl/>
        </w:rPr>
        <w:t>כו</w:t>
      </w:r>
      <w:r w:rsidRPr="00C412B4">
        <w:rPr>
          <w:sz w:val="26"/>
          <w:szCs w:val="26"/>
          <w:rtl/>
        </w:rPr>
        <w:t>'</w:t>
      </w:r>
      <w:r>
        <w:rPr>
          <w:rFonts w:hint="cs"/>
          <w:sz w:val="26"/>
          <w:szCs w:val="26"/>
          <w:rtl/>
        </w:rPr>
        <w:t xml:space="preserve">, </w:t>
      </w:r>
      <w:r>
        <w:rPr>
          <w:rFonts w:hint="cs"/>
          <w:rtl/>
        </w:rPr>
        <w:t>עיי"ש שכתבו דהא דאין תורמין מן הטמא על הטהור, הוא משום דהוי כתורם מן הרעה על היפה,</w:t>
      </w:r>
      <w:r>
        <w:rPr>
          <w:rFonts w:hint="cs"/>
          <w:sz w:val="26"/>
          <w:szCs w:val="26"/>
          <w:rtl/>
        </w:rPr>
        <w:t xml:space="preserve"> עכ"ל,</w:t>
      </w:r>
    </w:p>
    <w:p w:rsidR="009043FD" w:rsidRDefault="009043FD" w:rsidP="009043FD">
      <w:pPr>
        <w:spacing w:after="0" w:line="320" w:lineRule="exact"/>
        <w:ind w:firstLine="720"/>
        <w:jc w:val="both"/>
        <w:rPr>
          <w:sz w:val="26"/>
          <w:szCs w:val="26"/>
          <w:rtl/>
        </w:rPr>
      </w:pPr>
      <w:r>
        <w:rPr>
          <w:rFonts w:hint="cs"/>
          <w:sz w:val="26"/>
          <w:szCs w:val="26"/>
          <w:rtl/>
        </w:rPr>
        <w:t>ובביאור דבריו נראה, דבד' התוס' שם נתחדש, דתורת יפה ורעה, לא תליא בהפרי עצמו, אלא תליא במה שהוא ראוי לכהן, וע"כ אף דפרי טמא אין גריעותא בגופו, מ"מ כיון שאינו ראוי לאכילת הכהן חשבינן לי' כרעה,</w:t>
      </w:r>
      <w:r>
        <w:rPr>
          <w:rStyle w:val="a8"/>
          <w:sz w:val="26"/>
          <w:szCs w:val="26"/>
          <w:rtl/>
        </w:rPr>
        <w:footnoteReference w:id="138"/>
      </w:r>
      <w:r>
        <w:rPr>
          <w:rFonts w:hint="cs"/>
          <w:sz w:val="26"/>
          <w:szCs w:val="26"/>
          <w:rtl/>
        </w:rPr>
        <w:t xml:space="preserve">  -  וע"כ ממילא דבזה"ז דהכל אינו ראוי כלל לכהן, ליכא נפ"מ בין יפה לרעה, </w:t>
      </w:r>
      <w:r>
        <w:rPr>
          <w:rFonts w:hint="cs"/>
          <w:rtl/>
        </w:rPr>
        <w:t>אך אם הי' זה דין בפנ"ע, לתרום מפרי יפה, הי' שייך דין זה אף בזה"ז</w:t>
      </w:r>
      <w:r>
        <w:rPr>
          <w:rFonts w:hint="cs"/>
          <w:sz w:val="26"/>
          <w:szCs w:val="26"/>
          <w:rtl/>
        </w:rPr>
        <w:t>.</w:t>
      </w:r>
      <w:r>
        <w:rPr>
          <w:rStyle w:val="a8"/>
          <w:sz w:val="26"/>
          <w:szCs w:val="26"/>
          <w:rtl/>
        </w:rPr>
        <w:footnoteReference w:id="139"/>
      </w:r>
    </w:p>
    <w:p w:rsidR="009043FD" w:rsidRPr="00BD34E4" w:rsidRDefault="009043FD" w:rsidP="009043FD">
      <w:pPr>
        <w:spacing w:after="0" w:line="320" w:lineRule="exact"/>
        <w:ind w:firstLine="720"/>
        <w:jc w:val="both"/>
        <w:rPr>
          <w:rtl/>
        </w:rPr>
      </w:pPr>
      <w:r>
        <w:rPr>
          <w:rFonts w:hint="cs"/>
          <w:sz w:val="26"/>
          <w:szCs w:val="26"/>
          <w:rtl/>
        </w:rPr>
        <w:t xml:space="preserve">יא] ובעיקר דין זה דבמפריש תרומה טמאה דאינה ראוי' לכהן א"צ לתרום מן היפה, הנה הרמב"ן בהשגות סהמ"צ בשכחת הלאוין מצוה ז' כתב לא כן, ז"ל, </w:t>
      </w:r>
      <w:r w:rsidRPr="00E52119">
        <w:rPr>
          <w:rFonts w:hint="cs"/>
          <w:sz w:val="26"/>
          <w:szCs w:val="26"/>
          <w:rtl/>
        </w:rPr>
        <w:t>ולשון</w:t>
      </w:r>
      <w:r w:rsidRPr="00E52119">
        <w:rPr>
          <w:sz w:val="26"/>
          <w:szCs w:val="26"/>
          <w:rtl/>
        </w:rPr>
        <w:t xml:space="preserve"> </w:t>
      </w:r>
      <w:r w:rsidRPr="00E52119">
        <w:rPr>
          <w:rFonts w:hint="cs"/>
          <w:sz w:val="26"/>
          <w:szCs w:val="26"/>
          <w:rtl/>
        </w:rPr>
        <w:t>ספרי</w:t>
      </w:r>
      <w:r>
        <w:rPr>
          <w:rFonts w:hint="cs"/>
          <w:sz w:val="26"/>
          <w:szCs w:val="26"/>
          <w:rtl/>
        </w:rPr>
        <w:t xml:space="preserve"> וכו', בהרימכם את </w:t>
      </w:r>
      <w:r w:rsidRPr="00E52119">
        <w:rPr>
          <w:rFonts w:hint="cs"/>
          <w:sz w:val="26"/>
          <w:szCs w:val="26"/>
          <w:rtl/>
        </w:rPr>
        <w:t>את</w:t>
      </w:r>
      <w:r w:rsidRPr="00E52119">
        <w:rPr>
          <w:sz w:val="26"/>
          <w:szCs w:val="26"/>
          <w:rtl/>
        </w:rPr>
        <w:t xml:space="preserve"> </w:t>
      </w:r>
      <w:r w:rsidRPr="00E52119">
        <w:rPr>
          <w:rFonts w:hint="cs"/>
          <w:sz w:val="26"/>
          <w:szCs w:val="26"/>
          <w:rtl/>
        </w:rPr>
        <w:t>חלבו</w:t>
      </w:r>
      <w:r w:rsidRPr="00E52119">
        <w:rPr>
          <w:sz w:val="26"/>
          <w:szCs w:val="26"/>
          <w:rtl/>
        </w:rPr>
        <w:t xml:space="preserve"> </w:t>
      </w:r>
      <w:r w:rsidRPr="00E52119">
        <w:rPr>
          <w:rFonts w:hint="cs"/>
          <w:sz w:val="26"/>
          <w:szCs w:val="26"/>
          <w:rtl/>
        </w:rPr>
        <w:t>ממנו</w:t>
      </w:r>
      <w:r w:rsidRPr="00E52119">
        <w:rPr>
          <w:sz w:val="26"/>
          <w:szCs w:val="26"/>
          <w:rtl/>
        </w:rPr>
        <w:t xml:space="preserve"> </w:t>
      </w:r>
      <w:r w:rsidRPr="00E52119">
        <w:rPr>
          <w:rFonts w:hint="cs"/>
          <w:sz w:val="26"/>
          <w:szCs w:val="26"/>
          <w:rtl/>
        </w:rPr>
        <w:t>למה</w:t>
      </w:r>
      <w:r w:rsidRPr="00E52119">
        <w:rPr>
          <w:sz w:val="26"/>
          <w:szCs w:val="26"/>
          <w:rtl/>
        </w:rPr>
        <w:t xml:space="preserve"> </w:t>
      </w:r>
      <w:r w:rsidRPr="00E52119">
        <w:rPr>
          <w:rFonts w:hint="cs"/>
          <w:sz w:val="26"/>
          <w:szCs w:val="26"/>
          <w:rtl/>
        </w:rPr>
        <w:t>נאמר</w:t>
      </w:r>
      <w:r>
        <w:rPr>
          <w:rFonts w:hint="cs"/>
          <w:sz w:val="26"/>
          <w:szCs w:val="26"/>
          <w:rtl/>
        </w:rPr>
        <w:t>,</w:t>
      </w:r>
      <w:r w:rsidRPr="00E52119">
        <w:rPr>
          <w:sz w:val="26"/>
          <w:szCs w:val="26"/>
          <w:rtl/>
        </w:rPr>
        <w:t xml:space="preserve"> </w:t>
      </w:r>
      <w:r w:rsidRPr="00E52119">
        <w:rPr>
          <w:rFonts w:hint="cs"/>
          <w:sz w:val="26"/>
          <w:szCs w:val="26"/>
          <w:rtl/>
        </w:rPr>
        <w:t>לפי</w:t>
      </w:r>
      <w:r w:rsidRPr="00E52119">
        <w:rPr>
          <w:sz w:val="26"/>
          <w:szCs w:val="26"/>
          <w:rtl/>
        </w:rPr>
        <w:t xml:space="preserve"> </w:t>
      </w:r>
      <w:r w:rsidRPr="00E52119">
        <w:rPr>
          <w:rFonts w:hint="cs"/>
          <w:sz w:val="26"/>
          <w:szCs w:val="26"/>
          <w:rtl/>
        </w:rPr>
        <w:t>שהוא</w:t>
      </w:r>
      <w:r w:rsidRPr="00E52119">
        <w:rPr>
          <w:sz w:val="26"/>
          <w:szCs w:val="26"/>
          <w:rtl/>
        </w:rPr>
        <w:t xml:space="preserve"> </w:t>
      </w:r>
      <w:r w:rsidRPr="00E52119">
        <w:rPr>
          <w:rFonts w:hint="cs"/>
          <w:sz w:val="26"/>
          <w:szCs w:val="26"/>
          <w:rtl/>
        </w:rPr>
        <w:t>אומר</w:t>
      </w:r>
      <w:r w:rsidRPr="00E52119">
        <w:rPr>
          <w:sz w:val="26"/>
          <w:szCs w:val="26"/>
          <w:rtl/>
        </w:rPr>
        <w:t xml:space="preserve"> </w:t>
      </w:r>
      <w:r w:rsidRPr="00E52119">
        <w:rPr>
          <w:rFonts w:hint="cs"/>
          <w:sz w:val="26"/>
          <w:szCs w:val="26"/>
          <w:rtl/>
        </w:rPr>
        <w:t>והרמותם</w:t>
      </w:r>
      <w:r w:rsidRPr="00E52119">
        <w:rPr>
          <w:sz w:val="26"/>
          <w:szCs w:val="26"/>
          <w:rtl/>
        </w:rPr>
        <w:t xml:space="preserve"> </w:t>
      </w:r>
      <w:r w:rsidRPr="00E52119">
        <w:rPr>
          <w:rFonts w:hint="cs"/>
          <w:sz w:val="26"/>
          <w:szCs w:val="26"/>
          <w:rtl/>
        </w:rPr>
        <w:t>ממנו</w:t>
      </w:r>
      <w:r w:rsidRPr="00E52119">
        <w:rPr>
          <w:sz w:val="26"/>
          <w:szCs w:val="26"/>
          <w:rtl/>
        </w:rPr>
        <w:t xml:space="preserve"> </w:t>
      </w:r>
      <w:r w:rsidRPr="00E52119">
        <w:rPr>
          <w:rFonts w:hint="cs"/>
          <w:sz w:val="26"/>
          <w:szCs w:val="26"/>
          <w:rtl/>
        </w:rPr>
        <w:t>תרומת</w:t>
      </w:r>
      <w:r w:rsidRPr="00E52119">
        <w:rPr>
          <w:sz w:val="26"/>
          <w:szCs w:val="26"/>
          <w:rtl/>
        </w:rPr>
        <w:t xml:space="preserve"> </w:t>
      </w:r>
      <w:r>
        <w:rPr>
          <w:rFonts w:hint="cs"/>
          <w:sz w:val="26"/>
          <w:szCs w:val="26"/>
          <w:rtl/>
        </w:rPr>
        <w:t>ד'</w:t>
      </w:r>
      <w:r w:rsidRPr="00E52119">
        <w:rPr>
          <w:sz w:val="26"/>
          <w:szCs w:val="26"/>
          <w:rtl/>
        </w:rPr>
        <w:t xml:space="preserve"> </w:t>
      </w:r>
      <w:r w:rsidRPr="00E52119">
        <w:rPr>
          <w:rFonts w:hint="cs"/>
          <w:sz w:val="26"/>
          <w:szCs w:val="26"/>
          <w:rtl/>
        </w:rPr>
        <w:t>מעשר</w:t>
      </w:r>
      <w:r w:rsidRPr="00E52119">
        <w:rPr>
          <w:sz w:val="26"/>
          <w:szCs w:val="26"/>
          <w:rtl/>
        </w:rPr>
        <w:t xml:space="preserve"> </w:t>
      </w:r>
      <w:r w:rsidRPr="00E52119">
        <w:rPr>
          <w:rFonts w:hint="cs"/>
          <w:sz w:val="26"/>
          <w:szCs w:val="26"/>
          <w:rtl/>
        </w:rPr>
        <w:t>מן</w:t>
      </w:r>
      <w:r w:rsidRPr="00E52119">
        <w:rPr>
          <w:sz w:val="26"/>
          <w:szCs w:val="26"/>
          <w:rtl/>
        </w:rPr>
        <w:t xml:space="preserve"> </w:t>
      </w:r>
      <w:r w:rsidRPr="00E52119">
        <w:rPr>
          <w:rFonts w:hint="cs"/>
          <w:sz w:val="26"/>
          <w:szCs w:val="26"/>
          <w:rtl/>
        </w:rPr>
        <w:t>המעשר</w:t>
      </w:r>
      <w:r>
        <w:rPr>
          <w:rFonts w:hint="cs"/>
          <w:sz w:val="26"/>
          <w:szCs w:val="26"/>
          <w:rtl/>
        </w:rPr>
        <w:t>,</w:t>
      </w:r>
      <w:r w:rsidRPr="00E52119">
        <w:rPr>
          <w:sz w:val="26"/>
          <w:szCs w:val="26"/>
          <w:rtl/>
        </w:rPr>
        <w:t xml:space="preserve"> </w:t>
      </w:r>
      <w:r w:rsidRPr="00E52119">
        <w:rPr>
          <w:rFonts w:hint="cs"/>
          <w:sz w:val="26"/>
          <w:szCs w:val="26"/>
          <w:rtl/>
        </w:rPr>
        <w:t>אין</w:t>
      </w:r>
      <w:r w:rsidRPr="00E52119">
        <w:rPr>
          <w:sz w:val="26"/>
          <w:szCs w:val="26"/>
          <w:rtl/>
        </w:rPr>
        <w:t xml:space="preserve"> </w:t>
      </w:r>
      <w:r w:rsidRPr="00E52119">
        <w:rPr>
          <w:rFonts w:hint="cs"/>
          <w:sz w:val="26"/>
          <w:szCs w:val="26"/>
          <w:rtl/>
        </w:rPr>
        <w:t>לי</w:t>
      </w:r>
      <w:r w:rsidRPr="00E52119">
        <w:rPr>
          <w:sz w:val="26"/>
          <w:szCs w:val="26"/>
          <w:rtl/>
        </w:rPr>
        <w:t xml:space="preserve"> </w:t>
      </w:r>
      <w:r w:rsidRPr="00E52119">
        <w:rPr>
          <w:rFonts w:hint="cs"/>
          <w:sz w:val="26"/>
          <w:szCs w:val="26"/>
          <w:rtl/>
        </w:rPr>
        <w:t>אלא</w:t>
      </w:r>
      <w:r w:rsidRPr="00E52119">
        <w:rPr>
          <w:sz w:val="26"/>
          <w:szCs w:val="26"/>
          <w:rtl/>
        </w:rPr>
        <w:t xml:space="preserve"> </w:t>
      </w:r>
      <w:r w:rsidRPr="00E52119">
        <w:rPr>
          <w:rFonts w:hint="cs"/>
          <w:sz w:val="26"/>
          <w:szCs w:val="26"/>
          <w:rtl/>
        </w:rPr>
        <w:t>תרומה</w:t>
      </w:r>
      <w:r w:rsidRPr="00E52119">
        <w:rPr>
          <w:sz w:val="26"/>
          <w:szCs w:val="26"/>
          <w:rtl/>
        </w:rPr>
        <w:t xml:space="preserve"> </w:t>
      </w:r>
      <w:r w:rsidRPr="00E52119">
        <w:rPr>
          <w:rFonts w:hint="cs"/>
          <w:sz w:val="26"/>
          <w:szCs w:val="26"/>
          <w:rtl/>
        </w:rPr>
        <w:t>טהורה</w:t>
      </w:r>
      <w:r w:rsidRPr="00E52119">
        <w:rPr>
          <w:sz w:val="26"/>
          <w:szCs w:val="26"/>
          <w:rtl/>
        </w:rPr>
        <w:t xml:space="preserve"> </w:t>
      </w:r>
      <w:r w:rsidRPr="00E52119">
        <w:rPr>
          <w:rFonts w:hint="cs"/>
          <w:sz w:val="26"/>
          <w:szCs w:val="26"/>
          <w:rtl/>
        </w:rPr>
        <w:t>תרומה</w:t>
      </w:r>
      <w:r w:rsidRPr="00E52119">
        <w:rPr>
          <w:sz w:val="26"/>
          <w:szCs w:val="26"/>
          <w:rtl/>
        </w:rPr>
        <w:t xml:space="preserve"> </w:t>
      </w:r>
      <w:r w:rsidRPr="00E52119">
        <w:rPr>
          <w:rFonts w:hint="cs"/>
          <w:sz w:val="26"/>
          <w:szCs w:val="26"/>
          <w:rtl/>
        </w:rPr>
        <w:t>טמאה</w:t>
      </w:r>
      <w:r w:rsidRPr="00E52119">
        <w:rPr>
          <w:sz w:val="26"/>
          <w:szCs w:val="26"/>
          <w:rtl/>
        </w:rPr>
        <w:t xml:space="preserve"> </w:t>
      </w:r>
      <w:r w:rsidRPr="00E52119">
        <w:rPr>
          <w:rFonts w:hint="cs"/>
          <w:sz w:val="26"/>
          <w:szCs w:val="26"/>
          <w:rtl/>
        </w:rPr>
        <w:t>מנין</w:t>
      </w:r>
      <w:r w:rsidRPr="00E52119">
        <w:rPr>
          <w:sz w:val="26"/>
          <w:szCs w:val="26"/>
          <w:rtl/>
        </w:rPr>
        <w:t xml:space="preserve"> </w:t>
      </w:r>
      <w:r w:rsidRPr="00E52119">
        <w:rPr>
          <w:rFonts w:hint="cs"/>
          <w:sz w:val="26"/>
          <w:szCs w:val="26"/>
          <w:rtl/>
        </w:rPr>
        <w:t>תלמוד</w:t>
      </w:r>
      <w:r w:rsidRPr="00E52119">
        <w:rPr>
          <w:sz w:val="26"/>
          <w:szCs w:val="26"/>
          <w:rtl/>
        </w:rPr>
        <w:t xml:space="preserve"> </w:t>
      </w:r>
      <w:r w:rsidRPr="00E52119">
        <w:rPr>
          <w:rFonts w:hint="cs"/>
          <w:sz w:val="26"/>
          <w:szCs w:val="26"/>
          <w:rtl/>
        </w:rPr>
        <w:t>לומר</w:t>
      </w:r>
      <w:r w:rsidRPr="00E52119">
        <w:rPr>
          <w:sz w:val="26"/>
          <w:szCs w:val="26"/>
          <w:rtl/>
        </w:rPr>
        <w:t xml:space="preserve"> </w:t>
      </w:r>
      <w:r w:rsidRPr="00E52119">
        <w:rPr>
          <w:rFonts w:hint="cs"/>
          <w:sz w:val="26"/>
          <w:szCs w:val="26"/>
          <w:rtl/>
        </w:rPr>
        <w:t>בהרימכם</w:t>
      </w:r>
      <w:r w:rsidRPr="00E52119">
        <w:rPr>
          <w:sz w:val="26"/>
          <w:szCs w:val="26"/>
          <w:rtl/>
        </w:rPr>
        <w:t xml:space="preserve"> </w:t>
      </w:r>
      <w:r w:rsidRPr="00E52119">
        <w:rPr>
          <w:rFonts w:hint="cs"/>
          <w:sz w:val="26"/>
          <w:szCs w:val="26"/>
          <w:rtl/>
        </w:rPr>
        <w:t>את</w:t>
      </w:r>
      <w:r w:rsidRPr="00E52119">
        <w:rPr>
          <w:sz w:val="26"/>
          <w:szCs w:val="26"/>
          <w:rtl/>
        </w:rPr>
        <w:t xml:space="preserve"> </w:t>
      </w:r>
      <w:r w:rsidRPr="00E52119">
        <w:rPr>
          <w:rFonts w:hint="cs"/>
          <w:sz w:val="26"/>
          <w:szCs w:val="26"/>
          <w:rtl/>
        </w:rPr>
        <w:t>חלבו</w:t>
      </w:r>
      <w:r w:rsidRPr="00E52119">
        <w:rPr>
          <w:sz w:val="26"/>
          <w:szCs w:val="26"/>
          <w:rtl/>
        </w:rPr>
        <w:t xml:space="preserve"> </w:t>
      </w:r>
      <w:r w:rsidRPr="00E52119">
        <w:rPr>
          <w:rFonts w:hint="cs"/>
          <w:sz w:val="26"/>
          <w:szCs w:val="26"/>
          <w:rtl/>
        </w:rPr>
        <w:t>ממנו</w:t>
      </w:r>
      <w:r>
        <w:rPr>
          <w:rFonts w:hint="cs"/>
          <w:sz w:val="26"/>
          <w:szCs w:val="26"/>
          <w:rtl/>
        </w:rPr>
        <w:t xml:space="preserve">, דרשו מזה הפסוק </w:t>
      </w:r>
      <w:r w:rsidRPr="00E52119">
        <w:rPr>
          <w:rFonts w:hint="cs"/>
          <w:sz w:val="26"/>
          <w:szCs w:val="26"/>
          <w:rtl/>
        </w:rPr>
        <w:t>שיהיו</w:t>
      </w:r>
      <w:r w:rsidRPr="00E52119">
        <w:rPr>
          <w:sz w:val="26"/>
          <w:szCs w:val="26"/>
          <w:rtl/>
        </w:rPr>
        <w:t xml:space="preserve"> </w:t>
      </w:r>
      <w:r w:rsidRPr="00E52119">
        <w:rPr>
          <w:rFonts w:hint="cs"/>
          <w:sz w:val="26"/>
          <w:szCs w:val="26"/>
          <w:rtl/>
        </w:rPr>
        <w:t>בנשיאות</w:t>
      </w:r>
      <w:r w:rsidRPr="00E52119">
        <w:rPr>
          <w:sz w:val="26"/>
          <w:szCs w:val="26"/>
          <w:rtl/>
        </w:rPr>
        <w:t xml:space="preserve"> </w:t>
      </w:r>
      <w:r w:rsidRPr="00E52119">
        <w:rPr>
          <w:rFonts w:hint="cs"/>
          <w:sz w:val="26"/>
          <w:szCs w:val="26"/>
          <w:rtl/>
        </w:rPr>
        <w:t>חטא</w:t>
      </w:r>
      <w:r w:rsidRPr="00E52119">
        <w:rPr>
          <w:sz w:val="26"/>
          <w:szCs w:val="26"/>
          <w:rtl/>
        </w:rPr>
        <w:t xml:space="preserve"> </w:t>
      </w:r>
      <w:r w:rsidRPr="00E52119">
        <w:rPr>
          <w:rFonts w:hint="cs"/>
          <w:sz w:val="26"/>
          <w:szCs w:val="26"/>
          <w:rtl/>
        </w:rPr>
        <w:t>הלוים</w:t>
      </w:r>
      <w:r w:rsidRPr="00E52119">
        <w:rPr>
          <w:sz w:val="26"/>
          <w:szCs w:val="26"/>
          <w:rtl/>
        </w:rPr>
        <w:t xml:space="preserve"> </w:t>
      </w:r>
      <w:r w:rsidRPr="00E52119">
        <w:rPr>
          <w:rFonts w:hint="cs"/>
          <w:sz w:val="26"/>
          <w:szCs w:val="26"/>
          <w:rtl/>
        </w:rPr>
        <w:t>אם</w:t>
      </w:r>
      <w:r w:rsidRPr="00E52119">
        <w:rPr>
          <w:sz w:val="26"/>
          <w:szCs w:val="26"/>
          <w:rtl/>
        </w:rPr>
        <w:t xml:space="preserve"> </w:t>
      </w:r>
      <w:r w:rsidRPr="00E52119">
        <w:rPr>
          <w:rFonts w:hint="cs"/>
          <w:sz w:val="26"/>
          <w:szCs w:val="26"/>
          <w:rtl/>
        </w:rPr>
        <w:t>יפרישו</w:t>
      </w:r>
      <w:r w:rsidRPr="00E52119">
        <w:rPr>
          <w:sz w:val="26"/>
          <w:szCs w:val="26"/>
          <w:rtl/>
        </w:rPr>
        <w:t xml:space="preserve"> </w:t>
      </w:r>
      <w:r w:rsidRPr="00E52119">
        <w:rPr>
          <w:rFonts w:hint="cs"/>
          <w:sz w:val="26"/>
          <w:szCs w:val="26"/>
          <w:rtl/>
        </w:rPr>
        <w:t>מן</w:t>
      </w:r>
      <w:r w:rsidRPr="00E52119">
        <w:rPr>
          <w:sz w:val="26"/>
          <w:szCs w:val="26"/>
          <w:rtl/>
        </w:rPr>
        <w:t xml:space="preserve"> </w:t>
      </w:r>
      <w:r w:rsidRPr="00E52119">
        <w:rPr>
          <w:rFonts w:hint="cs"/>
          <w:sz w:val="26"/>
          <w:szCs w:val="26"/>
          <w:rtl/>
        </w:rPr>
        <w:t>הרע</w:t>
      </w:r>
      <w:r w:rsidRPr="00E52119">
        <w:rPr>
          <w:sz w:val="26"/>
          <w:szCs w:val="26"/>
          <w:rtl/>
        </w:rPr>
        <w:t xml:space="preserve"> </w:t>
      </w:r>
      <w:r w:rsidRPr="00E52119">
        <w:rPr>
          <w:rFonts w:hint="cs"/>
          <w:sz w:val="26"/>
          <w:szCs w:val="26"/>
          <w:rtl/>
        </w:rPr>
        <w:t>על</w:t>
      </w:r>
      <w:r w:rsidRPr="00E52119">
        <w:rPr>
          <w:sz w:val="26"/>
          <w:szCs w:val="26"/>
          <w:rtl/>
        </w:rPr>
        <w:t xml:space="preserve"> </w:t>
      </w:r>
      <w:r w:rsidRPr="00E52119">
        <w:rPr>
          <w:rFonts w:hint="cs"/>
          <w:sz w:val="26"/>
          <w:szCs w:val="26"/>
          <w:rtl/>
        </w:rPr>
        <w:t>היפה</w:t>
      </w:r>
      <w:r>
        <w:rPr>
          <w:rFonts w:hint="cs"/>
          <w:sz w:val="26"/>
          <w:szCs w:val="26"/>
          <w:rtl/>
        </w:rPr>
        <w:t>,</w:t>
      </w:r>
      <w:r w:rsidRPr="00E52119">
        <w:rPr>
          <w:sz w:val="26"/>
          <w:szCs w:val="26"/>
          <w:rtl/>
        </w:rPr>
        <w:t xml:space="preserve"> </w:t>
      </w:r>
      <w:r w:rsidRPr="00E52119">
        <w:rPr>
          <w:rFonts w:hint="cs"/>
          <w:sz w:val="26"/>
          <w:szCs w:val="26"/>
          <w:rtl/>
        </w:rPr>
        <w:t>ורבו</w:t>
      </w:r>
      <w:r w:rsidRPr="00E52119">
        <w:rPr>
          <w:sz w:val="26"/>
          <w:szCs w:val="26"/>
          <w:rtl/>
        </w:rPr>
        <w:t xml:space="preserve"> </w:t>
      </w:r>
      <w:r w:rsidRPr="00E52119">
        <w:rPr>
          <w:rFonts w:hint="cs"/>
          <w:sz w:val="26"/>
          <w:szCs w:val="26"/>
          <w:rtl/>
        </w:rPr>
        <w:t>ממנו</w:t>
      </w:r>
      <w:r w:rsidRPr="00E52119">
        <w:rPr>
          <w:sz w:val="26"/>
          <w:szCs w:val="26"/>
          <w:rtl/>
        </w:rPr>
        <w:t xml:space="preserve"> </w:t>
      </w:r>
      <w:r>
        <w:rPr>
          <w:rFonts w:hint="cs"/>
          <w:sz w:val="26"/>
          <w:szCs w:val="26"/>
          <w:rtl/>
        </w:rPr>
        <w:t>"אפי'</w:t>
      </w:r>
      <w:r w:rsidRPr="00E52119">
        <w:rPr>
          <w:sz w:val="26"/>
          <w:szCs w:val="26"/>
          <w:rtl/>
        </w:rPr>
        <w:t xml:space="preserve"> </w:t>
      </w:r>
      <w:r w:rsidRPr="00E52119">
        <w:rPr>
          <w:rFonts w:hint="cs"/>
          <w:sz w:val="26"/>
          <w:szCs w:val="26"/>
          <w:rtl/>
        </w:rPr>
        <w:t>בתרומה</w:t>
      </w:r>
      <w:r w:rsidRPr="00E52119">
        <w:rPr>
          <w:sz w:val="26"/>
          <w:szCs w:val="26"/>
          <w:rtl/>
        </w:rPr>
        <w:t xml:space="preserve"> </w:t>
      </w:r>
      <w:r w:rsidRPr="00E52119">
        <w:rPr>
          <w:rFonts w:hint="cs"/>
          <w:sz w:val="26"/>
          <w:szCs w:val="26"/>
          <w:rtl/>
        </w:rPr>
        <w:t>טמאה</w:t>
      </w:r>
      <w:r w:rsidRPr="00E52119">
        <w:rPr>
          <w:sz w:val="26"/>
          <w:szCs w:val="26"/>
          <w:rtl/>
        </w:rPr>
        <w:t xml:space="preserve"> </w:t>
      </w:r>
      <w:r w:rsidRPr="00E52119">
        <w:rPr>
          <w:rFonts w:hint="cs"/>
          <w:sz w:val="26"/>
          <w:szCs w:val="26"/>
          <w:rtl/>
        </w:rPr>
        <w:t>שאינה</w:t>
      </w:r>
      <w:r w:rsidRPr="00E52119">
        <w:rPr>
          <w:sz w:val="26"/>
          <w:szCs w:val="26"/>
          <w:rtl/>
        </w:rPr>
        <w:t xml:space="preserve"> </w:t>
      </w:r>
      <w:r>
        <w:rPr>
          <w:rFonts w:hint="cs"/>
          <w:sz w:val="26"/>
          <w:szCs w:val="26"/>
          <w:rtl/>
        </w:rPr>
        <w:t>ראוי'</w:t>
      </w:r>
      <w:r w:rsidRPr="00E52119">
        <w:rPr>
          <w:sz w:val="26"/>
          <w:szCs w:val="26"/>
          <w:rtl/>
        </w:rPr>
        <w:t xml:space="preserve"> </w:t>
      </w:r>
      <w:r w:rsidRPr="00E52119">
        <w:rPr>
          <w:rFonts w:hint="cs"/>
          <w:sz w:val="26"/>
          <w:szCs w:val="26"/>
          <w:rtl/>
        </w:rPr>
        <w:t>לכהן</w:t>
      </w:r>
      <w:r>
        <w:rPr>
          <w:rFonts w:hint="cs"/>
          <w:sz w:val="26"/>
          <w:szCs w:val="26"/>
          <w:rtl/>
        </w:rPr>
        <w:t>"</w:t>
      </w:r>
      <w:r w:rsidRPr="00E52119">
        <w:rPr>
          <w:sz w:val="26"/>
          <w:szCs w:val="26"/>
          <w:rtl/>
        </w:rPr>
        <w:t xml:space="preserve"> </w:t>
      </w:r>
      <w:r>
        <w:rPr>
          <w:rFonts w:hint="cs"/>
          <w:sz w:val="26"/>
          <w:szCs w:val="26"/>
          <w:rtl/>
        </w:rPr>
        <w:t>וכו', כי בכל המעשרות ואפי' בתרומ"ע הטמאה נמנענו מזה, עכ"ל,</w:t>
      </w:r>
      <w:r>
        <w:rPr>
          <w:rStyle w:val="a8"/>
          <w:sz w:val="26"/>
          <w:szCs w:val="26"/>
          <w:rtl/>
        </w:rPr>
        <w:footnoteReference w:id="140"/>
      </w:r>
      <w:r>
        <w:rPr>
          <w:rFonts w:hint="cs"/>
          <w:sz w:val="26"/>
          <w:szCs w:val="26"/>
          <w:rtl/>
        </w:rPr>
        <w:t xml:space="preserve"> ובפי' תולדות אדם </w:t>
      </w:r>
      <w:r>
        <w:rPr>
          <w:rFonts w:hint="cs"/>
          <w:sz w:val="26"/>
          <w:szCs w:val="26"/>
          <w:rtl/>
        </w:rPr>
        <w:lastRenderedPageBreak/>
        <w:t>להמרכה"מ על הספרי, כתב דהא דאף בתרומה טמאה צריך להפריש מן היפה הוא מדין התנאה לפניו במצוות, ובעמק הנצי"ב שם כתב, דהוא משום כבוד קדושת התרומה,  -  והגר"א שכתב דבתרומה טמאה א"צ להפריש מן היפה, אזיל לטעמי' בהגהות הספרי שם דל"ג להך בבא.</w:t>
      </w:r>
    </w:p>
    <w:p w:rsidR="009043FD" w:rsidRPr="008316A6"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יב] בעיקר מש"כ הקרית ספר, דהא דבמקום שאין כהן תורמין מן המתקיים, הוא משום דבזה מתקיים הדין לתרום מן היפה, ראיתי להעיר דלכאו' הדבר תלוי בפלוגתת רש"י והרמב"ם.</w:t>
      </w:r>
    </w:p>
    <w:p w:rsidR="009043FD" w:rsidRDefault="009043FD" w:rsidP="009043FD">
      <w:pPr>
        <w:spacing w:after="0" w:line="320" w:lineRule="exact"/>
        <w:ind w:firstLine="720"/>
        <w:jc w:val="both"/>
        <w:rPr>
          <w:sz w:val="26"/>
          <w:szCs w:val="26"/>
          <w:rtl/>
        </w:rPr>
      </w:pPr>
      <w:r>
        <w:rPr>
          <w:rFonts w:hint="cs"/>
          <w:sz w:val="26"/>
          <w:szCs w:val="26"/>
          <w:rtl/>
        </w:rPr>
        <w:t>דהנה הרמב"ם בפ"ה מתרומות ה"א כתב דאף ד</w:t>
      </w:r>
      <w:r w:rsidRPr="00C412B4">
        <w:rPr>
          <w:rFonts w:hint="cs"/>
          <w:sz w:val="26"/>
          <w:szCs w:val="26"/>
          <w:rtl/>
        </w:rPr>
        <w:t>במקום</w:t>
      </w:r>
      <w:r w:rsidRPr="00C412B4">
        <w:rPr>
          <w:sz w:val="26"/>
          <w:szCs w:val="26"/>
          <w:rtl/>
        </w:rPr>
        <w:t xml:space="preserve"> </w:t>
      </w:r>
      <w:r w:rsidRPr="00C412B4">
        <w:rPr>
          <w:rFonts w:hint="cs"/>
          <w:sz w:val="26"/>
          <w:szCs w:val="26"/>
          <w:rtl/>
        </w:rPr>
        <w:t>שאין</w:t>
      </w:r>
      <w:r w:rsidRPr="00C412B4">
        <w:rPr>
          <w:sz w:val="26"/>
          <w:szCs w:val="26"/>
          <w:rtl/>
        </w:rPr>
        <w:t xml:space="preserve"> </w:t>
      </w:r>
      <w:r w:rsidRPr="00C412B4">
        <w:rPr>
          <w:rFonts w:hint="cs"/>
          <w:sz w:val="26"/>
          <w:szCs w:val="26"/>
          <w:rtl/>
        </w:rPr>
        <w:t>כהן</w:t>
      </w:r>
      <w:r w:rsidRPr="00C412B4">
        <w:rPr>
          <w:sz w:val="26"/>
          <w:szCs w:val="26"/>
          <w:rtl/>
        </w:rPr>
        <w:t xml:space="preserve"> </w:t>
      </w:r>
      <w:r w:rsidRPr="00C412B4">
        <w:rPr>
          <w:rFonts w:hint="cs"/>
          <w:sz w:val="26"/>
          <w:szCs w:val="26"/>
          <w:rtl/>
        </w:rPr>
        <w:t>תורם</w:t>
      </w:r>
      <w:r w:rsidRPr="00C412B4">
        <w:rPr>
          <w:sz w:val="26"/>
          <w:szCs w:val="26"/>
          <w:rtl/>
        </w:rPr>
        <w:t xml:space="preserve"> </w:t>
      </w:r>
      <w:r w:rsidRPr="00C412B4">
        <w:rPr>
          <w:rFonts w:hint="cs"/>
          <w:sz w:val="26"/>
          <w:szCs w:val="26"/>
          <w:rtl/>
        </w:rPr>
        <w:t>גרוגרות</w:t>
      </w:r>
      <w:r w:rsidRPr="00C412B4">
        <w:rPr>
          <w:sz w:val="26"/>
          <w:szCs w:val="26"/>
          <w:rtl/>
        </w:rPr>
        <w:t xml:space="preserve"> </w:t>
      </w:r>
      <w:r w:rsidRPr="00C412B4">
        <w:rPr>
          <w:rFonts w:hint="cs"/>
          <w:sz w:val="26"/>
          <w:szCs w:val="26"/>
          <w:rtl/>
        </w:rPr>
        <w:t>על</w:t>
      </w:r>
      <w:r w:rsidRPr="00C412B4">
        <w:rPr>
          <w:sz w:val="26"/>
          <w:szCs w:val="26"/>
          <w:rtl/>
        </w:rPr>
        <w:t xml:space="preserve"> </w:t>
      </w:r>
      <w:r w:rsidRPr="00C412B4">
        <w:rPr>
          <w:rFonts w:hint="cs"/>
          <w:sz w:val="26"/>
          <w:szCs w:val="26"/>
          <w:rtl/>
        </w:rPr>
        <w:t>התאנים</w:t>
      </w:r>
      <w:r w:rsidRPr="00C412B4">
        <w:rPr>
          <w:sz w:val="26"/>
          <w:szCs w:val="26"/>
          <w:rtl/>
        </w:rPr>
        <w:t>,</w:t>
      </w:r>
      <w:r>
        <w:rPr>
          <w:rFonts w:hint="cs"/>
          <w:sz w:val="26"/>
          <w:szCs w:val="26"/>
          <w:rtl/>
        </w:rPr>
        <w:t xml:space="preserve"> </w:t>
      </w:r>
      <w:r>
        <w:rPr>
          <w:rFonts w:hint="cs"/>
          <w:rtl/>
        </w:rPr>
        <w:t xml:space="preserve">והוא משום דבמקום שאין כהן תורם מן המתקיים, </w:t>
      </w:r>
      <w:r>
        <w:rPr>
          <w:rFonts w:hint="cs"/>
          <w:sz w:val="26"/>
          <w:szCs w:val="26"/>
          <w:rtl/>
        </w:rPr>
        <w:t xml:space="preserve">מ"מ אם רגיל לעשות תאנים גרוגרות </w:t>
      </w:r>
      <w:r w:rsidRPr="00C412B4">
        <w:rPr>
          <w:rFonts w:hint="cs"/>
          <w:sz w:val="26"/>
          <w:szCs w:val="26"/>
          <w:rtl/>
        </w:rPr>
        <w:t>תורם</w:t>
      </w:r>
      <w:r w:rsidRPr="00C412B4">
        <w:rPr>
          <w:sz w:val="26"/>
          <w:szCs w:val="26"/>
          <w:rtl/>
        </w:rPr>
        <w:t xml:space="preserve"> </w:t>
      </w:r>
      <w:r w:rsidRPr="00C412B4">
        <w:rPr>
          <w:rFonts w:hint="cs"/>
          <w:sz w:val="26"/>
          <w:szCs w:val="26"/>
          <w:rtl/>
        </w:rPr>
        <w:t>מן</w:t>
      </w:r>
      <w:r w:rsidRPr="00C412B4">
        <w:rPr>
          <w:sz w:val="26"/>
          <w:szCs w:val="26"/>
          <w:rtl/>
        </w:rPr>
        <w:t xml:space="preserve"> </w:t>
      </w:r>
      <w:r w:rsidRPr="00C412B4">
        <w:rPr>
          <w:rFonts w:hint="cs"/>
          <w:sz w:val="26"/>
          <w:szCs w:val="26"/>
          <w:rtl/>
        </w:rPr>
        <w:t>התאנים</w:t>
      </w:r>
      <w:r w:rsidRPr="00C412B4">
        <w:rPr>
          <w:sz w:val="26"/>
          <w:szCs w:val="26"/>
          <w:rtl/>
        </w:rPr>
        <w:t xml:space="preserve"> </w:t>
      </w:r>
      <w:r w:rsidRPr="00C412B4">
        <w:rPr>
          <w:rFonts w:hint="cs"/>
          <w:sz w:val="26"/>
          <w:szCs w:val="26"/>
          <w:rtl/>
        </w:rPr>
        <w:t>על</w:t>
      </w:r>
      <w:r w:rsidRPr="00C412B4">
        <w:rPr>
          <w:sz w:val="26"/>
          <w:szCs w:val="26"/>
          <w:rtl/>
        </w:rPr>
        <w:t xml:space="preserve"> </w:t>
      </w:r>
      <w:r w:rsidRPr="00C412B4">
        <w:rPr>
          <w:rFonts w:hint="cs"/>
          <w:sz w:val="26"/>
          <w:szCs w:val="26"/>
          <w:rtl/>
        </w:rPr>
        <w:t>הגרוגרות</w:t>
      </w:r>
      <w:r w:rsidRPr="00C412B4">
        <w:rPr>
          <w:sz w:val="26"/>
          <w:szCs w:val="26"/>
          <w:rtl/>
        </w:rPr>
        <w:t xml:space="preserve"> </w:t>
      </w:r>
      <w:r>
        <w:rPr>
          <w:rFonts w:hint="cs"/>
          <w:sz w:val="26"/>
          <w:szCs w:val="26"/>
          <w:rtl/>
        </w:rPr>
        <w:t>אפי'</w:t>
      </w:r>
      <w:r w:rsidRPr="00C412B4">
        <w:rPr>
          <w:sz w:val="26"/>
          <w:szCs w:val="26"/>
          <w:rtl/>
        </w:rPr>
        <w:t xml:space="preserve"> </w:t>
      </w:r>
      <w:r w:rsidRPr="00C412B4">
        <w:rPr>
          <w:rFonts w:hint="cs"/>
          <w:sz w:val="26"/>
          <w:szCs w:val="26"/>
          <w:rtl/>
        </w:rPr>
        <w:t>במקום</w:t>
      </w:r>
      <w:r w:rsidRPr="00C412B4">
        <w:rPr>
          <w:sz w:val="26"/>
          <w:szCs w:val="26"/>
          <w:rtl/>
        </w:rPr>
        <w:t xml:space="preserve"> </w:t>
      </w:r>
      <w:r w:rsidRPr="00C412B4">
        <w:rPr>
          <w:rFonts w:hint="cs"/>
          <w:sz w:val="26"/>
          <w:szCs w:val="26"/>
          <w:rtl/>
        </w:rPr>
        <w:t>שאין</w:t>
      </w:r>
      <w:r w:rsidRPr="00C412B4">
        <w:rPr>
          <w:sz w:val="26"/>
          <w:szCs w:val="26"/>
          <w:rtl/>
        </w:rPr>
        <w:t xml:space="preserve"> </w:t>
      </w:r>
      <w:r w:rsidRPr="00C412B4">
        <w:rPr>
          <w:rFonts w:hint="cs"/>
          <w:sz w:val="26"/>
          <w:szCs w:val="26"/>
          <w:rtl/>
        </w:rPr>
        <w:t>שם</w:t>
      </w:r>
      <w:r w:rsidRPr="00C412B4">
        <w:rPr>
          <w:sz w:val="26"/>
          <w:szCs w:val="26"/>
          <w:rtl/>
        </w:rPr>
        <w:t xml:space="preserve"> </w:t>
      </w:r>
      <w:r w:rsidRPr="00C412B4">
        <w:rPr>
          <w:rFonts w:hint="cs"/>
          <w:sz w:val="26"/>
          <w:szCs w:val="26"/>
          <w:rtl/>
        </w:rPr>
        <w:t>כהן</w:t>
      </w:r>
      <w:r>
        <w:rPr>
          <w:rFonts w:hint="cs"/>
          <w:sz w:val="26"/>
          <w:szCs w:val="26"/>
          <w:rtl/>
        </w:rPr>
        <w:t xml:space="preserve">, עכ"ד, והמהר"י קורקוס שם פירש דהיינו, דכיון </w:t>
      </w:r>
      <w:r w:rsidRPr="00106D91">
        <w:rPr>
          <w:rFonts w:hint="cs"/>
          <w:sz w:val="26"/>
          <w:szCs w:val="26"/>
          <w:rtl/>
        </w:rPr>
        <w:t>שרגילין</w:t>
      </w:r>
      <w:r w:rsidRPr="00106D91">
        <w:rPr>
          <w:sz w:val="26"/>
          <w:szCs w:val="26"/>
          <w:rtl/>
        </w:rPr>
        <w:t xml:space="preserve"> </w:t>
      </w:r>
      <w:r w:rsidRPr="00106D91">
        <w:rPr>
          <w:rFonts w:hint="cs"/>
          <w:sz w:val="26"/>
          <w:szCs w:val="26"/>
          <w:rtl/>
        </w:rPr>
        <w:t>באותו</w:t>
      </w:r>
      <w:r w:rsidRPr="00106D91">
        <w:rPr>
          <w:sz w:val="26"/>
          <w:szCs w:val="26"/>
          <w:rtl/>
        </w:rPr>
        <w:t xml:space="preserve"> </w:t>
      </w:r>
      <w:r w:rsidRPr="00106D91">
        <w:rPr>
          <w:rFonts w:hint="cs"/>
          <w:sz w:val="26"/>
          <w:szCs w:val="26"/>
          <w:rtl/>
        </w:rPr>
        <w:t>מקום</w:t>
      </w:r>
      <w:r w:rsidRPr="00106D91">
        <w:rPr>
          <w:sz w:val="26"/>
          <w:szCs w:val="26"/>
          <w:rtl/>
        </w:rPr>
        <w:t xml:space="preserve"> </w:t>
      </w:r>
      <w:r w:rsidRPr="00106D91">
        <w:rPr>
          <w:rFonts w:hint="cs"/>
          <w:sz w:val="26"/>
          <w:szCs w:val="26"/>
          <w:rtl/>
        </w:rPr>
        <w:t>לעשות</w:t>
      </w:r>
      <w:r w:rsidRPr="00106D91">
        <w:rPr>
          <w:sz w:val="26"/>
          <w:szCs w:val="26"/>
          <w:rtl/>
        </w:rPr>
        <w:t xml:space="preserve"> </w:t>
      </w:r>
      <w:r w:rsidRPr="00106D91">
        <w:rPr>
          <w:rFonts w:hint="cs"/>
          <w:sz w:val="26"/>
          <w:szCs w:val="26"/>
          <w:rtl/>
        </w:rPr>
        <w:t>גרוגרות</w:t>
      </w:r>
      <w:r>
        <w:rPr>
          <w:rFonts w:hint="cs"/>
          <w:sz w:val="26"/>
          <w:szCs w:val="26"/>
          <w:rtl/>
        </w:rPr>
        <w:t>,</w:t>
      </w:r>
      <w:r w:rsidRPr="00106D91">
        <w:rPr>
          <w:sz w:val="26"/>
          <w:szCs w:val="26"/>
          <w:rtl/>
        </w:rPr>
        <w:t xml:space="preserve"> </w:t>
      </w:r>
      <w:r w:rsidRPr="00106D91">
        <w:rPr>
          <w:rFonts w:hint="cs"/>
          <w:sz w:val="26"/>
          <w:szCs w:val="26"/>
          <w:rtl/>
        </w:rPr>
        <w:t>תורמים</w:t>
      </w:r>
      <w:r w:rsidRPr="00106D91">
        <w:rPr>
          <w:sz w:val="26"/>
          <w:szCs w:val="26"/>
          <w:rtl/>
        </w:rPr>
        <w:t xml:space="preserve"> </w:t>
      </w:r>
      <w:r w:rsidRPr="00106D91">
        <w:rPr>
          <w:rFonts w:hint="cs"/>
          <w:sz w:val="26"/>
          <w:szCs w:val="26"/>
          <w:rtl/>
        </w:rPr>
        <w:t>תאנים</w:t>
      </w:r>
      <w:r w:rsidRPr="00106D91">
        <w:rPr>
          <w:sz w:val="26"/>
          <w:szCs w:val="26"/>
          <w:rtl/>
        </w:rPr>
        <w:t xml:space="preserve"> </w:t>
      </w:r>
      <w:r w:rsidRPr="00106D91">
        <w:rPr>
          <w:rFonts w:hint="cs"/>
          <w:sz w:val="26"/>
          <w:szCs w:val="26"/>
          <w:rtl/>
        </w:rPr>
        <w:t>כיון</w:t>
      </w:r>
      <w:r w:rsidRPr="00106D91">
        <w:rPr>
          <w:sz w:val="26"/>
          <w:szCs w:val="26"/>
          <w:rtl/>
        </w:rPr>
        <w:t xml:space="preserve"> </w:t>
      </w:r>
      <w:r w:rsidRPr="00106D91">
        <w:rPr>
          <w:rFonts w:hint="cs"/>
          <w:sz w:val="26"/>
          <w:szCs w:val="26"/>
          <w:rtl/>
        </w:rPr>
        <w:t>שהוא</w:t>
      </w:r>
      <w:r w:rsidRPr="00106D91">
        <w:rPr>
          <w:sz w:val="26"/>
          <w:szCs w:val="26"/>
          <w:rtl/>
        </w:rPr>
        <w:t xml:space="preserve"> </w:t>
      </w:r>
      <w:r w:rsidRPr="00106D91">
        <w:rPr>
          <w:rFonts w:hint="cs"/>
          <w:sz w:val="26"/>
          <w:szCs w:val="26"/>
          <w:rtl/>
        </w:rPr>
        <w:t>מן</w:t>
      </w:r>
      <w:r w:rsidRPr="00106D91">
        <w:rPr>
          <w:sz w:val="26"/>
          <w:szCs w:val="26"/>
          <w:rtl/>
        </w:rPr>
        <w:t xml:space="preserve"> </w:t>
      </w:r>
      <w:r w:rsidRPr="00106D91">
        <w:rPr>
          <w:rFonts w:hint="cs"/>
          <w:sz w:val="26"/>
          <w:szCs w:val="26"/>
          <w:rtl/>
        </w:rPr>
        <w:t>היפה</w:t>
      </w:r>
      <w:r w:rsidRPr="00106D91">
        <w:rPr>
          <w:sz w:val="26"/>
          <w:szCs w:val="26"/>
          <w:rtl/>
        </w:rPr>
        <w:t xml:space="preserve"> </w:t>
      </w:r>
      <w:r w:rsidRPr="00106D91">
        <w:rPr>
          <w:rFonts w:hint="cs"/>
          <w:sz w:val="26"/>
          <w:szCs w:val="26"/>
          <w:rtl/>
        </w:rPr>
        <w:t>וקרינן</w:t>
      </w:r>
      <w:r w:rsidRPr="00106D91">
        <w:rPr>
          <w:sz w:val="26"/>
          <w:szCs w:val="26"/>
          <w:rtl/>
        </w:rPr>
        <w:t xml:space="preserve"> </w:t>
      </w:r>
      <w:r>
        <w:rPr>
          <w:rFonts w:hint="cs"/>
          <w:sz w:val="26"/>
          <w:szCs w:val="26"/>
          <w:rtl/>
        </w:rPr>
        <w:t>בי'</w:t>
      </w:r>
      <w:r w:rsidRPr="00106D91">
        <w:rPr>
          <w:sz w:val="26"/>
          <w:szCs w:val="26"/>
          <w:rtl/>
        </w:rPr>
        <w:t xml:space="preserve"> </w:t>
      </w:r>
      <w:r w:rsidRPr="00106D91">
        <w:rPr>
          <w:rFonts w:hint="cs"/>
          <w:sz w:val="26"/>
          <w:szCs w:val="26"/>
          <w:rtl/>
        </w:rPr>
        <w:t>בהרימכם</w:t>
      </w:r>
      <w:r w:rsidRPr="00106D91">
        <w:rPr>
          <w:sz w:val="26"/>
          <w:szCs w:val="26"/>
          <w:rtl/>
        </w:rPr>
        <w:t xml:space="preserve"> </w:t>
      </w:r>
      <w:r w:rsidRPr="00106D91">
        <w:rPr>
          <w:rFonts w:hint="cs"/>
          <w:sz w:val="26"/>
          <w:szCs w:val="26"/>
          <w:rtl/>
        </w:rPr>
        <w:t>את</w:t>
      </w:r>
      <w:r w:rsidRPr="00106D91">
        <w:rPr>
          <w:sz w:val="26"/>
          <w:szCs w:val="26"/>
          <w:rtl/>
        </w:rPr>
        <w:t xml:space="preserve"> </w:t>
      </w:r>
      <w:r w:rsidRPr="00106D91">
        <w:rPr>
          <w:rFonts w:hint="cs"/>
          <w:sz w:val="26"/>
          <w:szCs w:val="26"/>
          <w:rtl/>
        </w:rPr>
        <w:t>חלבו</w:t>
      </w:r>
      <w:r>
        <w:rPr>
          <w:rFonts w:hint="cs"/>
          <w:sz w:val="26"/>
          <w:szCs w:val="26"/>
          <w:rtl/>
        </w:rPr>
        <w:t>,</w:t>
      </w:r>
      <w:r w:rsidRPr="00106D91">
        <w:rPr>
          <w:sz w:val="26"/>
          <w:szCs w:val="26"/>
          <w:rtl/>
        </w:rPr>
        <w:t xml:space="preserve"> </w:t>
      </w:r>
      <w:r w:rsidRPr="00106D91">
        <w:rPr>
          <w:rFonts w:hint="cs"/>
          <w:sz w:val="26"/>
          <w:szCs w:val="26"/>
          <w:rtl/>
        </w:rPr>
        <w:t>ואח</w:t>
      </w:r>
      <w:r w:rsidRPr="00106D91">
        <w:rPr>
          <w:sz w:val="26"/>
          <w:szCs w:val="26"/>
          <w:rtl/>
        </w:rPr>
        <w:t>"</w:t>
      </w:r>
      <w:r w:rsidRPr="00106D91">
        <w:rPr>
          <w:rFonts w:hint="cs"/>
          <w:sz w:val="26"/>
          <w:szCs w:val="26"/>
          <w:rtl/>
        </w:rPr>
        <w:t>כ</w:t>
      </w:r>
      <w:r w:rsidRPr="00106D91">
        <w:rPr>
          <w:sz w:val="26"/>
          <w:szCs w:val="26"/>
          <w:rtl/>
        </w:rPr>
        <w:t xml:space="preserve"> </w:t>
      </w:r>
      <w:r w:rsidRPr="00106D91">
        <w:rPr>
          <w:rFonts w:hint="cs"/>
          <w:sz w:val="26"/>
          <w:szCs w:val="26"/>
          <w:rtl/>
        </w:rPr>
        <w:t>יעשה</w:t>
      </w:r>
      <w:r w:rsidRPr="00106D91">
        <w:rPr>
          <w:sz w:val="26"/>
          <w:szCs w:val="26"/>
          <w:rtl/>
        </w:rPr>
        <w:t xml:space="preserve"> </w:t>
      </w:r>
      <w:r w:rsidRPr="00106D91">
        <w:rPr>
          <w:rFonts w:hint="cs"/>
          <w:sz w:val="26"/>
          <w:szCs w:val="26"/>
          <w:rtl/>
        </w:rPr>
        <w:t>גרוגרות</w:t>
      </w:r>
      <w:r w:rsidRPr="00106D91">
        <w:rPr>
          <w:sz w:val="26"/>
          <w:szCs w:val="26"/>
          <w:rtl/>
        </w:rPr>
        <w:t xml:space="preserve"> </w:t>
      </w:r>
      <w:r w:rsidRPr="00106D91">
        <w:rPr>
          <w:rFonts w:hint="cs"/>
          <w:sz w:val="26"/>
          <w:szCs w:val="26"/>
          <w:rtl/>
        </w:rPr>
        <w:t>כדי</w:t>
      </w:r>
      <w:r w:rsidRPr="00106D91">
        <w:rPr>
          <w:sz w:val="26"/>
          <w:szCs w:val="26"/>
          <w:rtl/>
        </w:rPr>
        <w:t xml:space="preserve"> </w:t>
      </w:r>
      <w:r w:rsidRPr="00106D91">
        <w:rPr>
          <w:rFonts w:hint="cs"/>
          <w:sz w:val="26"/>
          <w:szCs w:val="26"/>
          <w:rtl/>
        </w:rPr>
        <w:t>שיתקיימו</w:t>
      </w:r>
      <w:r w:rsidRPr="00106D91">
        <w:rPr>
          <w:sz w:val="26"/>
          <w:szCs w:val="26"/>
          <w:rtl/>
        </w:rPr>
        <w:t xml:space="preserve"> </w:t>
      </w:r>
      <w:r w:rsidRPr="00106D91">
        <w:rPr>
          <w:rFonts w:hint="cs"/>
          <w:sz w:val="26"/>
          <w:szCs w:val="26"/>
          <w:rtl/>
        </w:rPr>
        <w:t>ולא</w:t>
      </w:r>
      <w:r w:rsidRPr="00106D91">
        <w:rPr>
          <w:sz w:val="26"/>
          <w:szCs w:val="26"/>
          <w:rtl/>
        </w:rPr>
        <w:t xml:space="preserve"> </w:t>
      </w:r>
      <w:r w:rsidRPr="00106D91">
        <w:rPr>
          <w:rFonts w:hint="cs"/>
          <w:sz w:val="26"/>
          <w:szCs w:val="26"/>
          <w:rtl/>
        </w:rPr>
        <w:t>יפסידו</w:t>
      </w:r>
      <w:r>
        <w:rPr>
          <w:rFonts w:hint="cs"/>
          <w:sz w:val="26"/>
          <w:szCs w:val="26"/>
          <w:rtl/>
        </w:rPr>
        <w:t xml:space="preserve">,  -  ועיי"ש שהביא מד' רש"י במנחות נ"ה א' דמבו' בדבריו, דבמקום שרגילין לעשות תאנים גרוגרות מותר לתרום גרוגרות על התאנים, </w:t>
      </w:r>
      <w:r>
        <w:rPr>
          <w:rFonts w:hint="cs"/>
          <w:rtl/>
        </w:rPr>
        <w:t xml:space="preserve">אם אינו ממעט במעשרות, </w:t>
      </w:r>
      <w:r>
        <w:rPr>
          <w:rFonts w:hint="cs"/>
          <w:sz w:val="26"/>
          <w:szCs w:val="26"/>
          <w:rtl/>
        </w:rPr>
        <w:t>ותמה ע"ז, דהרי דינא הוא דיש לתרום מן היפה כדכתיב והרימכם את חלבו ממנו, אלא שבמקום שאין כהן חששו להפסד כהן, אבל היכא דאיכא כהן, לכו"ע יעשה ישראל את המוטל עליו לתרום מן היפה כדכתיב, והכהן יעשה מה שירצה, ואף דאין הכהן מפסיד במה שתורם מן הגרוגרות, מ"מ צריך הוא לתרום מן היפה, ועיי""ש שכתב דאפשר דס"ל לרש"י, דיפה נקרא מה שיש בו יותר תועלת לכהן,</w:t>
      </w:r>
      <w:r w:rsidRPr="00106D91">
        <w:rPr>
          <w:sz w:val="26"/>
          <w:szCs w:val="26"/>
          <w:rtl/>
        </w:rPr>
        <w:t xml:space="preserve"> </w:t>
      </w:r>
      <w:r w:rsidRPr="00106D91">
        <w:rPr>
          <w:rFonts w:hint="cs"/>
          <w:sz w:val="26"/>
          <w:szCs w:val="26"/>
          <w:rtl/>
        </w:rPr>
        <w:t>וכיון</w:t>
      </w:r>
      <w:r w:rsidRPr="00106D91">
        <w:rPr>
          <w:sz w:val="26"/>
          <w:szCs w:val="26"/>
          <w:rtl/>
        </w:rPr>
        <w:t xml:space="preserve"> </w:t>
      </w:r>
      <w:r w:rsidRPr="00106D91">
        <w:rPr>
          <w:rFonts w:hint="cs"/>
          <w:sz w:val="26"/>
          <w:szCs w:val="26"/>
          <w:rtl/>
        </w:rPr>
        <w:t>שעתיד</w:t>
      </w:r>
      <w:r w:rsidRPr="00106D91">
        <w:rPr>
          <w:sz w:val="26"/>
          <w:szCs w:val="26"/>
          <w:rtl/>
        </w:rPr>
        <w:t xml:space="preserve"> </w:t>
      </w:r>
      <w:r w:rsidRPr="00106D91">
        <w:rPr>
          <w:rFonts w:hint="cs"/>
          <w:sz w:val="26"/>
          <w:szCs w:val="26"/>
          <w:rtl/>
        </w:rPr>
        <w:t>כהן</w:t>
      </w:r>
      <w:r w:rsidRPr="00106D91">
        <w:rPr>
          <w:sz w:val="26"/>
          <w:szCs w:val="26"/>
          <w:rtl/>
        </w:rPr>
        <w:t xml:space="preserve"> </w:t>
      </w:r>
      <w:r w:rsidRPr="00106D91">
        <w:rPr>
          <w:rFonts w:hint="cs"/>
          <w:sz w:val="26"/>
          <w:szCs w:val="26"/>
          <w:rtl/>
        </w:rPr>
        <w:t>זה</w:t>
      </w:r>
      <w:r w:rsidRPr="00106D91">
        <w:rPr>
          <w:sz w:val="26"/>
          <w:szCs w:val="26"/>
          <w:rtl/>
        </w:rPr>
        <w:t xml:space="preserve"> </w:t>
      </w:r>
      <w:r w:rsidRPr="00106D91">
        <w:rPr>
          <w:rFonts w:hint="cs"/>
          <w:sz w:val="26"/>
          <w:szCs w:val="26"/>
          <w:rtl/>
        </w:rPr>
        <w:t>לעשותו</w:t>
      </w:r>
      <w:r w:rsidRPr="00106D91">
        <w:rPr>
          <w:sz w:val="26"/>
          <w:szCs w:val="26"/>
          <w:rtl/>
        </w:rPr>
        <w:t xml:space="preserve"> </w:t>
      </w:r>
      <w:r w:rsidRPr="00106D91">
        <w:rPr>
          <w:rFonts w:hint="cs"/>
          <w:sz w:val="26"/>
          <w:szCs w:val="26"/>
          <w:rtl/>
        </w:rPr>
        <w:t>גרוגרות</w:t>
      </w:r>
      <w:r w:rsidRPr="00106D91">
        <w:rPr>
          <w:sz w:val="26"/>
          <w:szCs w:val="26"/>
          <w:rtl/>
        </w:rPr>
        <w:t xml:space="preserve"> </w:t>
      </w:r>
      <w:r w:rsidRPr="00106D91">
        <w:rPr>
          <w:rFonts w:hint="cs"/>
          <w:sz w:val="26"/>
          <w:szCs w:val="26"/>
          <w:rtl/>
        </w:rPr>
        <w:t>וזה</w:t>
      </w:r>
      <w:r w:rsidRPr="00106D91">
        <w:rPr>
          <w:sz w:val="26"/>
          <w:szCs w:val="26"/>
          <w:rtl/>
        </w:rPr>
        <w:t xml:space="preserve"> </w:t>
      </w:r>
      <w:r w:rsidRPr="00106D91">
        <w:rPr>
          <w:rFonts w:hint="cs"/>
          <w:sz w:val="26"/>
          <w:szCs w:val="26"/>
          <w:rtl/>
        </w:rPr>
        <w:t>נותן</w:t>
      </w:r>
      <w:r w:rsidRPr="00106D91">
        <w:rPr>
          <w:sz w:val="26"/>
          <w:szCs w:val="26"/>
          <w:rtl/>
        </w:rPr>
        <w:t xml:space="preserve"> </w:t>
      </w:r>
      <w:r w:rsidRPr="00106D91">
        <w:rPr>
          <w:rFonts w:hint="cs"/>
          <w:sz w:val="26"/>
          <w:szCs w:val="26"/>
          <w:rtl/>
        </w:rPr>
        <w:t>לו</w:t>
      </w:r>
      <w:r w:rsidRPr="00106D91">
        <w:rPr>
          <w:sz w:val="26"/>
          <w:szCs w:val="26"/>
          <w:rtl/>
        </w:rPr>
        <w:t xml:space="preserve"> </w:t>
      </w:r>
      <w:r w:rsidRPr="00106D91">
        <w:rPr>
          <w:rFonts w:hint="cs"/>
          <w:sz w:val="26"/>
          <w:szCs w:val="26"/>
          <w:rtl/>
        </w:rPr>
        <w:t>גרוגרות</w:t>
      </w:r>
      <w:r w:rsidRPr="00106D91">
        <w:rPr>
          <w:sz w:val="26"/>
          <w:szCs w:val="26"/>
          <w:rtl/>
        </w:rPr>
        <w:t xml:space="preserve"> </w:t>
      </w:r>
      <w:r w:rsidRPr="00106D91">
        <w:rPr>
          <w:rFonts w:hint="cs"/>
          <w:sz w:val="26"/>
          <w:szCs w:val="26"/>
          <w:rtl/>
        </w:rPr>
        <w:t>עשויים</w:t>
      </w:r>
      <w:r w:rsidRPr="00106D91">
        <w:rPr>
          <w:sz w:val="26"/>
          <w:szCs w:val="26"/>
          <w:rtl/>
        </w:rPr>
        <w:t xml:space="preserve"> </w:t>
      </w:r>
      <w:r w:rsidRPr="00106D91">
        <w:rPr>
          <w:rFonts w:hint="cs"/>
          <w:sz w:val="26"/>
          <w:szCs w:val="26"/>
          <w:rtl/>
        </w:rPr>
        <w:t>ה</w:t>
      </w:r>
      <w:r>
        <w:rPr>
          <w:rFonts w:hint="cs"/>
          <w:sz w:val="26"/>
          <w:szCs w:val="26"/>
          <w:rtl/>
        </w:rPr>
        <w:t xml:space="preserve">"ז </w:t>
      </w:r>
      <w:r w:rsidRPr="00106D91">
        <w:rPr>
          <w:rFonts w:hint="cs"/>
          <w:sz w:val="26"/>
          <w:szCs w:val="26"/>
          <w:rtl/>
        </w:rPr>
        <w:t>נקרא</w:t>
      </w:r>
      <w:r w:rsidRPr="00106D91">
        <w:rPr>
          <w:sz w:val="26"/>
          <w:szCs w:val="26"/>
          <w:rtl/>
        </w:rPr>
        <w:t xml:space="preserve"> </w:t>
      </w:r>
      <w:r w:rsidRPr="00106D91">
        <w:rPr>
          <w:rFonts w:hint="cs"/>
          <w:sz w:val="26"/>
          <w:szCs w:val="26"/>
          <w:rtl/>
        </w:rPr>
        <w:t>יפה</w:t>
      </w:r>
      <w:r>
        <w:rPr>
          <w:rFonts w:hint="cs"/>
          <w:sz w:val="26"/>
          <w:szCs w:val="26"/>
          <w:rtl/>
        </w:rPr>
        <w:t>, עכ"ד.</w:t>
      </w:r>
    </w:p>
    <w:p w:rsidR="009043FD" w:rsidRDefault="009043FD" w:rsidP="009043FD">
      <w:pPr>
        <w:spacing w:after="0" w:line="320" w:lineRule="exact"/>
        <w:ind w:firstLine="720"/>
        <w:jc w:val="both"/>
        <w:rPr>
          <w:sz w:val="26"/>
          <w:szCs w:val="26"/>
          <w:rtl/>
        </w:rPr>
      </w:pPr>
      <w:r>
        <w:rPr>
          <w:rFonts w:hint="cs"/>
          <w:sz w:val="26"/>
          <w:szCs w:val="26"/>
          <w:rtl/>
        </w:rPr>
        <w:t>ומבו' לפ"ז, דפליגי רש"י והרמב"ם בעיקר הא דבמקום שאין כהן תורמין מן המתקיים, דדעת רש"י דהיינו דכל שאין כהן, ותועלת הכהן היא לתרום מן המתקיים, חשבינן לי' כיפה, וע"כ ס"ל דה"נ במקום שרגילין לעשות תאנים גרוגרות, חשבינן להגרוגרות כיפה,  -  אך הרמב"ם ס"ל, דהא דבמקום שאין כהן תורמין מן המתקיים, היינו דכיון דיהא הפסד כהן במה שיתרום מן היפה, ע"כ אינו תורם מן היפה, אלא מן המתקיים, וע"כ במקום שרגילין לעשות תאנים גרוגרות, דליכא הפסד כהן במה שיתרום מן התאנים, ע"כ אף אין כהן תורם מן התאנים, דמתקיים בזה דינא דבהרימכם את חלבו, וצ"ע בזה.</w:t>
      </w:r>
    </w:p>
    <w:p w:rsidR="009043FD" w:rsidRDefault="009043FD" w:rsidP="009043FD">
      <w:pPr>
        <w:spacing w:after="0" w:line="320" w:lineRule="exact"/>
        <w:ind w:firstLine="720"/>
        <w:jc w:val="both"/>
        <w:rPr>
          <w:sz w:val="26"/>
          <w:szCs w:val="26"/>
          <w:rtl/>
        </w:rPr>
      </w:pPr>
    </w:p>
    <w:p w:rsidR="009043FD" w:rsidRPr="00BD34E4" w:rsidRDefault="009043FD" w:rsidP="009043FD">
      <w:pPr>
        <w:spacing w:after="0" w:line="320" w:lineRule="exact"/>
        <w:ind w:firstLine="720"/>
        <w:jc w:val="both"/>
        <w:rPr>
          <w:sz w:val="26"/>
          <w:szCs w:val="26"/>
          <w:rtl/>
        </w:rPr>
      </w:pPr>
      <w:r>
        <w:rPr>
          <w:rFonts w:hint="cs"/>
          <w:sz w:val="26"/>
          <w:szCs w:val="26"/>
          <w:rtl/>
        </w:rPr>
        <w:t xml:space="preserve">יג] בעיקר מש"כ הגרי"ז דהא דצריך לתרום מן היפה הוא מכח מצות הנתינה לכהן, ראיתי להעיר בזה מהא דתניא בספרי ס"פ קרח, </w:t>
      </w:r>
      <w:r w:rsidRPr="00106D91">
        <w:rPr>
          <w:rFonts w:hint="cs"/>
          <w:sz w:val="26"/>
          <w:szCs w:val="26"/>
          <w:rtl/>
        </w:rPr>
        <w:t>בהרימכם</w:t>
      </w:r>
      <w:r w:rsidRPr="00106D91">
        <w:rPr>
          <w:sz w:val="26"/>
          <w:szCs w:val="26"/>
          <w:rtl/>
        </w:rPr>
        <w:t xml:space="preserve"> </w:t>
      </w:r>
      <w:r w:rsidRPr="00106D91">
        <w:rPr>
          <w:rFonts w:hint="cs"/>
          <w:sz w:val="26"/>
          <w:szCs w:val="26"/>
          <w:rtl/>
        </w:rPr>
        <w:t>את</w:t>
      </w:r>
      <w:r w:rsidRPr="00106D91">
        <w:rPr>
          <w:sz w:val="26"/>
          <w:szCs w:val="26"/>
          <w:rtl/>
        </w:rPr>
        <w:t xml:space="preserve"> </w:t>
      </w:r>
      <w:r w:rsidRPr="00106D91">
        <w:rPr>
          <w:rFonts w:hint="cs"/>
          <w:sz w:val="26"/>
          <w:szCs w:val="26"/>
          <w:rtl/>
        </w:rPr>
        <w:t>חלבו</w:t>
      </w:r>
      <w:r w:rsidRPr="00106D91">
        <w:rPr>
          <w:sz w:val="26"/>
          <w:szCs w:val="26"/>
          <w:rtl/>
        </w:rPr>
        <w:t xml:space="preserve"> </w:t>
      </w:r>
      <w:r w:rsidRPr="00106D91">
        <w:rPr>
          <w:rFonts w:hint="cs"/>
          <w:sz w:val="26"/>
          <w:szCs w:val="26"/>
          <w:rtl/>
        </w:rPr>
        <w:t>ממנו</w:t>
      </w:r>
      <w:r w:rsidRPr="00106D91">
        <w:rPr>
          <w:sz w:val="26"/>
          <w:szCs w:val="26"/>
          <w:rtl/>
        </w:rPr>
        <w:t xml:space="preserve"> </w:t>
      </w:r>
      <w:r w:rsidRPr="00106D91">
        <w:rPr>
          <w:rFonts w:hint="cs"/>
          <w:sz w:val="26"/>
          <w:szCs w:val="26"/>
          <w:rtl/>
        </w:rPr>
        <w:t>ה</w:t>
      </w:r>
      <w:r w:rsidRPr="00106D91">
        <w:rPr>
          <w:sz w:val="26"/>
          <w:szCs w:val="26"/>
          <w:rtl/>
        </w:rPr>
        <w:t>"</w:t>
      </w:r>
      <w:r w:rsidRPr="00106D91">
        <w:rPr>
          <w:rFonts w:hint="cs"/>
          <w:sz w:val="26"/>
          <w:szCs w:val="26"/>
          <w:rtl/>
        </w:rPr>
        <w:t>ז</w:t>
      </w:r>
      <w:r w:rsidRPr="00106D91">
        <w:rPr>
          <w:sz w:val="26"/>
          <w:szCs w:val="26"/>
          <w:rtl/>
        </w:rPr>
        <w:t xml:space="preserve"> </w:t>
      </w:r>
      <w:r w:rsidRPr="00106D91">
        <w:rPr>
          <w:rFonts w:hint="cs"/>
          <w:sz w:val="26"/>
          <w:szCs w:val="26"/>
          <w:rtl/>
        </w:rPr>
        <w:t>אזהרה</w:t>
      </w:r>
      <w:r w:rsidRPr="00106D91">
        <w:rPr>
          <w:sz w:val="26"/>
          <w:szCs w:val="26"/>
          <w:rtl/>
        </w:rPr>
        <w:t xml:space="preserve"> </w:t>
      </w:r>
      <w:r w:rsidRPr="00106D91">
        <w:rPr>
          <w:rFonts w:hint="cs"/>
          <w:sz w:val="26"/>
          <w:szCs w:val="26"/>
          <w:rtl/>
        </w:rPr>
        <w:t>לכהנים</w:t>
      </w:r>
      <w:r w:rsidRPr="00106D91">
        <w:rPr>
          <w:sz w:val="26"/>
          <w:szCs w:val="26"/>
          <w:rtl/>
        </w:rPr>
        <w:t xml:space="preserve"> </w:t>
      </w:r>
      <w:r w:rsidRPr="00106D91">
        <w:rPr>
          <w:rFonts w:hint="cs"/>
          <w:sz w:val="26"/>
          <w:szCs w:val="26"/>
          <w:rtl/>
        </w:rPr>
        <w:t>וללוים</w:t>
      </w:r>
      <w:r>
        <w:rPr>
          <w:rFonts w:hint="cs"/>
          <w:sz w:val="26"/>
          <w:szCs w:val="26"/>
          <w:rtl/>
        </w:rPr>
        <w:t xml:space="preserve">, ובעמק הנצי"ב שם פירש דהיינו, דגם מתרומת עצמן הן צריכין לתרום מן המובחר, וכתב דהטעם בזה הוא משום דהא דצריך לתרום מן היפה הוא משום כבוד קדושת התרומה, עכ"ד, </w:t>
      </w:r>
      <w:r>
        <w:rPr>
          <w:rFonts w:hint="cs"/>
          <w:rtl/>
        </w:rPr>
        <w:t xml:space="preserve">והי' מקום לדון דשמא אף אם הוא משום מצות הנתינה, מ"מ גם בכהן ולוי איכא מצות נתינה, ואך דמתקיים מצות הנתינה במה שהם זוכין בזה בעצמן, אך הנה בד' הרמב"ן בהשגות סהמ"צ שורש י"ב מבו' להדיא דבכהנים ולויים דהן מפרישין לעצמן ליכא מצות נתינה כלל, עיי"ש, </w:t>
      </w:r>
      <w:r>
        <w:rPr>
          <w:rFonts w:hint="cs"/>
          <w:sz w:val="26"/>
          <w:szCs w:val="26"/>
          <w:rtl/>
        </w:rPr>
        <w:t>גם יש להעיר בזה ממש"כ הרמב"ן ודעימי' דאף בתרומה טמאה שאינה ראוי' לכהן, צריך לתרום מן היפה, ונת' לעיל אות י"א.</w:t>
      </w:r>
    </w:p>
    <w:p w:rsidR="009043FD" w:rsidRDefault="009043FD" w:rsidP="009043FD">
      <w:pPr>
        <w:spacing w:after="0" w:line="320" w:lineRule="exact"/>
        <w:ind w:firstLine="720"/>
        <w:jc w:val="both"/>
        <w:rPr>
          <w:sz w:val="26"/>
          <w:szCs w:val="26"/>
          <w:rtl/>
        </w:rPr>
      </w:pPr>
      <w:r>
        <w:rPr>
          <w:rFonts w:hint="cs"/>
          <w:sz w:val="26"/>
          <w:szCs w:val="26"/>
          <w:rtl/>
        </w:rPr>
        <w:t xml:space="preserve">ונפ"מ רבתא בזה לדינא, בלוקח טבלים ממורחים מן הנכרי, דאמרו בבכורות י"א ב' דמעשרן והן שלו, משום דמעשרן והוא שלו, משום </w:t>
      </w:r>
      <w:r w:rsidRPr="00F265FC">
        <w:rPr>
          <w:rFonts w:hint="cs"/>
          <w:sz w:val="26"/>
          <w:szCs w:val="26"/>
          <w:rtl/>
        </w:rPr>
        <w:t>דאמר</w:t>
      </w:r>
      <w:r w:rsidRPr="00F265FC">
        <w:rPr>
          <w:sz w:val="26"/>
          <w:szCs w:val="26"/>
          <w:rtl/>
        </w:rPr>
        <w:t xml:space="preserve"> </w:t>
      </w:r>
      <w:r>
        <w:rPr>
          <w:rFonts w:hint="cs"/>
          <w:sz w:val="26"/>
          <w:szCs w:val="26"/>
          <w:rtl/>
        </w:rPr>
        <w:t>לי'</w:t>
      </w:r>
      <w:r w:rsidRPr="00F265FC">
        <w:rPr>
          <w:sz w:val="26"/>
          <w:szCs w:val="26"/>
          <w:rtl/>
        </w:rPr>
        <w:t xml:space="preserve"> </w:t>
      </w:r>
      <w:r w:rsidRPr="00F265FC">
        <w:rPr>
          <w:rFonts w:hint="cs"/>
          <w:sz w:val="26"/>
          <w:szCs w:val="26"/>
          <w:rtl/>
        </w:rPr>
        <w:t>קאתינא</w:t>
      </w:r>
      <w:r w:rsidRPr="00F265FC">
        <w:rPr>
          <w:sz w:val="26"/>
          <w:szCs w:val="26"/>
          <w:rtl/>
        </w:rPr>
        <w:t xml:space="preserve"> </w:t>
      </w:r>
      <w:r w:rsidRPr="00F265FC">
        <w:rPr>
          <w:rFonts w:hint="cs"/>
          <w:sz w:val="26"/>
          <w:szCs w:val="26"/>
          <w:rtl/>
        </w:rPr>
        <w:t>מכח</w:t>
      </w:r>
      <w:r w:rsidRPr="00F265FC">
        <w:rPr>
          <w:sz w:val="26"/>
          <w:szCs w:val="26"/>
          <w:rtl/>
        </w:rPr>
        <w:t xml:space="preserve"> </w:t>
      </w:r>
      <w:r w:rsidRPr="00F265FC">
        <w:rPr>
          <w:rFonts w:hint="cs"/>
          <w:sz w:val="26"/>
          <w:szCs w:val="26"/>
          <w:rtl/>
        </w:rPr>
        <w:t>גברא</w:t>
      </w:r>
      <w:r w:rsidRPr="00F265FC">
        <w:rPr>
          <w:sz w:val="26"/>
          <w:szCs w:val="26"/>
          <w:rtl/>
        </w:rPr>
        <w:t xml:space="preserve"> </w:t>
      </w:r>
      <w:r w:rsidRPr="00F265FC">
        <w:rPr>
          <w:rFonts w:hint="cs"/>
          <w:sz w:val="26"/>
          <w:szCs w:val="26"/>
          <w:rtl/>
        </w:rPr>
        <w:t>דלא</w:t>
      </w:r>
      <w:r w:rsidRPr="00F265FC">
        <w:rPr>
          <w:sz w:val="26"/>
          <w:szCs w:val="26"/>
          <w:rtl/>
        </w:rPr>
        <w:t xml:space="preserve"> </w:t>
      </w:r>
      <w:r w:rsidRPr="00F265FC">
        <w:rPr>
          <w:rFonts w:hint="cs"/>
          <w:sz w:val="26"/>
          <w:szCs w:val="26"/>
          <w:rtl/>
        </w:rPr>
        <w:t>מצית</w:t>
      </w:r>
      <w:r w:rsidRPr="00F265FC">
        <w:rPr>
          <w:sz w:val="26"/>
          <w:szCs w:val="26"/>
          <w:rtl/>
        </w:rPr>
        <w:t xml:space="preserve"> </w:t>
      </w:r>
      <w:r w:rsidRPr="00F265FC">
        <w:rPr>
          <w:rFonts w:hint="cs"/>
          <w:sz w:val="26"/>
          <w:szCs w:val="26"/>
          <w:rtl/>
        </w:rPr>
        <w:t>אישתע</w:t>
      </w:r>
      <w:r>
        <w:rPr>
          <w:rFonts w:hint="cs"/>
          <w:sz w:val="26"/>
          <w:szCs w:val="26"/>
          <w:rtl/>
        </w:rPr>
        <w:t>ויי'</w:t>
      </w:r>
      <w:r w:rsidRPr="00F265FC">
        <w:rPr>
          <w:sz w:val="26"/>
          <w:szCs w:val="26"/>
          <w:rtl/>
        </w:rPr>
        <w:t xml:space="preserve"> </w:t>
      </w:r>
      <w:r w:rsidRPr="00F265FC">
        <w:rPr>
          <w:rFonts w:hint="cs"/>
          <w:sz w:val="26"/>
          <w:szCs w:val="26"/>
          <w:rtl/>
        </w:rPr>
        <w:t>דינא</w:t>
      </w:r>
      <w:r w:rsidRPr="00F265FC">
        <w:rPr>
          <w:sz w:val="26"/>
          <w:szCs w:val="26"/>
          <w:rtl/>
        </w:rPr>
        <w:t xml:space="preserve"> </w:t>
      </w:r>
      <w:r>
        <w:rPr>
          <w:rFonts w:hint="cs"/>
          <w:sz w:val="26"/>
          <w:szCs w:val="26"/>
          <w:rtl/>
        </w:rPr>
        <w:t>בהדי', ויש להסתפק אם הוא צריך לתרום מן היפה, והוא תליא בהנ"ל, דאם הא דצריך לתרום מן היפה, הוא מכח מצות הנתינה, הרי דבהך גוונא דליכא מצות נתינה, א"צ לתרום מן היפה, אך אם הא דצריך לתרום מן היפה, הוא משום כבוד קדושת התרומה, הרי דאף בכה"ג צריך לתרום מן היפה.</w:t>
      </w:r>
    </w:p>
    <w:p w:rsidR="009043FD" w:rsidRDefault="009043FD" w:rsidP="009043FD">
      <w:pPr>
        <w:spacing w:after="0" w:line="320" w:lineRule="exact"/>
        <w:ind w:firstLine="720"/>
        <w:jc w:val="both"/>
        <w:rPr>
          <w:sz w:val="26"/>
          <w:szCs w:val="26"/>
          <w:rtl/>
        </w:rPr>
      </w:pPr>
      <w:r>
        <w:rPr>
          <w:rFonts w:hint="cs"/>
          <w:sz w:val="26"/>
          <w:szCs w:val="26"/>
          <w:rtl/>
        </w:rPr>
        <w:t xml:space="preserve">וראיתי להוסיף בזה, דהנה בב"מ נ"ו א' מבו' דבדמאי מותר לתרום מן הרעה על היפה, אמנם לענין דינא דמן המוקף, מבו' בד' הר"ש בדמאי פ"א מ"ג דלדעת ר"ת מוכח דאף בדמאי צריך לתרום מן המוקף, וצ"ע מ"ש זמ"ז, </w:t>
      </w:r>
      <w:r>
        <w:rPr>
          <w:rFonts w:hint="cs"/>
          <w:rtl/>
        </w:rPr>
        <w:t xml:space="preserve">הרי ב' דינים אלו אינם מעכבין, ומ"ט הקילו בדמאי דא"צ לתרום מן היפה, ולא הקילו דא"צ לתרום שלא מן המוקף, </w:t>
      </w:r>
      <w:r>
        <w:rPr>
          <w:rFonts w:hint="cs"/>
          <w:sz w:val="26"/>
          <w:szCs w:val="26"/>
          <w:rtl/>
        </w:rPr>
        <w:t xml:space="preserve"> -  ואי נימא דהא דצריך לתרום מן היפה, הוא מכח מצות הנתינה, י"ל דע"כ בדמאי דא"צ ליתן את המעשרות דהמע"ה, </w:t>
      </w:r>
      <w:r>
        <w:rPr>
          <w:rFonts w:hint="cs"/>
          <w:rtl/>
        </w:rPr>
        <w:t xml:space="preserve">ואף תרומת מעשר דנותן לכהן, אי"ז מעיקר תקנת דמאי, ואכמ"ל, </w:t>
      </w:r>
      <w:r>
        <w:rPr>
          <w:rFonts w:hint="cs"/>
          <w:sz w:val="26"/>
          <w:szCs w:val="26"/>
          <w:rtl/>
        </w:rPr>
        <w:t>א"צ לתרום מן היפה, ומשא"כ בהא דצריך לתרום מן המוקף, דהוא דין מדיני ההפרשה, הצריכו לזה גם בדמאי.</w:t>
      </w:r>
    </w:p>
    <w:p w:rsidR="009043FD" w:rsidRDefault="009043FD" w:rsidP="009043FD">
      <w:pPr>
        <w:spacing w:after="0" w:line="320" w:lineRule="exact"/>
        <w:ind w:firstLine="720"/>
        <w:jc w:val="both"/>
        <w:rPr>
          <w:sz w:val="26"/>
          <w:szCs w:val="26"/>
          <w:rtl/>
        </w:rPr>
      </w:pPr>
      <w:r>
        <w:rPr>
          <w:rFonts w:hint="cs"/>
          <w:sz w:val="26"/>
          <w:szCs w:val="26"/>
          <w:rtl/>
        </w:rPr>
        <w:t xml:space="preserve">ושו"ר בצפנת פענח פ"א מכלאים ה"א שכתב כתב כן, דהא דבדמאי א"צ לתרום מן היפה, הוא משום דעיקר דינא דמן היפה הוא משום הנתינה לכהן, ובדמאי דא"צ ליתנו לכהן, א"צ לתרום מן היפה, וכתב לפ"ז דבלוקח טבלים ממורחים מן הנכרי א"צ לתרום מן היפה, וכתב עוד, דאף כהן התורם צריך לתרום מן היפה, משום </w:t>
      </w:r>
      <w:r w:rsidRPr="003F4F38">
        <w:rPr>
          <w:rFonts w:hint="cs"/>
          <w:sz w:val="26"/>
          <w:szCs w:val="26"/>
          <w:rtl/>
        </w:rPr>
        <w:t>דגם</w:t>
      </w:r>
      <w:r w:rsidRPr="003F4F38">
        <w:rPr>
          <w:sz w:val="26"/>
          <w:szCs w:val="26"/>
          <w:rtl/>
        </w:rPr>
        <w:t xml:space="preserve"> </w:t>
      </w:r>
      <w:r w:rsidRPr="003F4F38">
        <w:rPr>
          <w:rFonts w:hint="cs"/>
          <w:sz w:val="26"/>
          <w:szCs w:val="26"/>
          <w:rtl/>
        </w:rPr>
        <w:t>הכהן</w:t>
      </w:r>
      <w:r w:rsidRPr="003F4F38">
        <w:rPr>
          <w:sz w:val="26"/>
          <w:szCs w:val="26"/>
          <w:rtl/>
        </w:rPr>
        <w:t xml:space="preserve"> </w:t>
      </w:r>
      <w:r w:rsidRPr="003F4F38">
        <w:rPr>
          <w:rFonts w:hint="cs"/>
          <w:sz w:val="26"/>
          <w:szCs w:val="26"/>
          <w:rtl/>
        </w:rPr>
        <w:t>שמפריש</w:t>
      </w:r>
      <w:r w:rsidRPr="003F4F38">
        <w:rPr>
          <w:sz w:val="26"/>
          <w:szCs w:val="26"/>
          <w:rtl/>
        </w:rPr>
        <w:t xml:space="preserve"> </w:t>
      </w:r>
      <w:r w:rsidRPr="003F4F38">
        <w:rPr>
          <w:rFonts w:hint="cs"/>
          <w:sz w:val="26"/>
          <w:szCs w:val="26"/>
          <w:rtl/>
        </w:rPr>
        <w:t>התרומה</w:t>
      </w:r>
      <w:r w:rsidRPr="003F4F38">
        <w:rPr>
          <w:sz w:val="26"/>
          <w:szCs w:val="26"/>
          <w:rtl/>
        </w:rPr>
        <w:t xml:space="preserve"> </w:t>
      </w:r>
      <w:r w:rsidRPr="003F4F38">
        <w:rPr>
          <w:rFonts w:hint="cs"/>
          <w:sz w:val="26"/>
          <w:szCs w:val="26"/>
          <w:rtl/>
        </w:rPr>
        <w:t>ונוטלה</w:t>
      </w:r>
      <w:r w:rsidRPr="003F4F38">
        <w:rPr>
          <w:sz w:val="26"/>
          <w:szCs w:val="26"/>
          <w:rtl/>
        </w:rPr>
        <w:t xml:space="preserve"> </w:t>
      </w:r>
      <w:r w:rsidRPr="003F4F38">
        <w:rPr>
          <w:rFonts w:hint="cs"/>
          <w:sz w:val="26"/>
          <w:szCs w:val="26"/>
          <w:rtl/>
        </w:rPr>
        <w:t>לעצמו</w:t>
      </w:r>
      <w:r w:rsidRPr="003F4F38">
        <w:rPr>
          <w:sz w:val="26"/>
          <w:szCs w:val="26"/>
          <w:rtl/>
        </w:rPr>
        <w:t xml:space="preserve"> </w:t>
      </w:r>
      <w:r w:rsidRPr="003F4F38">
        <w:rPr>
          <w:rFonts w:hint="cs"/>
          <w:sz w:val="26"/>
          <w:szCs w:val="26"/>
          <w:rtl/>
        </w:rPr>
        <w:t>הוא</w:t>
      </w:r>
      <w:r w:rsidRPr="003F4F38">
        <w:rPr>
          <w:sz w:val="26"/>
          <w:szCs w:val="26"/>
          <w:rtl/>
        </w:rPr>
        <w:t xml:space="preserve"> </w:t>
      </w:r>
      <w:r w:rsidRPr="003F4F38">
        <w:rPr>
          <w:rFonts w:hint="cs"/>
          <w:sz w:val="26"/>
          <w:szCs w:val="26"/>
          <w:rtl/>
        </w:rPr>
        <w:t>ג</w:t>
      </w:r>
      <w:r w:rsidRPr="003F4F38">
        <w:rPr>
          <w:sz w:val="26"/>
          <w:szCs w:val="26"/>
          <w:rtl/>
        </w:rPr>
        <w:t>"</w:t>
      </w:r>
      <w:r w:rsidRPr="003F4F38">
        <w:rPr>
          <w:rFonts w:hint="cs"/>
          <w:sz w:val="26"/>
          <w:szCs w:val="26"/>
          <w:rtl/>
        </w:rPr>
        <w:t>כ</w:t>
      </w:r>
      <w:r w:rsidRPr="003F4F38">
        <w:rPr>
          <w:sz w:val="26"/>
          <w:szCs w:val="26"/>
          <w:rtl/>
        </w:rPr>
        <w:t xml:space="preserve"> </w:t>
      </w:r>
      <w:r w:rsidRPr="003F4F38">
        <w:rPr>
          <w:rFonts w:hint="cs"/>
          <w:sz w:val="26"/>
          <w:szCs w:val="26"/>
          <w:rtl/>
        </w:rPr>
        <w:t>בגדר</w:t>
      </w:r>
      <w:r w:rsidRPr="003F4F38">
        <w:rPr>
          <w:sz w:val="26"/>
          <w:szCs w:val="26"/>
          <w:rtl/>
        </w:rPr>
        <w:t xml:space="preserve"> </w:t>
      </w:r>
      <w:r w:rsidRPr="003F4F38">
        <w:rPr>
          <w:rFonts w:hint="cs"/>
          <w:sz w:val="26"/>
          <w:szCs w:val="26"/>
          <w:rtl/>
        </w:rPr>
        <w:t>מתנה</w:t>
      </w:r>
      <w:r w:rsidRPr="003F4F38">
        <w:rPr>
          <w:sz w:val="26"/>
          <w:szCs w:val="26"/>
          <w:rtl/>
        </w:rPr>
        <w:t xml:space="preserve"> </w:t>
      </w:r>
      <w:r w:rsidRPr="003F4F38">
        <w:rPr>
          <w:rFonts w:hint="cs"/>
          <w:sz w:val="26"/>
          <w:szCs w:val="26"/>
          <w:rtl/>
        </w:rPr>
        <w:t>שנותנה</w:t>
      </w:r>
      <w:r w:rsidRPr="003F4F38">
        <w:rPr>
          <w:sz w:val="26"/>
          <w:szCs w:val="26"/>
          <w:rtl/>
        </w:rPr>
        <w:t xml:space="preserve"> </w:t>
      </w:r>
      <w:r w:rsidRPr="003F4F38">
        <w:rPr>
          <w:rFonts w:hint="cs"/>
          <w:sz w:val="26"/>
          <w:szCs w:val="26"/>
          <w:rtl/>
        </w:rPr>
        <w:t>לעצמו</w:t>
      </w:r>
      <w:r>
        <w:rPr>
          <w:rFonts w:hint="cs"/>
          <w:sz w:val="26"/>
          <w:szCs w:val="26"/>
          <w:rtl/>
        </w:rPr>
        <w:t>, עיי"ש בדבריו.</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יד] </w:t>
      </w:r>
      <w:r>
        <w:rPr>
          <w:rFonts w:hint="cs"/>
          <w:b/>
          <w:bCs/>
          <w:sz w:val="28"/>
          <w:szCs w:val="28"/>
          <w:rtl/>
        </w:rPr>
        <w:t xml:space="preserve">ר' יהודה אומר לעולם הוא תורם מן היפה, </w:t>
      </w:r>
      <w:r>
        <w:rPr>
          <w:rFonts w:hint="cs"/>
          <w:sz w:val="26"/>
          <w:szCs w:val="26"/>
          <w:rtl/>
        </w:rPr>
        <w:t xml:space="preserve">הריבמ"צ והר"ש כתבו דטעמא דר' יהודה הוא משום דכתיב את חלבו, לעולם בעינן חלבו, ואי פסדא תפסיד ומה בכך,  -  ומשמעות דבריהם, דטעמא דת"ק דתורם מן המתקיים, אי"ז משום דמתקיים בכך דינא דאת חלבו, וכמש"כ הקרית ספר, </w:t>
      </w:r>
      <w:r>
        <w:rPr>
          <w:rFonts w:hint="cs"/>
          <w:rtl/>
        </w:rPr>
        <w:t xml:space="preserve">והבאנו דבריו לעיל אות ט', </w:t>
      </w:r>
      <w:r>
        <w:rPr>
          <w:rFonts w:hint="cs"/>
          <w:sz w:val="26"/>
          <w:szCs w:val="26"/>
          <w:rtl/>
        </w:rPr>
        <w:t>אלא הוא משום דבכה"ג דיהא הפסד במה שיתרום מן היפה, א"צ לתרום מן היפה, ובזה הוא שנחלק ר' יהודה וס"ל דלעולם בעינן חלבו, ואף אם מכח זה תיפסד התרומה.</w:t>
      </w:r>
    </w:p>
    <w:p w:rsidR="009043FD" w:rsidRDefault="009043FD" w:rsidP="009043FD">
      <w:pPr>
        <w:spacing w:after="0" w:line="320" w:lineRule="exact"/>
        <w:ind w:firstLine="720"/>
        <w:jc w:val="both"/>
        <w:rPr>
          <w:sz w:val="26"/>
          <w:szCs w:val="26"/>
          <w:rtl/>
        </w:rPr>
      </w:pPr>
      <w:r>
        <w:rPr>
          <w:rFonts w:hint="cs"/>
          <w:sz w:val="26"/>
          <w:szCs w:val="26"/>
          <w:rtl/>
        </w:rPr>
        <w:t xml:space="preserve">טו] והרא"ש כתב דאם אין כהן יעשה מן התאנים גרוגרות מדמי כהן, ויש להסתפק אם פליג ע"ד הריבמ"צ והר"ש, וס"ל דכל הא דלעולם צריך לתרום מן היפה, הוא רק משום שבידו לעשות מן התאנים גרוגרות, ולא יפסדו, אך הכא שהם עשויים ליפסד, מודה דתורם מן היפה, או דלעולם עיקר דינא דר' יהודה הוא כד' הריבמ"צ והר"ש דלעולם בעינן חלבו, ואי פסידא תפסיד ומה בכך, ואך דס"ל דמוטל עליו לעשות מן התאנים גרוגרות כדי שלא תפסד התרומה, וזה ע"ד מש"כ הרמב"ם בפי"ב מתרומות הי"ז, דאף דמן הדין א"צ הישראל ליטפל בתרומה ולהביאה מן הגורן, מ"מ </w:t>
      </w:r>
      <w:r w:rsidRPr="00DD1169">
        <w:rPr>
          <w:rFonts w:hint="cs"/>
          <w:sz w:val="26"/>
          <w:szCs w:val="26"/>
          <w:rtl/>
        </w:rPr>
        <w:t>אם</w:t>
      </w:r>
      <w:r w:rsidRPr="00DD1169">
        <w:rPr>
          <w:sz w:val="26"/>
          <w:szCs w:val="26"/>
          <w:rtl/>
        </w:rPr>
        <w:t xml:space="preserve"> </w:t>
      </w:r>
      <w:r w:rsidRPr="00DD1169">
        <w:rPr>
          <w:rFonts w:hint="cs"/>
          <w:sz w:val="26"/>
          <w:szCs w:val="26"/>
          <w:rtl/>
        </w:rPr>
        <w:t>היתה</w:t>
      </w:r>
      <w:r w:rsidRPr="00DD1169">
        <w:rPr>
          <w:sz w:val="26"/>
          <w:szCs w:val="26"/>
          <w:rtl/>
        </w:rPr>
        <w:t xml:space="preserve"> </w:t>
      </w:r>
      <w:r>
        <w:rPr>
          <w:rFonts w:hint="cs"/>
          <w:sz w:val="26"/>
          <w:szCs w:val="26"/>
          <w:rtl/>
        </w:rPr>
        <w:t>חי'</w:t>
      </w:r>
      <w:r w:rsidRPr="00DD1169">
        <w:rPr>
          <w:sz w:val="26"/>
          <w:szCs w:val="26"/>
          <w:rtl/>
        </w:rPr>
        <w:t xml:space="preserve"> </w:t>
      </w:r>
      <w:r w:rsidRPr="00DD1169">
        <w:rPr>
          <w:rFonts w:hint="cs"/>
          <w:sz w:val="26"/>
          <w:szCs w:val="26"/>
          <w:rtl/>
        </w:rPr>
        <w:t>או</w:t>
      </w:r>
      <w:r w:rsidRPr="00DD1169">
        <w:rPr>
          <w:sz w:val="26"/>
          <w:szCs w:val="26"/>
          <w:rtl/>
        </w:rPr>
        <w:t xml:space="preserve"> </w:t>
      </w:r>
      <w:r w:rsidRPr="00DD1169">
        <w:rPr>
          <w:rFonts w:hint="cs"/>
          <w:sz w:val="26"/>
          <w:szCs w:val="26"/>
          <w:rtl/>
        </w:rPr>
        <w:t>בהמה</w:t>
      </w:r>
      <w:r w:rsidRPr="00DD1169">
        <w:rPr>
          <w:sz w:val="26"/>
          <w:szCs w:val="26"/>
          <w:rtl/>
        </w:rPr>
        <w:t xml:space="preserve"> </w:t>
      </w:r>
      <w:r w:rsidRPr="00DD1169">
        <w:rPr>
          <w:rFonts w:hint="cs"/>
          <w:sz w:val="26"/>
          <w:szCs w:val="26"/>
          <w:rtl/>
        </w:rPr>
        <w:t>אוכלתה</w:t>
      </w:r>
      <w:r w:rsidRPr="00DD1169">
        <w:rPr>
          <w:sz w:val="26"/>
          <w:szCs w:val="26"/>
          <w:rtl/>
        </w:rPr>
        <w:t xml:space="preserve"> </w:t>
      </w:r>
      <w:r w:rsidRPr="00DD1169">
        <w:rPr>
          <w:rFonts w:hint="cs"/>
          <w:sz w:val="26"/>
          <w:szCs w:val="26"/>
          <w:rtl/>
        </w:rPr>
        <w:t>שם</w:t>
      </w:r>
      <w:r w:rsidRPr="00DD1169">
        <w:rPr>
          <w:sz w:val="26"/>
          <w:szCs w:val="26"/>
          <w:rtl/>
        </w:rPr>
        <w:t xml:space="preserve"> </w:t>
      </w:r>
      <w:r w:rsidRPr="00DD1169">
        <w:rPr>
          <w:rFonts w:hint="cs"/>
          <w:sz w:val="26"/>
          <w:szCs w:val="26"/>
          <w:rtl/>
        </w:rPr>
        <w:t>ואינה</w:t>
      </w:r>
      <w:r w:rsidRPr="00DD1169">
        <w:rPr>
          <w:sz w:val="26"/>
          <w:szCs w:val="26"/>
          <w:rtl/>
        </w:rPr>
        <w:t xml:space="preserve"> </w:t>
      </w:r>
      <w:r w:rsidRPr="00DD1169">
        <w:rPr>
          <w:rFonts w:hint="cs"/>
          <w:sz w:val="26"/>
          <w:szCs w:val="26"/>
          <w:rtl/>
        </w:rPr>
        <w:t>משתמרת</w:t>
      </w:r>
      <w:r w:rsidRPr="00DD1169">
        <w:rPr>
          <w:sz w:val="26"/>
          <w:szCs w:val="26"/>
          <w:rtl/>
        </w:rPr>
        <w:t xml:space="preserve"> </w:t>
      </w:r>
      <w:r w:rsidRPr="00DD1169">
        <w:rPr>
          <w:rFonts w:hint="cs"/>
          <w:sz w:val="26"/>
          <w:szCs w:val="26"/>
          <w:rtl/>
        </w:rPr>
        <w:t>שם</w:t>
      </w:r>
      <w:r>
        <w:rPr>
          <w:rFonts w:hint="cs"/>
          <w:sz w:val="26"/>
          <w:szCs w:val="26"/>
          <w:rtl/>
        </w:rPr>
        <w:t>,</w:t>
      </w:r>
      <w:r w:rsidRPr="00DD1169">
        <w:rPr>
          <w:sz w:val="26"/>
          <w:szCs w:val="26"/>
          <w:rtl/>
        </w:rPr>
        <w:t xml:space="preserve"> </w:t>
      </w:r>
      <w:r w:rsidRPr="00DD1169">
        <w:rPr>
          <w:rFonts w:hint="cs"/>
          <w:sz w:val="26"/>
          <w:szCs w:val="26"/>
          <w:rtl/>
        </w:rPr>
        <w:t>מהם</w:t>
      </w:r>
      <w:r w:rsidRPr="00DD1169">
        <w:rPr>
          <w:sz w:val="26"/>
          <w:szCs w:val="26"/>
          <w:rtl/>
        </w:rPr>
        <w:t xml:space="preserve"> </w:t>
      </w:r>
      <w:r w:rsidRPr="00DD1169">
        <w:rPr>
          <w:rFonts w:hint="cs"/>
          <w:sz w:val="26"/>
          <w:szCs w:val="26"/>
          <w:rtl/>
        </w:rPr>
        <w:t>התקינו</w:t>
      </w:r>
      <w:r w:rsidRPr="00DD1169">
        <w:rPr>
          <w:sz w:val="26"/>
          <w:szCs w:val="26"/>
          <w:rtl/>
        </w:rPr>
        <w:t xml:space="preserve"> </w:t>
      </w:r>
      <w:r w:rsidRPr="00DD1169">
        <w:rPr>
          <w:rFonts w:hint="cs"/>
          <w:sz w:val="26"/>
          <w:szCs w:val="26"/>
          <w:rtl/>
        </w:rPr>
        <w:t>חכמים</w:t>
      </w:r>
      <w:r w:rsidRPr="00DD1169">
        <w:rPr>
          <w:sz w:val="26"/>
          <w:szCs w:val="26"/>
          <w:rtl/>
        </w:rPr>
        <w:t xml:space="preserve"> </w:t>
      </w:r>
      <w:r w:rsidRPr="00DD1169">
        <w:rPr>
          <w:rFonts w:hint="cs"/>
          <w:sz w:val="26"/>
          <w:szCs w:val="26"/>
          <w:rtl/>
        </w:rPr>
        <w:t>שיטפל</w:t>
      </w:r>
      <w:r w:rsidRPr="00DD1169">
        <w:rPr>
          <w:sz w:val="26"/>
          <w:szCs w:val="26"/>
          <w:rtl/>
        </w:rPr>
        <w:t xml:space="preserve"> </w:t>
      </w:r>
      <w:r w:rsidRPr="00DD1169">
        <w:rPr>
          <w:rFonts w:hint="cs"/>
          <w:sz w:val="26"/>
          <w:szCs w:val="26"/>
          <w:rtl/>
        </w:rPr>
        <w:t>בה</w:t>
      </w:r>
      <w:r w:rsidRPr="00DD1169">
        <w:rPr>
          <w:sz w:val="26"/>
          <w:szCs w:val="26"/>
          <w:rtl/>
        </w:rPr>
        <w:t xml:space="preserve"> </w:t>
      </w:r>
      <w:r w:rsidRPr="00DD1169">
        <w:rPr>
          <w:rFonts w:hint="cs"/>
          <w:sz w:val="26"/>
          <w:szCs w:val="26"/>
          <w:rtl/>
        </w:rPr>
        <w:t>ויביאנה</w:t>
      </w:r>
      <w:r w:rsidRPr="00DD1169">
        <w:rPr>
          <w:sz w:val="26"/>
          <w:szCs w:val="26"/>
          <w:rtl/>
        </w:rPr>
        <w:t xml:space="preserve"> </w:t>
      </w:r>
      <w:r w:rsidRPr="00DD1169">
        <w:rPr>
          <w:rFonts w:hint="cs"/>
          <w:sz w:val="26"/>
          <w:szCs w:val="26"/>
          <w:rtl/>
        </w:rPr>
        <w:t>לעיר</w:t>
      </w:r>
      <w:r w:rsidRPr="00DD1169">
        <w:rPr>
          <w:sz w:val="26"/>
          <w:szCs w:val="26"/>
          <w:rtl/>
        </w:rPr>
        <w:t xml:space="preserve"> </w:t>
      </w:r>
      <w:r w:rsidRPr="00DD1169">
        <w:rPr>
          <w:rFonts w:hint="cs"/>
          <w:sz w:val="26"/>
          <w:szCs w:val="26"/>
          <w:rtl/>
        </w:rPr>
        <w:t>ויטול</w:t>
      </w:r>
      <w:r w:rsidRPr="00DD1169">
        <w:rPr>
          <w:sz w:val="26"/>
          <w:szCs w:val="26"/>
          <w:rtl/>
        </w:rPr>
        <w:t xml:space="preserve"> </w:t>
      </w:r>
      <w:r w:rsidRPr="00DD1169">
        <w:rPr>
          <w:rFonts w:hint="cs"/>
          <w:sz w:val="26"/>
          <w:szCs w:val="26"/>
          <w:rtl/>
        </w:rPr>
        <w:t>שכר</w:t>
      </w:r>
      <w:r w:rsidRPr="00DD1169">
        <w:rPr>
          <w:sz w:val="26"/>
          <w:szCs w:val="26"/>
          <w:rtl/>
        </w:rPr>
        <w:t xml:space="preserve"> </w:t>
      </w:r>
      <w:r w:rsidRPr="00DD1169">
        <w:rPr>
          <w:rFonts w:hint="cs"/>
          <w:sz w:val="26"/>
          <w:szCs w:val="26"/>
          <w:rtl/>
        </w:rPr>
        <w:t>הבאתה</w:t>
      </w:r>
      <w:r w:rsidRPr="00DD1169">
        <w:rPr>
          <w:sz w:val="26"/>
          <w:szCs w:val="26"/>
          <w:rtl/>
        </w:rPr>
        <w:t xml:space="preserve"> </w:t>
      </w:r>
      <w:r w:rsidRPr="00DD1169">
        <w:rPr>
          <w:rFonts w:hint="cs"/>
          <w:sz w:val="26"/>
          <w:szCs w:val="26"/>
          <w:rtl/>
        </w:rPr>
        <w:t>מכהן</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ויש להוכיח לזה, מהא דפליגי רבנן ור' יהודה לקמן מ"ה אם תורמין בצל קטן שלם, או תורמין חצי בצל גדול, וכתב הרא"ש דאיירי במקום שאין כהן, ורבנן לטעמייהו דתורמין מן המתקיים, ור' יהודה לטעמי' דתורמין מן היפה, והנה הרי התם לא מצינו שיש לו תקנה שיתקיים החצי בצל גדול, ואפ"ה ס"ל לר' יהודה דתורמין מן היפה, ומבו' דטעמא דר' יהודה הוא משום דלעולם בעינן חלבו ואי פסידא תפסיד, וכמש"כ הריבמ"צ והר"ש.</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טז] בעירובין כ"ח א' תניא, ד</w:t>
      </w:r>
      <w:r w:rsidRPr="00EB0539">
        <w:rPr>
          <w:rFonts w:hint="cs"/>
          <w:sz w:val="26"/>
          <w:szCs w:val="26"/>
          <w:rtl/>
        </w:rPr>
        <w:t>השחליים</w:t>
      </w:r>
      <w:r w:rsidRPr="00EB0539">
        <w:rPr>
          <w:sz w:val="26"/>
          <w:szCs w:val="26"/>
          <w:rtl/>
        </w:rPr>
        <w:t xml:space="preserve"> </w:t>
      </w:r>
      <w:r w:rsidRPr="00EB0539">
        <w:rPr>
          <w:rFonts w:hint="cs"/>
          <w:sz w:val="26"/>
          <w:szCs w:val="26"/>
          <w:rtl/>
        </w:rPr>
        <w:t>והגרגיר</w:t>
      </w:r>
      <w:r w:rsidRPr="00EB0539">
        <w:rPr>
          <w:sz w:val="26"/>
          <w:szCs w:val="26"/>
          <w:rtl/>
        </w:rPr>
        <w:t xml:space="preserve"> </w:t>
      </w:r>
      <w:r w:rsidRPr="00EB0539">
        <w:rPr>
          <w:rFonts w:hint="cs"/>
          <w:sz w:val="26"/>
          <w:szCs w:val="26"/>
          <w:rtl/>
        </w:rPr>
        <w:t>שזרען</w:t>
      </w:r>
      <w:r w:rsidRPr="00EB0539">
        <w:rPr>
          <w:sz w:val="26"/>
          <w:szCs w:val="26"/>
          <w:rtl/>
        </w:rPr>
        <w:t xml:space="preserve"> </w:t>
      </w:r>
      <w:r w:rsidRPr="00EB0539">
        <w:rPr>
          <w:rFonts w:hint="cs"/>
          <w:sz w:val="26"/>
          <w:szCs w:val="26"/>
          <w:rtl/>
        </w:rPr>
        <w:t>לירק</w:t>
      </w:r>
      <w:r w:rsidRPr="00EB0539">
        <w:rPr>
          <w:sz w:val="26"/>
          <w:szCs w:val="26"/>
          <w:rtl/>
        </w:rPr>
        <w:t xml:space="preserve"> </w:t>
      </w:r>
      <w:r w:rsidRPr="00EB0539">
        <w:rPr>
          <w:rFonts w:hint="cs"/>
          <w:sz w:val="26"/>
          <w:szCs w:val="26"/>
          <w:rtl/>
        </w:rPr>
        <w:t>מתעשרין</w:t>
      </w:r>
      <w:r w:rsidRPr="00EB0539">
        <w:rPr>
          <w:sz w:val="26"/>
          <w:szCs w:val="26"/>
          <w:rtl/>
        </w:rPr>
        <w:t xml:space="preserve"> </w:t>
      </w:r>
      <w:r w:rsidRPr="00EB0539">
        <w:rPr>
          <w:rFonts w:hint="cs"/>
          <w:sz w:val="26"/>
          <w:szCs w:val="26"/>
          <w:rtl/>
        </w:rPr>
        <w:t>ירק</w:t>
      </w:r>
      <w:r w:rsidRPr="00EB0539">
        <w:rPr>
          <w:sz w:val="26"/>
          <w:szCs w:val="26"/>
          <w:rtl/>
        </w:rPr>
        <w:t xml:space="preserve"> </w:t>
      </w:r>
      <w:r w:rsidRPr="00EB0539">
        <w:rPr>
          <w:rFonts w:hint="cs"/>
          <w:sz w:val="26"/>
          <w:szCs w:val="26"/>
          <w:rtl/>
        </w:rPr>
        <w:t>וזרע</w:t>
      </w:r>
      <w:r>
        <w:rPr>
          <w:rFonts w:hint="cs"/>
          <w:sz w:val="26"/>
          <w:szCs w:val="26"/>
          <w:rtl/>
        </w:rPr>
        <w:t>,</w:t>
      </w:r>
      <w:r w:rsidRPr="00EB0539">
        <w:rPr>
          <w:sz w:val="26"/>
          <w:szCs w:val="26"/>
          <w:rtl/>
        </w:rPr>
        <w:t xml:space="preserve"> </w:t>
      </w:r>
      <w:r w:rsidRPr="00EB0539">
        <w:rPr>
          <w:rFonts w:hint="cs"/>
          <w:sz w:val="26"/>
          <w:szCs w:val="26"/>
          <w:rtl/>
        </w:rPr>
        <w:t>זרען</w:t>
      </w:r>
      <w:r w:rsidRPr="00EB0539">
        <w:rPr>
          <w:sz w:val="26"/>
          <w:szCs w:val="26"/>
          <w:rtl/>
        </w:rPr>
        <w:t xml:space="preserve"> </w:t>
      </w:r>
      <w:r w:rsidRPr="00EB0539">
        <w:rPr>
          <w:rFonts w:hint="cs"/>
          <w:sz w:val="26"/>
          <w:szCs w:val="26"/>
          <w:rtl/>
        </w:rPr>
        <w:t>לזרע</w:t>
      </w:r>
      <w:r w:rsidRPr="00EB0539">
        <w:rPr>
          <w:sz w:val="26"/>
          <w:szCs w:val="26"/>
          <w:rtl/>
        </w:rPr>
        <w:t xml:space="preserve"> </w:t>
      </w:r>
      <w:r w:rsidRPr="00EB0539">
        <w:rPr>
          <w:rFonts w:hint="cs"/>
          <w:sz w:val="26"/>
          <w:szCs w:val="26"/>
          <w:rtl/>
        </w:rPr>
        <w:t>מתעשרין</w:t>
      </w:r>
      <w:r w:rsidRPr="00EB0539">
        <w:rPr>
          <w:sz w:val="26"/>
          <w:szCs w:val="26"/>
          <w:rtl/>
        </w:rPr>
        <w:t xml:space="preserve"> </w:t>
      </w:r>
      <w:r w:rsidRPr="00EB0539">
        <w:rPr>
          <w:rFonts w:hint="cs"/>
          <w:sz w:val="26"/>
          <w:szCs w:val="26"/>
          <w:rtl/>
        </w:rPr>
        <w:t>זרע</w:t>
      </w:r>
      <w:r w:rsidRPr="00EB0539">
        <w:rPr>
          <w:sz w:val="26"/>
          <w:szCs w:val="26"/>
          <w:rtl/>
        </w:rPr>
        <w:t xml:space="preserve"> </w:t>
      </w:r>
      <w:r w:rsidRPr="00EB0539">
        <w:rPr>
          <w:rFonts w:hint="cs"/>
          <w:sz w:val="26"/>
          <w:szCs w:val="26"/>
          <w:rtl/>
        </w:rPr>
        <w:t>וירק</w:t>
      </w:r>
      <w:r>
        <w:rPr>
          <w:rFonts w:hint="cs"/>
          <w:sz w:val="26"/>
          <w:szCs w:val="26"/>
          <w:rtl/>
        </w:rPr>
        <w:t xml:space="preserve">, והתוס' שם כתבו דברישא דתני ירק וזרע הוי ירק עיקר, ובסיפא דתני זרע וירק הוי זרע עיקר, ונפ"מ </w:t>
      </w:r>
      <w:r w:rsidRPr="00EB0539">
        <w:rPr>
          <w:rFonts w:hint="cs"/>
          <w:sz w:val="26"/>
          <w:szCs w:val="26"/>
          <w:rtl/>
        </w:rPr>
        <w:t>נמי</w:t>
      </w:r>
      <w:r w:rsidRPr="00EB0539">
        <w:rPr>
          <w:sz w:val="26"/>
          <w:szCs w:val="26"/>
          <w:rtl/>
        </w:rPr>
        <w:t xml:space="preserve"> </w:t>
      </w:r>
      <w:r w:rsidRPr="00EB0539">
        <w:rPr>
          <w:rFonts w:hint="cs"/>
          <w:sz w:val="26"/>
          <w:szCs w:val="26"/>
          <w:rtl/>
        </w:rPr>
        <w:t>לעניין</w:t>
      </w:r>
      <w:r w:rsidRPr="00EB0539">
        <w:rPr>
          <w:sz w:val="26"/>
          <w:szCs w:val="26"/>
          <w:rtl/>
        </w:rPr>
        <w:t xml:space="preserve"> </w:t>
      </w:r>
      <w:r w:rsidRPr="00EB0539">
        <w:rPr>
          <w:rFonts w:hint="cs"/>
          <w:sz w:val="26"/>
          <w:szCs w:val="26"/>
          <w:rtl/>
        </w:rPr>
        <w:t>מן</w:t>
      </w:r>
      <w:r w:rsidRPr="00EB0539">
        <w:rPr>
          <w:sz w:val="26"/>
          <w:szCs w:val="26"/>
          <w:rtl/>
        </w:rPr>
        <w:t xml:space="preserve"> </w:t>
      </w:r>
      <w:r w:rsidRPr="00EB0539">
        <w:rPr>
          <w:rFonts w:hint="cs"/>
          <w:sz w:val="26"/>
          <w:szCs w:val="26"/>
          <w:rtl/>
        </w:rPr>
        <w:t>הרעה</w:t>
      </w:r>
      <w:r w:rsidRPr="00EB0539">
        <w:rPr>
          <w:sz w:val="26"/>
          <w:szCs w:val="26"/>
          <w:rtl/>
        </w:rPr>
        <w:t xml:space="preserve"> </w:t>
      </w:r>
      <w:r w:rsidRPr="00EB0539">
        <w:rPr>
          <w:rFonts w:hint="cs"/>
          <w:sz w:val="26"/>
          <w:szCs w:val="26"/>
          <w:rtl/>
        </w:rPr>
        <w:t>על</w:t>
      </w:r>
      <w:r w:rsidRPr="00EB0539">
        <w:rPr>
          <w:sz w:val="26"/>
          <w:szCs w:val="26"/>
          <w:rtl/>
        </w:rPr>
        <w:t xml:space="preserve"> </w:t>
      </w:r>
      <w:r w:rsidRPr="00EB0539">
        <w:rPr>
          <w:rFonts w:hint="cs"/>
          <w:sz w:val="26"/>
          <w:szCs w:val="26"/>
          <w:rtl/>
        </w:rPr>
        <w:t>היפה</w:t>
      </w:r>
      <w:r>
        <w:rPr>
          <w:rFonts w:hint="cs"/>
          <w:sz w:val="26"/>
          <w:szCs w:val="26"/>
          <w:rtl/>
        </w:rPr>
        <w:t>,</w:t>
      </w:r>
      <w:r w:rsidRPr="00EB0539">
        <w:rPr>
          <w:sz w:val="26"/>
          <w:szCs w:val="26"/>
          <w:rtl/>
        </w:rPr>
        <w:t xml:space="preserve"> </w:t>
      </w:r>
      <w:r w:rsidRPr="00EB0539">
        <w:rPr>
          <w:rFonts w:hint="cs"/>
          <w:sz w:val="26"/>
          <w:szCs w:val="26"/>
          <w:rtl/>
        </w:rPr>
        <w:t>דכשירק</w:t>
      </w:r>
      <w:r w:rsidRPr="00EB0539">
        <w:rPr>
          <w:sz w:val="26"/>
          <w:szCs w:val="26"/>
          <w:rtl/>
        </w:rPr>
        <w:t xml:space="preserve"> </w:t>
      </w:r>
      <w:r w:rsidRPr="00EB0539">
        <w:rPr>
          <w:rFonts w:hint="cs"/>
          <w:sz w:val="26"/>
          <w:szCs w:val="26"/>
          <w:rtl/>
        </w:rPr>
        <w:t>עיקר</w:t>
      </w:r>
      <w:r w:rsidRPr="00EB0539">
        <w:rPr>
          <w:sz w:val="26"/>
          <w:szCs w:val="26"/>
          <w:rtl/>
        </w:rPr>
        <w:t xml:space="preserve"> </w:t>
      </w:r>
      <w:r w:rsidRPr="00EB0539">
        <w:rPr>
          <w:rFonts w:hint="cs"/>
          <w:sz w:val="26"/>
          <w:szCs w:val="26"/>
          <w:rtl/>
        </w:rPr>
        <w:t>הוי</w:t>
      </w:r>
      <w:r w:rsidRPr="00EB0539">
        <w:rPr>
          <w:sz w:val="26"/>
          <w:szCs w:val="26"/>
          <w:rtl/>
        </w:rPr>
        <w:t xml:space="preserve"> </w:t>
      </w:r>
      <w:r w:rsidRPr="00EB0539">
        <w:rPr>
          <w:rFonts w:hint="cs"/>
          <w:sz w:val="26"/>
          <w:szCs w:val="26"/>
          <w:rtl/>
        </w:rPr>
        <w:t>ירק</w:t>
      </w:r>
      <w:r w:rsidRPr="00EB0539">
        <w:rPr>
          <w:sz w:val="26"/>
          <w:szCs w:val="26"/>
          <w:rtl/>
        </w:rPr>
        <w:t xml:space="preserve"> </w:t>
      </w:r>
      <w:r w:rsidRPr="00EB0539">
        <w:rPr>
          <w:rFonts w:hint="cs"/>
          <w:sz w:val="26"/>
          <w:szCs w:val="26"/>
          <w:rtl/>
        </w:rPr>
        <w:t>יפה</w:t>
      </w:r>
      <w:r>
        <w:rPr>
          <w:rFonts w:hint="cs"/>
          <w:sz w:val="26"/>
          <w:szCs w:val="26"/>
          <w:rtl/>
        </w:rPr>
        <w:t>,</w:t>
      </w:r>
      <w:r w:rsidRPr="00EB0539">
        <w:rPr>
          <w:sz w:val="26"/>
          <w:szCs w:val="26"/>
          <w:rtl/>
        </w:rPr>
        <w:t xml:space="preserve"> </w:t>
      </w:r>
      <w:r w:rsidRPr="00EB0539">
        <w:rPr>
          <w:rFonts w:hint="cs"/>
          <w:sz w:val="26"/>
          <w:szCs w:val="26"/>
          <w:rtl/>
        </w:rPr>
        <w:t>וכשזרע</w:t>
      </w:r>
      <w:r w:rsidRPr="00EB0539">
        <w:rPr>
          <w:sz w:val="26"/>
          <w:szCs w:val="26"/>
          <w:rtl/>
        </w:rPr>
        <w:t xml:space="preserve"> </w:t>
      </w:r>
      <w:r w:rsidRPr="00EB0539">
        <w:rPr>
          <w:rFonts w:hint="cs"/>
          <w:sz w:val="26"/>
          <w:szCs w:val="26"/>
          <w:rtl/>
        </w:rPr>
        <w:t>עיקר</w:t>
      </w:r>
      <w:r w:rsidRPr="00EB0539">
        <w:rPr>
          <w:sz w:val="26"/>
          <w:szCs w:val="26"/>
          <w:rtl/>
        </w:rPr>
        <w:t xml:space="preserve"> </w:t>
      </w:r>
      <w:r w:rsidRPr="00EB0539">
        <w:rPr>
          <w:rFonts w:hint="cs"/>
          <w:sz w:val="26"/>
          <w:szCs w:val="26"/>
          <w:rtl/>
        </w:rPr>
        <w:t>הוי</w:t>
      </w:r>
      <w:r w:rsidRPr="00EB0539">
        <w:rPr>
          <w:sz w:val="26"/>
          <w:szCs w:val="26"/>
          <w:rtl/>
        </w:rPr>
        <w:t xml:space="preserve"> </w:t>
      </w:r>
      <w:r w:rsidRPr="00EB0539">
        <w:rPr>
          <w:rFonts w:hint="cs"/>
          <w:sz w:val="26"/>
          <w:szCs w:val="26"/>
          <w:rtl/>
        </w:rPr>
        <w:t>זרע</w:t>
      </w:r>
      <w:r w:rsidRPr="00EB0539">
        <w:rPr>
          <w:sz w:val="26"/>
          <w:szCs w:val="26"/>
          <w:rtl/>
        </w:rPr>
        <w:t xml:space="preserve"> </w:t>
      </w:r>
      <w:r w:rsidRPr="00EB0539">
        <w:rPr>
          <w:rFonts w:hint="cs"/>
          <w:sz w:val="26"/>
          <w:szCs w:val="26"/>
          <w:rtl/>
        </w:rPr>
        <w:t>יפה</w:t>
      </w:r>
      <w:r>
        <w:rPr>
          <w:rFonts w:hint="cs"/>
          <w:sz w:val="26"/>
          <w:szCs w:val="26"/>
          <w:rtl/>
        </w:rPr>
        <w:t>,</w:t>
      </w:r>
      <w:r w:rsidRPr="00EB0539">
        <w:rPr>
          <w:sz w:val="26"/>
          <w:szCs w:val="26"/>
          <w:rtl/>
        </w:rPr>
        <w:t xml:space="preserve"> </w:t>
      </w:r>
      <w:r w:rsidRPr="00EB0539">
        <w:rPr>
          <w:rFonts w:hint="cs"/>
          <w:sz w:val="26"/>
          <w:szCs w:val="26"/>
          <w:rtl/>
        </w:rPr>
        <w:t>והוי</w:t>
      </w:r>
      <w:r w:rsidRPr="00EB0539">
        <w:rPr>
          <w:sz w:val="26"/>
          <w:szCs w:val="26"/>
          <w:rtl/>
        </w:rPr>
        <w:t xml:space="preserve"> </w:t>
      </w:r>
      <w:r w:rsidRPr="00EB0539">
        <w:rPr>
          <w:rFonts w:hint="cs"/>
          <w:sz w:val="26"/>
          <w:szCs w:val="26"/>
          <w:rtl/>
        </w:rPr>
        <w:t>מן</w:t>
      </w:r>
      <w:r w:rsidRPr="00EB0539">
        <w:rPr>
          <w:sz w:val="26"/>
          <w:szCs w:val="26"/>
          <w:rtl/>
        </w:rPr>
        <w:t xml:space="preserve"> </w:t>
      </w:r>
      <w:r w:rsidRPr="00EB0539">
        <w:rPr>
          <w:rFonts w:hint="cs"/>
          <w:sz w:val="26"/>
          <w:szCs w:val="26"/>
          <w:rtl/>
        </w:rPr>
        <w:t>הזרע</w:t>
      </w:r>
      <w:r w:rsidRPr="00EB0539">
        <w:rPr>
          <w:sz w:val="26"/>
          <w:szCs w:val="26"/>
          <w:rtl/>
        </w:rPr>
        <w:t xml:space="preserve"> </w:t>
      </w:r>
      <w:r w:rsidRPr="00EB0539">
        <w:rPr>
          <w:rFonts w:hint="cs"/>
          <w:sz w:val="26"/>
          <w:szCs w:val="26"/>
          <w:rtl/>
        </w:rPr>
        <w:t>על</w:t>
      </w:r>
      <w:r w:rsidRPr="00EB0539">
        <w:rPr>
          <w:sz w:val="26"/>
          <w:szCs w:val="26"/>
          <w:rtl/>
        </w:rPr>
        <w:t xml:space="preserve"> </w:t>
      </w:r>
      <w:r w:rsidRPr="00EB0539">
        <w:rPr>
          <w:rFonts w:hint="cs"/>
          <w:sz w:val="26"/>
          <w:szCs w:val="26"/>
          <w:rtl/>
        </w:rPr>
        <w:t>הירק</w:t>
      </w:r>
      <w:r w:rsidRPr="00EB0539">
        <w:rPr>
          <w:sz w:val="26"/>
          <w:szCs w:val="26"/>
          <w:rtl/>
        </w:rPr>
        <w:t xml:space="preserve"> </w:t>
      </w:r>
      <w:r w:rsidRPr="00EB0539">
        <w:rPr>
          <w:rFonts w:hint="cs"/>
          <w:sz w:val="26"/>
          <w:szCs w:val="26"/>
          <w:rtl/>
        </w:rPr>
        <w:t>מן</w:t>
      </w:r>
      <w:r w:rsidRPr="00EB0539">
        <w:rPr>
          <w:sz w:val="26"/>
          <w:szCs w:val="26"/>
          <w:rtl/>
        </w:rPr>
        <w:t xml:space="preserve"> </w:t>
      </w:r>
      <w:r w:rsidRPr="00EB0539">
        <w:rPr>
          <w:rFonts w:hint="cs"/>
          <w:sz w:val="26"/>
          <w:szCs w:val="26"/>
          <w:rtl/>
        </w:rPr>
        <w:t>היפה</w:t>
      </w:r>
      <w:r w:rsidRPr="00EB0539">
        <w:rPr>
          <w:sz w:val="26"/>
          <w:szCs w:val="26"/>
          <w:rtl/>
        </w:rPr>
        <w:t xml:space="preserve"> </w:t>
      </w:r>
      <w:r w:rsidRPr="00EB0539">
        <w:rPr>
          <w:rFonts w:hint="cs"/>
          <w:sz w:val="26"/>
          <w:szCs w:val="26"/>
          <w:rtl/>
        </w:rPr>
        <w:t>על</w:t>
      </w:r>
      <w:r w:rsidRPr="00EB0539">
        <w:rPr>
          <w:sz w:val="26"/>
          <w:szCs w:val="26"/>
          <w:rtl/>
        </w:rPr>
        <w:t xml:space="preserve"> </w:t>
      </w:r>
      <w:r w:rsidRPr="00EB0539">
        <w:rPr>
          <w:rFonts w:hint="cs"/>
          <w:sz w:val="26"/>
          <w:szCs w:val="26"/>
          <w:rtl/>
        </w:rPr>
        <w:t>הרעה</w:t>
      </w:r>
      <w:r>
        <w:rPr>
          <w:rFonts w:hint="cs"/>
          <w:sz w:val="26"/>
          <w:szCs w:val="26"/>
          <w:rtl/>
        </w:rPr>
        <w:t xml:space="preserve">, עכ"ד, וכ"כ הרא"ש במעעשרות פ"ד מ"ה,  -  אך בחי' הריטב"א בעירובין שם תמה ע"ז, </w:t>
      </w:r>
      <w:r w:rsidRPr="00EB0539">
        <w:rPr>
          <w:rFonts w:hint="cs"/>
          <w:sz w:val="26"/>
          <w:szCs w:val="26"/>
          <w:rtl/>
        </w:rPr>
        <w:t>דהיאך</w:t>
      </w:r>
      <w:r w:rsidRPr="00EB0539">
        <w:rPr>
          <w:sz w:val="26"/>
          <w:szCs w:val="26"/>
          <w:rtl/>
        </w:rPr>
        <w:t xml:space="preserve"> </w:t>
      </w:r>
      <w:r w:rsidRPr="00EB0539">
        <w:rPr>
          <w:rFonts w:hint="cs"/>
          <w:sz w:val="26"/>
          <w:szCs w:val="26"/>
          <w:rtl/>
        </w:rPr>
        <w:t>מחשבתו</w:t>
      </w:r>
      <w:r w:rsidRPr="00EB0539">
        <w:rPr>
          <w:sz w:val="26"/>
          <w:szCs w:val="26"/>
          <w:rtl/>
        </w:rPr>
        <w:t xml:space="preserve"> </w:t>
      </w:r>
      <w:r w:rsidRPr="00EB0539">
        <w:rPr>
          <w:rFonts w:hint="cs"/>
          <w:sz w:val="26"/>
          <w:szCs w:val="26"/>
          <w:rtl/>
        </w:rPr>
        <w:t>בזריעה</w:t>
      </w:r>
      <w:r w:rsidRPr="00EB0539">
        <w:rPr>
          <w:sz w:val="26"/>
          <w:szCs w:val="26"/>
          <w:rtl/>
        </w:rPr>
        <w:t xml:space="preserve"> </w:t>
      </w:r>
      <w:r w:rsidRPr="00EB0539">
        <w:rPr>
          <w:rFonts w:hint="cs"/>
          <w:sz w:val="26"/>
          <w:szCs w:val="26"/>
          <w:rtl/>
        </w:rPr>
        <w:t>משוי</w:t>
      </w:r>
      <w:r w:rsidRPr="00EB0539">
        <w:rPr>
          <w:sz w:val="26"/>
          <w:szCs w:val="26"/>
          <w:rtl/>
        </w:rPr>
        <w:t xml:space="preserve"> </w:t>
      </w:r>
      <w:r w:rsidRPr="00EB0539">
        <w:rPr>
          <w:rFonts w:hint="cs"/>
          <w:sz w:val="26"/>
          <w:szCs w:val="26"/>
          <w:rtl/>
        </w:rPr>
        <w:t>ליה</w:t>
      </w:r>
      <w:r w:rsidRPr="00EB0539">
        <w:rPr>
          <w:sz w:val="26"/>
          <w:szCs w:val="26"/>
          <w:rtl/>
        </w:rPr>
        <w:t xml:space="preserve"> </w:t>
      </w:r>
      <w:r w:rsidRPr="00EB0539">
        <w:rPr>
          <w:rFonts w:hint="cs"/>
          <w:sz w:val="26"/>
          <w:szCs w:val="26"/>
          <w:rtl/>
        </w:rPr>
        <w:t>יפה</w:t>
      </w:r>
      <w:r w:rsidRPr="00EB0539">
        <w:rPr>
          <w:sz w:val="26"/>
          <w:szCs w:val="26"/>
          <w:rtl/>
        </w:rPr>
        <w:t xml:space="preserve"> </w:t>
      </w:r>
      <w:r w:rsidRPr="00EB0539">
        <w:rPr>
          <w:rFonts w:hint="cs"/>
          <w:sz w:val="26"/>
          <w:szCs w:val="26"/>
          <w:rtl/>
        </w:rPr>
        <w:t>או</w:t>
      </w:r>
      <w:r w:rsidRPr="00EB0539">
        <w:rPr>
          <w:sz w:val="26"/>
          <w:szCs w:val="26"/>
          <w:rtl/>
        </w:rPr>
        <w:t xml:space="preserve"> </w:t>
      </w:r>
      <w:r w:rsidRPr="00EB0539">
        <w:rPr>
          <w:rFonts w:hint="cs"/>
          <w:sz w:val="26"/>
          <w:szCs w:val="26"/>
          <w:rtl/>
        </w:rPr>
        <w:t>רע</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ובדרך אמונה בביאוה"ל תרומות פ"ב ה"ה כתב בביאור הפלוגא בזה, דהתוס' והרא"ש ס"ל דהא דצריך </w:t>
      </w:r>
      <w:r w:rsidRPr="00EB0539">
        <w:rPr>
          <w:rFonts w:hint="cs"/>
          <w:sz w:val="26"/>
          <w:szCs w:val="26"/>
          <w:rtl/>
        </w:rPr>
        <w:t>לתרום</w:t>
      </w:r>
      <w:r w:rsidRPr="00EB0539">
        <w:rPr>
          <w:sz w:val="26"/>
          <w:szCs w:val="26"/>
          <w:rtl/>
        </w:rPr>
        <w:t xml:space="preserve"> </w:t>
      </w:r>
      <w:r w:rsidRPr="00EB0539">
        <w:rPr>
          <w:rFonts w:hint="cs"/>
          <w:sz w:val="26"/>
          <w:szCs w:val="26"/>
          <w:rtl/>
        </w:rPr>
        <w:t>מן</w:t>
      </w:r>
      <w:r w:rsidRPr="00EB0539">
        <w:rPr>
          <w:sz w:val="26"/>
          <w:szCs w:val="26"/>
          <w:rtl/>
        </w:rPr>
        <w:t xml:space="preserve"> </w:t>
      </w:r>
      <w:r w:rsidRPr="00EB0539">
        <w:rPr>
          <w:rFonts w:hint="cs"/>
          <w:sz w:val="26"/>
          <w:szCs w:val="26"/>
          <w:rtl/>
        </w:rPr>
        <w:t>היפה</w:t>
      </w:r>
      <w:r>
        <w:rPr>
          <w:rFonts w:hint="cs"/>
          <w:sz w:val="26"/>
          <w:szCs w:val="26"/>
          <w:rtl/>
        </w:rPr>
        <w:t>,</w:t>
      </w:r>
      <w:r w:rsidRPr="00EB0539">
        <w:rPr>
          <w:sz w:val="26"/>
          <w:szCs w:val="26"/>
          <w:rtl/>
        </w:rPr>
        <w:t xml:space="preserve"> </w:t>
      </w:r>
      <w:r w:rsidRPr="00EB0539">
        <w:rPr>
          <w:rFonts w:hint="cs"/>
          <w:sz w:val="26"/>
          <w:szCs w:val="26"/>
          <w:rtl/>
        </w:rPr>
        <w:t>אין</w:t>
      </w:r>
      <w:r w:rsidRPr="00EB0539">
        <w:rPr>
          <w:sz w:val="26"/>
          <w:szCs w:val="26"/>
          <w:rtl/>
        </w:rPr>
        <w:t xml:space="preserve"> </w:t>
      </w:r>
      <w:r w:rsidRPr="00EB0539">
        <w:rPr>
          <w:rFonts w:hint="cs"/>
          <w:sz w:val="26"/>
          <w:szCs w:val="26"/>
          <w:rtl/>
        </w:rPr>
        <w:t>ענינו</w:t>
      </w:r>
      <w:r w:rsidRPr="00EB0539">
        <w:rPr>
          <w:sz w:val="26"/>
          <w:szCs w:val="26"/>
          <w:rtl/>
        </w:rPr>
        <w:t xml:space="preserve"> </w:t>
      </w:r>
      <w:r w:rsidRPr="00EB0539">
        <w:rPr>
          <w:rFonts w:hint="cs"/>
          <w:sz w:val="26"/>
          <w:szCs w:val="26"/>
          <w:rtl/>
        </w:rPr>
        <w:t>לטובת</w:t>
      </w:r>
      <w:r w:rsidRPr="00EB0539">
        <w:rPr>
          <w:sz w:val="26"/>
          <w:szCs w:val="26"/>
          <w:rtl/>
        </w:rPr>
        <w:t xml:space="preserve"> </w:t>
      </w:r>
      <w:r w:rsidRPr="00EB0539">
        <w:rPr>
          <w:rFonts w:hint="cs"/>
          <w:sz w:val="26"/>
          <w:szCs w:val="26"/>
          <w:rtl/>
        </w:rPr>
        <w:t>הכהן</w:t>
      </w:r>
      <w:r>
        <w:rPr>
          <w:rFonts w:hint="cs"/>
          <w:sz w:val="26"/>
          <w:szCs w:val="26"/>
          <w:rtl/>
        </w:rPr>
        <w:t>,</w:t>
      </w:r>
      <w:r w:rsidRPr="00EB0539">
        <w:rPr>
          <w:sz w:val="26"/>
          <w:szCs w:val="26"/>
          <w:rtl/>
        </w:rPr>
        <w:t xml:space="preserve"> </w:t>
      </w:r>
      <w:r w:rsidRPr="00EB0539">
        <w:rPr>
          <w:rFonts w:hint="cs"/>
          <w:sz w:val="26"/>
          <w:szCs w:val="26"/>
          <w:rtl/>
        </w:rPr>
        <w:t>אלא</w:t>
      </w:r>
      <w:r w:rsidRPr="00EB0539">
        <w:rPr>
          <w:sz w:val="26"/>
          <w:szCs w:val="26"/>
          <w:rtl/>
        </w:rPr>
        <w:t xml:space="preserve"> </w:t>
      </w:r>
      <w:r w:rsidRPr="00EB0539">
        <w:rPr>
          <w:rFonts w:hint="cs"/>
          <w:sz w:val="26"/>
          <w:szCs w:val="26"/>
          <w:rtl/>
        </w:rPr>
        <w:t>שכל</w:t>
      </w:r>
      <w:r w:rsidRPr="00EB0539">
        <w:rPr>
          <w:sz w:val="26"/>
          <w:szCs w:val="26"/>
          <w:rtl/>
        </w:rPr>
        <w:t xml:space="preserve"> </w:t>
      </w:r>
      <w:r w:rsidRPr="00EB0539">
        <w:rPr>
          <w:rFonts w:hint="cs"/>
          <w:sz w:val="26"/>
          <w:szCs w:val="26"/>
          <w:rtl/>
        </w:rPr>
        <w:t>דבר</w:t>
      </w:r>
      <w:r w:rsidRPr="00EB0539">
        <w:rPr>
          <w:sz w:val="26"/>
          <w:szCs w:val="26"/>
          <w:rtl/>
        </w:rPr>
        <w:t xml:space="preserve"> </w:t>
      </w:r>
      <w:r w:rsidRPr="00EB0539">
        <w:rPr>
          <w:rFonts w:hint="cs"/>
          <w:sz w:val="26"/>
          <w:szCs w:val="26"/>
          <w:rtl/>
        </w:rPr>
        <w:t>שאדם</w:t>
      </w:r>
      <w:r w:rsidRPr="00EB0539">
        <w:rPr>
          <w:sz w:val="26"/>
          <w:szCs w:val="26"/>
          <w:rtl/>
        </w:rPr>
        <w:t xml:space="preserve"> </w:t>
      </w:r>
      <w:r w:rsidRPr="00EB0539">
        <w:rPr>
          <w:rFonts w:hint="cs"/>
          <w:sz w:val="26"/>
          <w:szCs w:val="26"/>
          <w:rtl/>
        </w:rPr>
        <w:t>נותן</w:t>
      </w:r>
      <w:r w:rsidRPr="00EB0539">
        <w:rPr>
          <w:sz w:val="26"/>
          <w:szCs w:val="26"/>
          <w:rtl/>
        </w:rPr>
        <w:t xml:space="preserve"> </w:t>
      </w:r>
      <w:r w:rsidRPr="00EB0539">
        <w:rPr>
          <w:rFonts w:hint="cs"/>
          <w:sz w:val="26"/>
          <w:szCs w:val="26"/>
          <w:rtl/>
        </w:rPr>
        <w:t>למצוה</w:t>
      </w:r>
      <w:r w:rsidRPr="00EB0539">
        <w:rPr>
          <w:sz w:val="26"/>
          <w:szCs w:val="26"/>
          <w:rtl/>
        </w:rPr>
        <w:t xml:space="preserve"> </w:t>
      </w:r>
      <w:r w:rsidRPr="00EB0539">
        <w:rPr>
          <w:rFonts w:hint="cs"/>
          <w:sz w:val="26"/>
          <w:szCs w:val="26"/>
          <w:rtl/>
        </w:rPr>
        <w:t>צריך</w:t>
      </w:r>
      <w:r w:rsidRPr="00EB0539">
        <w:rPr>
          <w:sz w:val="26"/>
          <w:szCs w:val="26"/>
          <w:rtl/>
        </w:rPr>
        <w:t xml:space="preserve"> </w:t>
      </w:r>
      <w:r w:rsidRPr="00EB0539">
        <w:rPr>
          <w:rFonts w:hint="cs"/>
          <w:sz w:val="26"/>
          <w:szCs w:val="26"/>
          <w:rtl/>
        </w:rPr>
        <w:t>ליתן</w:t>
      </w:r>
      <w:r w:rsidRPr="00EB0539">
        <w:rPr>
          <w:sz w:val="26"/>
          <w:szCs w:val="26"/>
          <w:rtl/>
        </w:rPr>
        <w:t xml:space="preserve"> </w:t>
      </w:r>
      <w:r w:rsidRPr="00EB0539">
        <w:rPr>
          <w:rFonts w:hint="cs"/>
          <w:sz w:val="26"/>
          <w:szCs w:val="26"/>
          <w:rtl/>
        </w:rPr>
        <w:t>מן</w:t>
      </w:r>
      <w:r w:rsidRPr="00EB0539">
        <w:rPr>
          <w:sz w:val="26"/>
          <w:szCs w:val="26"/>
          <w:rtl/>
        </w:rPr>
        <w:t xml:space="preserve"> </w:t>
      </w:r>
      <w:r w:rsidRPr="00EB0539">
        <w:rPr>
          <w:rFonts w:hint="cs"/>
          <w:sz w:val="26"/>
          <w:szCs w:val="26"/>
          <w:rtl/>
        </w:rPr>
        <w:t>היפה</w:t>
      </w:r>
      <w:r w:rsidRPr="00EB0539">
        <w:rPr>
          <w:sz w:val="26"/>
          <w:szCs w:val="26"/>
          <w:rtl/>
        </w:rPr>
        <w:t xml:space="preserve"> </w:t>
      </w:r>
      <w:r w:rsidRPr="00EB0539">
        <w:rPr>
          <w:rFonts w:hint="cs"/>
          <w:sz w:val="26"/>
          <w:szCs w:val="26"/>
          <w:rtl/>
        </w:rPr>
        <w:t>שלו</w:t>
      </w:r>
      <w:r w:rsidRPr="00EB0539">
        <w:rPr>
          <w:sz w:val="26"/>
          <w:szCs w:val="26"/>
          <w:rtl/>
        </w:rPr>
        <w:t xml:space="preserve"> </w:t>
      </w:r>
      <w:r w:rsidRPr="00EB0539">
        <w:rPr>
          <w:rFonts w:hint="cs"/>
          <w:sz w:val="26"/>
          <w:szCs w:val="26"/>
          <w:rtl/>
        </w:rPr>
        <w:t>להראות</w:t>
      </w:r>
      <w:r w:rsidRPr="00EB0539">
        <w:rPr>
          <w:sz w:val="26"/>
          <w:szCs w:val="26"/>
          <w:rtl/>
        </w:rPr>
        <w:t xml:space="preserve"> </w:t>
      </w:r>
      <w:r w:rsidRPr="00EB0539">
        <w:rPr>
          <w:rFonts w:hint="cs"/>
          <w:sz w:val="26"/>
          <w:szCs w:val="26"/>
          <w:rtl/>
        </w:rPr>
        <w:t>חביבות</w:t>
      </w:r>
      <w:r w:rsidRPr="00EB0539">
        <w:rPr>
          <w:sz w:val="26"/>
          <w:szCs w:val="26"/>
          <w:rtl/>
        </w:rPr>
        <w:t xml:space="preserve"> </w:t>
      </w:r>
      <w:r w:rsidRPr="00EB0539">
        <w:rPr>
          <w:rFonts w:hint="cs"/>
          <w:sz w:val="26"/>
          <w:szCs w:val="26"/>
          <w:rtl/>
        </w:rPr>
        <w:t>המצוה</w:t>
      </w:r>
      <w:r w:rsidRPr="00EB0539">
        <w:rPr>
          <w:sz w:val="26"/>
          <w:szCs w:val="26"/>
          <w:rtl/>
        </w:rPr>
        <w:t xml:space="preserve"> </w:t>
      </w:r>
      <w:r w:rsidRPr="00EB0539">
        <w:rPr>
          <w:rFonts w:hint="cs"/>
          <w:sz w:val="26"/>
          <w:szCs w:val="26"/>
          <w:rtl/>
        </w:rPr>
        <w:t>שנותן</w:t>
      </w:r>
      <w:r w:rsidRPr="00EB0539">
        <w:rPr>
          <w:sz w:val="26"/>
          <w:szCs w:val="26"/>
          <w:rtl/>
        </w:rPr>
        <w:t xml:space="preserve"> </w:t>
      </w:r>
      <w:r w:rsidRPr="00EB0539">
        <w:rPr>
          <w:rFonts w:hint="cs"/>
          <w:sz w:val="26"/>
          <w:szCs w:val="26"/>
          <w:rtl/>
        </w:rPr>
        <w:t>להקב</w:t>
      </w:r>
      <w:r w:rsidRPr="00EB0539">
        <w:rPr>
          <w:sz w:val="26"/>
          <w:szCs w:val="26"/>
          <w:rtl/>
        </w:rPr>
        <w:t>"</w:t>
      </w:r>
      <w:r w:rsidRPr="00EB0539">
        <w:rPr>
          <w:rFonts w:hint="cs"/>
          <w:sz w:val="26"/>
          <w:szCs w:val="26"/>
          <w:rtl/>
        </w:rPr>
        <w:t>ה</w:t>
      </w:r>
      <w:r w:rsidRPr="00EB0539">
        <w:rPr>
          <w:sz w:val="26"/>
          <w:szCs w:val="26"/>
          <w:rtl/>
        </w:rPr>
        <w:t xml:space="preserve"> </w:t>
      </w:r>
      <w:r w:rsidRPr="00EB0539">
        <w:rPr>
          <w:rFonts w:hint="cs"/>
          <w:sz w:val="26"/>
          <w:szCs w:val="26"/>
          <w:rtl/>
        </w:rPr>
        <w:t>מן</w:t>
      </w:r>
      <w:r w:rsidRPr="00EB0539">
        <w:rPr>
          <w:sz w:val="26"/>
          <w:szCs w:val="26"/>
          <w:rtl/>
        </w:rPr>
        <w:t xml:space="preserve"> </w:t>
      </w:r>
      <w:r w:rsidRPr="00EB0539">
        <w:rPr>
          <w:rFonts w:hint="cs"/>
          <w:sz w:val="26"/>
          <w:szCs w:val="26"/>
          <w:rtl/>
        </w:rPr>
        <w:t>היפה</w:t>
      </w:r>
      <w:r>
        <w:rPr>
          <w:rFonts w:hint="cs"/>
          <w:sz w:val="26"/>
          <w:szCs w:val="26"/>
          <w:rtl/>
        </w:rPr>
        <w:t>, וכמש"כ הרמב"ם בסוף הל' איסורי מזבח, ולכך צריך ליתן מה שנחשב אצלו יפה, והריטב"א ס"ל דהא דצריך לתרום מן היפה הוא משום טובתו של כהן, וע"כ תליא במה שאצל העולם או אצל הכהן נחשב יפה,  -  ועיי"ש שכתב דלכאו' תליא ד"ז בפלוגתא דרבנן ור' יהודה, דלרבנן דבמקום שאין כהן תורם מן המתקיים הוא משום דעיקר דינא דמן היפה הוא משום טובתו של הכהן, ובכה"ג שאין כהן, טובתו של כהן שיתרום מן המתקיים, ולר' יהודה דלעולם תורם מן היפה, הוא משום דלא חיישינן לטובתו של כהן, אלא שהוא יתן מן היפה שלו, אך מד' התוס' והרא"ש שכתבו כן לדינא, אף דקי"ל כרבנן, צ"ל דאף דעיקר דינא דמן היפה תליא במה שאצלו יפה, מ"מ אם ליכא כהן ויהא הפסד לכהן במה שיתרום מן היפה, מוטב שלא יתרום מן היפה,  -  ועיי"ש שכתב עפי"ז לדינא, דהיכא דלבעלים חביב מין א', ולרוב העולם ליכא נפ"מ בזה, הרי דלדעת התוס' והרא"ש צריך לתרום מן החביב לו, ולדעת הריטב"א א"צ לתרום מן החביב לו, ועי' גם בדבריו בפ"ה ה"א מש"כ בזה.</w:t>
      </w:r>
    </w:p>
    <w:p w:rsidR="009043FD" w:rsidRDefault="009043FD" w:rsidP="009043FD">
      <w:pPr>
        <w:spacing w:after="0" w:line="320" w:lineRule="exact"/>
        <w:ind w:firstLine="720"/>
        <w:jc w:val="both"/>
        <w:rPr>
          <w:sz w:val="26"/>
          <w:szCs w:val="26"/>
          <w:rtl/>
        </w:rPr>
      </w:pPr>
      <w:r>
        <w:rPr>
          <w:rFonts w:hint="cs"/>
          <w:sz w:val="26"/>
          <w:szCs w:val="26"/>
          <w:rtl/>
        </w:rPr>
        <w:t xml:space="preserve">יז] אמנם הנה יש להוכיח דעיקר הא דצריך לתרום מן היפה, לאו היינו דצריך שיתן הבעלים מן היפה שלו, אלא היינו דצריך שתהא התרומה יפה, וזה ממה שאמרו ביבמות פ"ט ב' דהתורם מן הטמא על הטהור, חשיב כתורם מן היפה על הרעה, </w:t>
      </w:r>
      <w:r w:rsidRPr="005B3629">
        <w:rPr>
          <w:rFonts w:hint="cs"/>
          <w:rtl/>
        </w:rPr>
        <w:t xml:space="preserve">וכ"כ התוס' שם </w:t>
      </w:r>
      <w:r>
        <w:rPr>
          <w:rFonts w:hint="cs"/>
          <w:rtl/>
        </w:rPr>
        <w:t xml:space="preserve">ע"א, דמה"ט הוא דאין תורמין מן הטמא על הטהור, </w:t>
      </w:r>
      <w:r>
        <w:rPr>
          <w:rFonts w:hint="cs"/>
          <w:sz w:val="26"/>
          <w:szCs w:val="26"/>
          <w:rtl/>
        </w:rPr>
        <w:t xml:space="preserve">והרי דאף דכלפי הבעלים ליכא גריעותא בהטמא, </w:t>
      </w:r>
      <w:r>
        <w:rPr>
          <w:rFonts w:hint="cs"/>
          <w:rtl/>
        </w:rPr>
        <w:t xml:space="preserve">אם אינו אוכל חולין בטהרה, </w:t>
      </w:r>
      <w:r>
        <w:rPr>
          <w:rFonts w:hint="cs"/>
          <w:sz w:val="26"/>
          <w:szCs w:val="26"/>
          <w:rtl/>
        </w:rPr>
        <w:t>מ"מ כיון דלגבי התרומה הוי הטמא רע, חשיב כתורם מן הרעה על היפה.</w:t>
      </w:r>
    </w:p>
    <w:p w:rsidR="009043FD" w:rsidRDefault="009043FD" w:rsidP="009043FD">
      <w:pPr>
        <w:spacing w:after="0" w:line="320" w:lineRule="exact"/>
        <w:ind w:firstLine="720"/>
        <w:jc w:val="both"/>
        <w:rPr>
          <w:sz w:val="26"/>
          <w:szCs w:val="26"/>
          <w:rtl/>
        </w:rPr>
      </w:pPr>
      <w:r>
        <w:rPr>
          <w:rFonts w:hint="cs"/>
          <w:sz w:val="26"/>
          <w:szCs w:val="26"/>
          <w:rtl/>
        </w:rPr>
        <w:t xml:space="preserve">ומש"כ התוס' והרא"ש דכל שזרען </w:t>
      </w:r>
      <w:r w:rsidRPr="00EB0539">
        <w:rPr>
          <w:rFonts w:hint="cs"/>
          <w:sz w:val="26"/>
          <w:szCs w:val="26"/>
          <w:rtl/>
        </w:rPr>
        <w:t>לירק</w:t>
      </w:r>
      <w:r w:rsidRPr="00EB0539">
        <w:rPr>
          <w:sz w:val="26"/>
          <w:szCs w:val="26"/>
          <w:rtl/>
        </w:rPr>
        <w:t xml:space="preserve"> </w:t>
      </w:r>
      <w:r>
        <w:rPr>
          <w:rFonts w:hint="cs"/>
          <w:sz w:val="26"/>
          <w:szCs w:val="26"/>
          <w:rtl/>
        </w:rPr>
        <w:t>הוי הירק עיקר וחשיב הירק יפה, וכשזרען לזרע הוי זרע עיקר וחשיב הזרע יפה, נראה דאי"ז משום דאזלינן בתר המין היפה אצל הבעלים, דא"כ לא הי' לנו לילך אחר דעתו בשעת הזריעה, אלא אחר דעתו בשעת ההפרשה,  -  ובע"כ דלעולם לא אזלינן בתר המין היפה אצל הבעלים, והא דכשזרען לירק הוי הירק יפה וכשזרען לזרע הוי הזרע יפה, הוא משום דמהני מחשבתו בשעת הזריעה, לקבוע דהעיקר הוא הירק או דהעיקר הוא הזרע, ולעולם הדבר דהוא העיקר חשיב כיפה.</w:t>
      </w:r>
    </w:p>
    <w:p w:rsidR="009043FD" w:rsidRDefault="009043FD" w:rsidP="009043FD">
      <w:pPr>
        <w:spacing w:after="0" w:line="320" w:lineRule="exact"/>
        <w:ind w:firstLine="720"/>
        <w:jc w:val="both"/>
        <w:rPr>
          <w:sz w:val="26"/>
          <w:szCs w:val="26"/>
          <w:rtl/>
        </w:rPr>
      </w:pPr>
      <w:r>
        <w:rPr>
          <w:rFonts w:hint="cs"/>
          <w:sz w:val="26"/>
          <w:szCs w:val="26"/>
          <w:rtl/>
        </w:rPr>
        <w:t xml:space="preserve">יח] ואמנם גם לפ"ז יש ללמוד מד' התוס' והרא"ש, דהא דצריך לתרום מן היפה, אי"ז משום תועלת הכהן, </w:t>
      </w:r>
      <w:r w:rsidRPr="002E4C3B">
        <w:rPr>
          <w:rFonts w:hint="cs"/>
          <w:sz w:val="26"/>
          <w:szCs w:val="26"/>
          <w:rtl/>
        </w:rPr>
        <w:t>דא"כ ליכא נפ"מ במה דחשבינן להירק כעיקר או להזרע כעיקר, דזה אינו גורם דיה</w:t>
      </w:r>
      <w:r>
        <w:rPr>
          <w:rFonts w:hint="cs"/>
          <w:sz w:val="26"/>
          <w:szCs w:val="26"/>
          <w:rtl/>
        </w:rPr>
        <w:t xml:space="preserve">א לכהן תועלת טפי בהירק או בהזרע, </w:t>
      </w:r>
      <w:r>
        <w:rPr>
          <w:rFonts w:hint="cs"/>
          <w:sz w:val="26"/>
          <w:szCs w:val="26"/>
          <w:rtl/>
        </w:rPr>
        <w:lastRenderedPageBreak/>
        <w:t>ובע"כ דהוא דין בפנ"ע דצריך לתרום מן הדבר היפה, ובזה הוא דס"ל דתורת יפה ורע נקבע לפי מחשבתו בשעת הזריעה.</w:t>
      </w:r>
    </w:p>
    <w:p w:rsidR="009043FD" w:rsidRDefault="009043FD" w:rsidP="009043FD">
      <w:pPr>
        <w:spacing w:after="0" w:line="320" w:lineRule="exact"/>
        <w:ind w:firstLine="720"/>
        <w:jc w:val="both"/>
        <w:rPr>
          <w:sz w:val="26"/>
          <w:szCs w:val="26"/>
          <w:rtl/>
        </w:rPr>
      </w:pPr>
      <w:r>
        <w:rPr>
          <w:rFonts w:hint="cs"/>
          <w:sz w:val="26"/>
          <w:szCs w:val="26"/>
          <w:rtl/>
        </w:rPr>
        <w:t>ובדעת הריטב"א שנחלק ע"ז, יש להסתפק אם הוא משום דס"ל דל"מ מחשבתו בשעת הזריעה לקבוע מהו היפה והרע, או הוא משום דס"ל דהא דצריך לתרום מן היפה הוא משום תועלת הכהן, וע"כ אף אם מהניא מחשבתו בשעת הזריעה לחשוב דהירק הוא העיקר או הזרע הוא העיקר, מ"מ אי"ז טעם להצריך לתרום מן העיקר, כיון דלגבי הכהן ליכא נפ"מ במחשבתו.</w:t>
      </w:r>
    </w:p>
    <w:p w:rsidR="009043FD" w:rsidRDefault="009043FD" w:rsidP="009043FD">
      <w:pPr>
        <w:spacing w:after="0" w:line="320" w:lineRule="exact"/>
        <w:ind w:firstLine="720"/>
        <w:jc w:val="both"/>
        <w:rPr>
          <w:sz w:val="26"/>
          <w:szCs w:val="26"/>
          <w:rtl/>
        </w:rPr>
      </w:pPr>
      <w:r>
        <w:rPr>
          <w:rFonts w:hint="cs"/>
          <w:sz w:val="26"/>
          <w:szCs w:val="26"/>
          <w:rtl/>
        </w:rPr>
        <w:t>ונמצא לפ"ז, דלדעת התוס' דהא דצריך לתרום מן היפה אי"ז משום תועלת הכהן, אלא הוא דין בפנ"ע דצריך לתרום מן הדבר היפה, בע"כ דהא דבמקום שאין כהן תורם מן המתקיים, לאו היינו דבכה"ג דאין כהן מתקיים דין מן היפה במה שתורם מן הדבר המתקיים, וכמש"כ הקרית ספר, אלא היינו דאף דבמה שתורם מן המתקיים אין מתקיים דין מן היפה, מ"מ משום הפסד כהן הותר לתרום מן הרעה על היפה, וכמשמעות ד' הריבמ"צ והר"ש,  -  אך לדעת הריטב"א י"ל דהא דתורם מן המתקיים, הוא משום דעיקר הא דצריך לתרום מן היפה הוא משום תועלת הכהן, וע"כ במקום שאין כהן והוי תועלת הכהן לתרום מן המתקיים, מתקיים בזה דינא דמן היפה.</w:t>
      </w:r>
    </w:p>
    <w:p w:rsidR="009043FD" w:rsidRPr="00092CA4" w:rsidRDefault="009043FD" w:rsidP="009043FD">
      <w:pPr>
        <w:spacing w:after="0" w:line="320" w:lineRule="exact"/>
        <w:ind w:firstLine="720"/>
        <w:jc w:val="both"/>
        <w:rPr>
          <w:sz w:val="26"/>
          <w:szCs w:val="26"/>
          <w:rtl/>
        </w:rPr>
      </w:pPr>
      <w:r>
        <w:rPr>
          <w:rFonts w:hint="cs"/>
          <w:sz w:val="26"/>
          <w:szCs w:val="26"/>
          <w:rtl/>
        </w:rPr>
        <w:t xml:space="preserve">יט] ונפ"מ עוד בזה, </w:t>
      </w:r>
      <w:r>
        <w:rPr>
          <w:rFonts w:hint="cs"/>
          <w:rtl/>
        </w:rPr>
        <w:t>כמבו' ממש"נ לעיל אות י' י"א,</w:t>
      </w:r>
      <w:r>
        <w:rPr>
          <w:rFonts w:hint="cs"/>
          <w:sz w:val="26"/>
          <w:szCs w:val="26"/>
          <w:rtl/>
        </w:rPr>
        <w:t xml:space="preserve"> הוא במש"כ בשו"ע סימן של"א סעיף נ"ב וסעיף ס"ג דבזה"ז שהכל הולך לאיבוד א"צ לתרום מן היפה, ונת' לעיל אות י' מד' הגר"א, דהוא משום דבזה"ז </w:t>
      </w:r>
      <w:r w:rsidRPr="00C412B4">
        <w:rPr>
          <w:rFonts w:hint="cs"/>
          <w:sz w:val="26"/>
          <w:szCs w:val="26"/>
          <w:rtl/>
        </w:rPr>
        <w:t>כל</w:t>
      </w:r>
      <w:r w:rsidRPr="00C412B4">
        <w:rPr>
          <w:sz w:val="26"/>
          <w:szCs w:val="26"/>
          <w:rtl/>
        </w:rPr>
        <w:t xml:space="preserve"> </w:t>
      </w:r>
      <w:r w:rsidRPr="00C412B4">
        <w:rPr>
          <w:rFonts w:hint="cs"/>
          <w:sz w:val="26"/>
          <w:szCs w:val="26"/>
          <w:rtl/>
        </w:rPr>
        <w:t>מה</w:t>
      </w:r>
      <w:r w:rsidRPr="00C412B4">
        <w:rPr>
          <w:sz w:val="26"/>
          <w:szCs w:val="26"/>
          <w:rtl/>
        </w:rPr>
        <w:t xml:space="preserve"> </w:t>
      </w:r>
      <w:r w:rsidRPr="00C412B4">
        <w:rPr>
          <w:rFonts w:hint="cs"/>
          <w:sz w:val="26"/>
          <w:szCs w:val="26"/>
          <w:rtl/>
        </w:rPr>
        <w:t>שתורם</w:t>
      </w:r>
      <w:r w:rsidRPr="00C412B4">
        <w:rPr>
          <w:sz w:val="26"/>
          <w:szCs w:val="26"/>
          <w:rtl/>
        </w:rPr>
        <w:t xml:space="preserve"> </w:t>
      </w:r>
      <w:r w:rsidRPr="00C412B4">
        <w:rPr>
          <w:rFonts w:hint="cs"/>
          <w:sz w:val="26"/>
          <w:szCs w:val="26"/>
          <w:rtl/>
        </w:rPr>
        <w:t>הוי</w:t>
      </w:r>
      <w:r w:rsidRPr="00C412B4">
        <w:rPr>
          <w:sz w:val="26"/>
          <w:szCs w:val="26"/>
          <w:rtl/>
        </w:rPr>
        <w:t xml:space="preserve"> </w:t>
      </w:r>
      <w:r w:rsidRPr="00C412B4">
        <w:rPr>
          <w:rFonts w:hint="cs"/>
          <w:sz w:val="26"/>
          <w:szCs w:val="26"/>
          <w:rtl/>
        </w:rPr>
        <w:t>מהרע</w:t>
      </w:r>
      <w:r>
        <w:rPr>
          <w:rFonts w:hint="cs"/>
          <w:sz w:val="26"/>
          <w:szCs w:val="26"/>
          <w:rtl/>
        </w:rPr>
        <w:t>,</w:t>
      </w:r>
      <w:r w:rsidRPr="00C412B4">
        <w:rPr>
          <w:sz w:val="26"/>
          <w:szCs w:val="26"/>
          <w:rtl/>
        </w:rPr>
        <w:t xml:space="preserve"> </w:t>
      </w:r>
      <w:r>
        <w:rPr>
          <w:rFonts w:hint="cs"/>
          <w:sz w:val="26"/>
          <w:szCs w:val="26"/>
          <w:rtl/>
        </w:rPr>
        <w:t>ובאות י"א הבאנו מד' הרמב"ן בהשגות סהמ"צ דאף במפריש תרומה טמאה דאינה ראוי' לכהן צריך לתרום מן היפה, ונת' שם מד' המרכה"מ דהוא מדינא דהתנאה לפניו במצוות, ובעמק הנצי"ב כתב דהוא משום כבוד קדושת התרומה.</w:t>
      </w:r>
    </w:p>
    <w:p w:rsidR="009043FD" w:rsidRPr="00092CA4" w:rsidRDefault="009043FD" w:rsidP="009043FD">
      <w:pPr>
        <w:spacing w:after="0" w:line="320" w:lineRule="exact"/>
        <w:ind w:firstLine="720"/>
        <w:jc w:val="both"/>
        <w:rPr>
          <w:sz w:val="26"/>
          <w:szCs w:val="26"/>
          <w:rtl/>
        </w:rPr>
      </w:pPr>
      <w:r>
        <w:rPr>
          <w:rFonts w:hint="cs"/>
          <w:sz w:val="26"/>
          <w:szCs w:val="26"/>
          <w:rtl/>
        </w:rPr>
        <w:t xml:space="preserve">ולכאו' תליא בהנ"ל, דאם עיקר הא דצריך לתרום מן היפה הוא משום תועלת הכהן, הרי דבזה"ז דהכל הולך לאיבוד, א"צ לתרום היפה, אך אם הא דצריך לתרום מן היפה, הוא דין בפנ"ע דצריך לתרום מן הדבר היפה, הרי דאף בזה"ז דהכל הולך לאיבוד, מ"מ צריך לתרום מן היפה, </w:t>
      </w:r>
      <w:r>
        <w:rPr>
          <w:rFonts w:hint="cs"/>
          <w:rtl/>
        </w:rPr>
        <w:t>ואף דתורם מן הטמא על הטהור חשיב כתורם מן הרעה על היפה, היינו משום דלעולם חשבינן לתרומה טמאה כרעה לגבי תרומה טהורה, אך כל שהכל טמא, צריך לתרום מן היפה שבה על הרעה שבה</w:t>
      </w:r>
      <w:r>
        <w:rPr>
          <w:rFonts w:hint="cs"/>
          <w:sz w:val="26"/>
          <w:szCs w:val="26"/>
          <w:rtl/>
        </w:rPr>
        <w:t>.</w:t>
      </w:r>
    </w:p>
    <w:p w:rsidR="009043FD" w:rsidRPr="002E4C3B"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 </w:t>
      </w:r>
      <w:r>
        <w:rPr>
          <w:rFonts w:hint="cs"/>
          <w:b/>
          <w:bCs/>
          <w:sz w:val="28"/>
          <w:szCs w:val="28"/>
          <w:rtl/>
        </w:rPr>
        <w:t xml:space="preserve">שם בר"ש, והא דתניא וכו' תורמין תאנים על גרוגרות במנין וכו' ולא מן הגרוגרות על התאנים במידה, </w:t>
      </w:r>
      <w:r>
        <w:rPr>
          <w:rFonts w:hint="cs"/>
          <w:sz w:val="26"/>
          <w:szCs w:val="26"/>
          <w:rtl/>
        </w:rPr>
        <w:t>במנחות נ"ד ב' מוקמינן לה בתרומה גדולה הניטלת באומד, ובתרומ"ע דלאבא אלעזר בן גומל ניטלת בעומד, וע"כ כשפריש תאנים על הגרוגרות יש לו להפריש במנין, משום דמידת הגרוגרות מועטת ממידת התאנים, וע"כ מפריש בעין יפה במנין, וכשמפריש מן הגרוגרות על התאנים הוא מפריש בעין יפה במידה.</w:t>
      </w:r>
    </w:p>
    <w:p w:rsidR="009043FD" w:rsidRDefault="009043FD" w:rsidP="009043FD">
      <w:pPr>
        <w:spacing w:after="0" w:line="320" w:lineRule="exact"/>
        <w:ind w:firstLine="720"/>
        <w:jc w:val="both"/>
        <w:rPr>
          <w:sz w:val="26"/>
          <w:szCs w:val="26"/>
          <w:rtl/>
        </w:rPr>
      </w:pPr>
      <w:r>
        <w:rPr>
          <w:rFonts w:hint="cs"/>
          <w:sz w:val="26"/>
          <w:szCs w:val="26"/>
          <w:rtl/>
        </w:rPr>
        <w:t>ובגמ' שם מייתינן ד</w:t>
      </w:r>
      <w:r w:rsidRPr="0021285F">
        <w:rPr>
          <w:rFonts w:hint="cs"/>
          <w:sz w:val="26"/>
          <w:szCs w:val="26"/>
          <w:rtl/>
        </w:rPr>
        <w:t>א</w:t>
      </w:r>
      <w:r w:rsidRPr="0021285F">
        <w:rPr>
          <w:sz w:val="26"/>
          <w:szCs w:val="26"/>
          <w:rtl/>
        </w:rPr>
        <w:t>"</w:t>
      </w:r>
      <w:r w:rsidRPr="0021285F">
        <w:rPr>
          <w:rFonts w:hint="cs"/>
          <w:sz w:val="26"/>
          <w:szCs w:val="26"/>
          <w:rtl/>
        </w:rPr>
        <w:t>ר</w:t>
      </w:r>
      <w:r w:rsidRPr="0021285F">
        <w:rPr>
          <w:sz w:val="26"/>
          <w:szCs w:val="26"/>
          <w:rtl/>
        </w:rPr>
        <w:t xml:space="preserve"> </w:t>
      </w:r>
      <w:r w:rsidRPr="0021285F">
        <w:rPr>
          <w:rFonts w:hint="cs"/>
          <w:sz w:val="26"/>
          <w:szCs w:val="26"/>
          <w:rtl/>
        </w:rPr>
        <w:t>אלעזר</w:t>
      </w:r>
      <w:r w:rsidRPr="0021285F">
        <w:rPr>
          <w:sz w:val="26"/>
          <w:szCs w:val="26"/>
          <w:rtl/>
        </w:rPr>
        <w:t xml:space="preserve"> </w:t>
      </w:r>
      <w:r>
        <w:rPr>
          <w:rFonts w:hint="cs"/>
          <w:sz w:val="26"/>
          <w:szCs w:val="26"/>
          <w:rtl/>
        </w:rPr>
        <w:t xml:space="preserve">ב"ר </w:t>
      </w:r>
      <w:r w:rsidRPr="0021285F">
        <w:rPr>
          <w:rFonts w:hint="cs"/>
          <w:sz w:val="26"/>
          <w:szCs w:val="26"/>
          <w:rtl/>
        </w:rPr>
        <w:t>יוסי</w:t>
      </w:r>
      <w:r>
        <w:rPr>
          <w:rFonts w:hint="cs"/>
          <w:sz w:val="26"/>
          <w:szCs w:val="26"/>
          <w:rtl/>
        </w:rPr>
        <w:t>, ד</w:t>
      </w:r>
      <w:r w:rsidRPr="0021285F">
        <w:rPr>
          <w:rFonts w:hint="cs"/>
          <w:sz w:val="26"/>
          <w:szCs w:val="26"/>
          <w:rtl/>
        </w:rPr>
        <w:t>אבא</w:t>
      </w:r>
      <w:r w:rsidRPr="0021285F">
        <w:rPr>
          <w:sz w:val="26"/>
          <w:szCs w:val="26"/>
          <w:rtl/>
        </w:rPr>
        <w:t xml:space="preserve"> </w:t>
      </w:r>
      <w:r>
        <w:rPr>
          <w:rFonts w:hint="cs"/>
          <w:sz w:val="26"/>
          <w:szCs w:val="26"/>
          <w:rtl/>
        </w:rPr>
        <w:t>הי'</w:t>
      </w:r>
      <w:r w:rsidRPr="0021285F">
        <w:rPr>
          <w:sz w:val="26"/>
          <w:szCs w:val="26"/>
          <w:rtl/>
        </w:rPr>
        <w:t xml:space="preserve"> </w:t>
      </w:r>
      <w:r w:rsidRPr="0021285F">
        <w:rPr>
          <w:rFonts w:hint="cs"/>
          <w:sz w:val="26"/>
          <w:szCs w:val="26"/>
          <w:rtl/>
        </w:rPr>
        <w:t>נוטל</w:t>
      </w:r>
      <w:r w:rsidRPr="0021285F">
        <w:rPr>
          <w:sz w:val="26"/>
          <w:szCs w:val="26"/>
          <w:rtl/>
        </w:rPr>
        <w:t xml:space="preserve"> </w:t>
      </w:r>
      <w:r>
        <w:rPr>
          <w:rFonts w:hint="cs"/>
          <w:sz w:val="26"/>
          <w:szCs w:val="26"/>
          <w:rtl/>
        </w:rPr>
        <w:t>י'</w:t>
      </w:r>
      <w:r w:rsidRPr="0021285F">
        <w:rPr>
          <w:sz w:val="26"/>
          <w:szCs w:val="26"/>
          <w:rtl/>
        </w:rPr>
        <w:t xml:space="preserve"> </w:t>
      </w:r>
      <w:r w:rsidRPr="0021285F">
        <w:rPr>
          <w:rFonts w:hint="cs"/>
          <w:sz w:val="26"/>
          <w:szCs w:val="26"/>
          <w:rtl/>
        </w:rPr>
        <w:t>גרוגרות</w:t>
      </w:r>
      <w:r w:rsidRPr="0021285F">
        <w:rPr>
          <w:sz w:val="26"/>
          <w:szCs w:val="26"/>
          <w:rtl/>
        </w:rPr>
        <w:t xml:space="preserve"> </w:t>
      </w:r>
      <w:r w:rsidRPr="0021285F">
        <w:rPr>
          <w:rFonts w:hint="cs"/>
          <w:sz w:val="26"/>
          <w:szCs w:val="26"/>
          <w:rtl/>
        </w:rPr>
        <w:t>שבמקצוע</w:t>
      </w:r>
      <w:r w:rsidRPr="0021285F">
        <w:rPr>
          <w:sz w:val="26"/>
          <w:szCs w:val="26"/>
          <w:rtl/>
        </w:rPr>
        <w:t xml:space="preserve"> </w:t>
      </w:r>
      <w:r w:rsidRPr="0021285F">
        <w:rPr>
          <w:rFonts w:hint="cs"/>
          <w:sz w:val="26"/>
          <w:szCs w:val="26"/>
          <w:rtl/>
        </w:rPr>
        <w:t>על</w:t>
      </w:r>
      <w:r w:rsidRPr="0021285F">
        <w:rPr>
          <w:sz w:val="26"/>
          <w:szCs w:val="26"/>
          <w:rtl/>
        </w:rPr>
        <w:t xml:space="preserve"> </w:t>
      </w:r>
      <w:r>
        <w:rPr>
          <w:rFonts w:hint="cs"/>
          <w:sz w:val="26"/>
          <w:szCs w:val="26"/>
          <w:rtl/>
        </w:rPr>
        <w:t>צ'</w:t>
      </w:r>
      <w:r w:rsidRPr="0021285F">
        <w:rPr>
          <w:sz w:val="26"/>
          <w:szCs w:val="26"/>
          <w:rtl/>
        </w:rPr>
        <w:t xml:space="preserve"> </w:t>
      </w:r>
      <w:r w:rsidRPr="0021285F">
        <w:rPr>
          <w:rFonts w:hint="cs"/>
          <w:sz w:val="26"/>
          <w:szCs w:val="26"/>
          <w:rtl/>
        </w:rPr>
        <w:t>שבכלכלה</w:t>
      </w:r>
      <w:r>
        <w:rPr>
          <w:rFonts w:hint="cs"/>
          <w:sz w:val="26"/>
          <w:szCs w:val="26"/>
          <w:rtl/>
        </w:rPr>
        <w:t xml:space="preserve">, ומבו' דעיקר הדין הוא להפריש לפי המנין, ובגמ' שם מייתינן מינה דלכמות שהיו משערינן, דאם כמות שהן משערינן, נמצא דהוא ממעט במעשרות, ומשני דכי אתא רב דימי א"ר אלעזר, </w:t>
      </w:r>
      <w:r w:rsidRPr="0021285F">
        <w:rPr>
          <w:rFonts w:hint="cs"/>
          <w:sz w:val="26"/>
          <w:szCs w:val="26"/>
          <w:rtl/>
        </w:rPr>
        <w:t>שאני</w:t>
      </w:r>
      <w:r w:rsidRPr="0021285F">
        <w:rPr>
          <w:sz w:val="26"/>
          <w:szCs w:val="26"/>
          <w:rtl/>
        </w:rPr>
        <w:t xml:space="preserve"> </w:t>
      </w:r>
      <w:r w:rsidRPr="0021285F">
        <w:rPr>
          <w:rFonts w:hint="cs"/>
          <w:sz w:val="26"/>
          <w:szCs w:val="26"/>
          <w:rtl/>
        </w:rPr>
        <w:t>גרוגרות</w:t>
      </w:r>
      <w:r w:rsidRPr="0021285F">
        <w:rPr>
          <w:sz w:val="26"/>
          <w:szCs w:val="26"/>
          <w:rtl/>
        </w:rPr>
        <w:t xml:space="preserve"> </w:t>
      </w:r>
      <w:r w:rsidRPr="0021285F">
        <w:rPr>
          <w:rFonts w:hint="cs"/>
          <w:sz w:val="26"/>
          <w:szCs w:val="26"/>
          <w:rtl/>
        </w:rPr>
        <w:t>הואיל</w:t>
      </w:r>
      <w:r w:rsidRPr="0021285F">
        <w:rPr>
          <w:sz w:val="26"/>
          <w:szCs w:val="26"/>
          <w:rtl/>
        </w:rPr>
        <w:t xml:space="preserve"> </w:t>
      </w:r>
      <w:r w:rsidRPr="0021285F">
        <w:rPr>
          <w:rFonts w:hint="cs"/>
          <w:sz w:val="26"/>
          <w:szCs w:val="26"/>
          <w:rtl/>
        </w:rPr>
        <w:t>ויכול</w:t>
      </w:r>
      <w:r w:rsidRPr="0021285F">
        <w:rPr>
          <w:sz w:val="26"/>
          <w:szCs w:val="26"/>
          <w:rtl/>
        </w:rPr>
        <w:t xml:space="preserve"> </w:t>
      </w:r>
      <w:r w:rsidRPr="0021285F">
        <w:rPr>
          <w:rFonts w:hint="cs"/>
          <w:sz w:val="26"/>
          <w:szCs w:val="26"/>
          <w:rtl/>
        </w:rPr>
        <w:t>לשולקן</w:t>
      </w:r>
      <w:r w:rsidRPr="0021285F">
        <w:rPr>
          <w:sz w:val="26"/>
          <w:szCs w:val="26"/>
          <w:rtl/>
        </w:rPr>
        <w:t xml:space="preserve"> </w:t>
      </w:r>
      <w:r w:rsidRPr="0021285F">
        <w:rPr>
          <w:rFonts w:hint="cs"/>
          <w:sz w:val="26"/>
          <w:szCs w:val="26"/>
          <w:rtl/>
        </w:rPr>
        <w:t>ולהחזירן</w:t>
      </w:r>
      <w:r w:rsidRPr="0021285F">
        <w:rPr>
          <w:sz w:val="26"/>
          <w:szCs w:val="26"/>
          <w:rtl/>
        </w:rPr>
        <w:t xml:space="preserve"> </w:t>
      </w:r>
      <w:r w:rsidRPr="0021285F">
        <w:rPr>
          <w:rFonts w:hint="cs"/>
          <w:sz w:val="26"/>
          <w:szCs w:val="26"/>
          <w:rtl/>
        </w:rPr>
        <w:t>לכמות</w:t>
      </w:r>
      <w:r w:rsidRPr="0021285F">
        <w:rPr>
          <w:sz w:val="26"/>
          <w:szCs w:val="26"/>
          <w:rtl/>
        </w:rPr>
        <w:t xml:space="preserve"> </w:t>
      </w:r>
      <w:r w:rsidRPr="0021285F">
        <w:rPr>
          <w:rFonts w:hint="cs"/>
          <w:sz w:val="26"/>
          <w:szCs w:val="26"/>
          <w:rtl/>
        </w:rPr>
        <w:t>שהן</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ובחי' הרמב"ן בשבת צ"א א' מבו' דרבנן פליגא בזה על ר"א ב"ר יוסי, וס"ל דאף דיכול לשולקן ולהחזירן לכמות שהיו, מ"מ משערינן להו כמות שהן,</w:t>
      </w:r>
      <w:r>
        <w:rPr>
          <w:rStyle w:val="a8"/>
          <w:sz w:val="26"/>
          <w:szCs w:val="26"/>
          <w:rtl/>
        </w:rPr>
        <w:footnoteReference w:id="141"/>
      </w:r>
      <w:r>
        <w:rPr>
          <w:rFonts w:hint="cs"/>
          <w:sz w:val="26"/>
          <w:szCs w:val="26"/>
          <w:rtl/>
        </w:rPr>
        <w:t xml:space="preserve"> </w:t>
      </w:r>
      <w:r>
        <w:rPr>
          <w:rFonts w:hint="cs"/>
          <w:rtl/>
        </w:rPr>
        <w:t>וכ"כ הרשב"א שם, אך בל' הריטב"א שם משמע דלא ס"ל כן,</w:t>
      </w:r>
      <w:r>
        <w:rPr>
          <w:rFonts w:hint="cs"/>
          <w:sz w:val="26"/>
          <w:szCs w:val="26"/>
          <w:rtl/>
        </w:rPr>
        <w:t xml:space="preserve"> וכ"כ בשו"ת מהר"ם </w:t>
      </w:r>
      <w:r w:rsidRPr="001D5504">
        <w:rPr>
          <w:rFonts w:hint="cs"/>
          <w:sz w:val="30"/>
          <w:szCs w:val="26"/>
          <w:rtl/>
          <w:lang w:val="en-GB"/>
        </w:rPr>
        <w:t>שיק או"ח סי' רנ"א,</w:t>
      </w:r>
      <w:r>
        <w:rPr>
          <w:rFonts w:hint="cs"/>
          <w:sz w:val="30"/>
          <w:szCs w:val="26"/>
          <w:rtl/>
          <w:lang w:val="en-GB"/>
        </w:rPr>
        <w:t xml:space="preserve"> וכתב דקי"ל כרבנן, ועיי"ש מש"כ לפ"ז, </w:t>
      </w:r>
      <w:r>
        <w:rPr>
          <w:rFonts w:hint="cs"/>
          <w:sz w:val="26"/>
          <w:szCs w:val="26"/>
          <w:rtl/>
        </w:rPr>
        <w:t xml:space="preserve">  -  אך בכפתור ופרח פכ"ד נקט דרבנן לא פליגי על ר' יוסי, ומה ששנינו דתורמין מן הגרוגרות על התאנים במדה הוא לעין יפה, דהא ר' יוסי דנימוקו עמו הוה עביד בה עובדא, ובכל דוכתא אמרינן מעשה רב, וכן נקט בחזו"א עוקצין סימן ג' סוסק"ד דקי"ל דתאנים שיכול לשלקן מתשערין כמות שהיו, וצ"ע.</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כא] בחי' הריטב"א בשבת שם כתב בתו"ד, בהא דלר"א ב"ר יוסי תורמין גרוגרות על התאנים במנין, ז"ל, </w:t>
      </w:r>
      <w:r w:rsidRPr="009821C1">
        <w:rPr>
          <w:rFonts w:hint="cs"/>
          <w:sz w:val="26"/>
          <w:szCs w:val="26"/>
          <w:rtl/>
        </w:rPr>
        <w:t>דאילו</w:t>
      </w:r>
      <w:r w:rsidRPr="009821C1">
        <w:rPr>
          <w:sz w:val="26"/>
          <w:szCs w:val="26"/>
          <w:rtl/>
        </w:rPr>
        <w:t xml:space="preserve"> </w:t>
      </w:r>
      <w:r w:rsidRPr="009821C1">
        <w:rPr>
          <w:rFonts w:hint="cs"/>
          <w:sz w:val="26"/>
          <w:szCs w:val="26"/>
          <w:rtl/>
        </w:rPr>
        <w:t>התם</w:t>
      </w:r>
      <w:r w:rsidRPr="009821C1">
        <w:rPr>
          <w:sz w:val="26"/>
          <w:szCs w:val="26"/>
          <w:rtl/>
        </w:rPr>
        <w:t xml:space="preserve"> </w:t>
      </w:r>
      <w:r w:rsidRPr="009821C1">
        <w:rPr>
          <w:rFonts w:hint="cs"/>
          <w:sz w:val="26"/>
          <w:szCs w:val="26"/>
          <w:rtl/>
        </w:rPr>
        <w:t>גבי</w:t>
      </w:r>
      <w:r w:rsidRPr="009821C1">
        <w:rPr>
          <w:sz w:val="26"/>
          <w:szCs w:val="26"/>
          <w:rtl/>
        </w:rPr>
        <w:t xml:space="preserve"> </w:t>
      </w:r>
      <w:r w:rsidRPr="009821C1">
        <w:rPr>
          <w:rFonts w:hint="cs"/>
          <w:sz w:val="26"/>
          <w:szCs w:val="26"/>
          <w:rtl/>
        </w:rPr>
        <w:t>תרומה</w:t>
      </w:r>
      <w:r w:rsidRPr="009821C1">
        <w:rPr>
          <w:sz w:val="26"/>
          <w:szCs w:val="26"/>
          <w:rtl/>
        </w:rPr>
        <w:t xml:space="preserve"> </w:t>
      </w:r>
      <w:r w:rsidRPr="009821C1">
        <w:rPr>
          <w:rFonts w:hint="cs"/>
          <w:sz w:val="26"/>
          <w:szCs w:val="26"/>
          <w:rtl/>
        </w:rPr>
        <w:t>תורם</w:t>
      </w:r>
      <w:r w:rsidRPr="009821C1">
        <w:rPr>
          <w:sz w:val="26"/>
          <w:szCs w:val="26"/>
          <w:rtl/>
        </w:rPr>
        <w:t xml:space="preserve"> </w:t>
      </w:r>
      <w:r w:rsidRPr="009821C1">
        <w:rPr>
          <w:rFonts w:hint="cs"/>
          <w:sz w:val="26"/>
          <w:szCs w:val="26"/>
          <w:rtl/>
        </w:rPr>
        <w:t>הוא</w:t>
      </w:r>
      <w:r w:rsidRPr="009821C1">
        <w:rPr>
          <w:sz w:val="26"/>
          <w:szCs w:val="26"/>
          <w:rtl/>
        </w:rPr>
        <w:t xml:space="preserve"> </w:t>
      </w:r>
      <w:r w:rsidRPr="009821C1">
        <w:rPr>
          <w:rFonts w:hint="cs"/>
          <w:sz w:val="26"/>
          <w:szCs w:val="26"/>
          <w:rtl/>
        </w:rPr>
        <w:t>כגרוגרת</w:t>
      </w:r>
      <w:r w:rsidRPr="009821C1">
        <w:rPr>
          <w:sz w:val="26"/>
          <w:szCs w:val="26"/>
          <w:rtl/>
        </w:rPr>
        <w:t xml:space="preserve"> </w:t>
      </w:r>
      <w:r w:rsidRPr="009821C1">
        <w:rPr>
          <w:rFonts w:hint="cs"/>
          <w:sz w:val="26"/>
          <w:szCs w:val="26"/>
          <w:rtl/>
        </w:rPr>
        <w:t>על</w:t>
      </w:r>
      <w:r w:rsidRPr="009821C1">
        <w:rPr>
          <w:sz w:val="26"/>
          <w:szCs w:val="26"/>
          <w:rtl/>
        </w:rPr>
        <w:t xml:space="preserve"> </w:t>
      </w:r>
      <w:r w:rsidRPr="009821C1">
        <w:rPr>
          <w:rFonts w:hint="cs"/>
          <w:sz w:val="26"/>
          <w:szCs w:val="26"/>
          <w:rtl/>
        </w:rPr>
        <w:t>תאינה</w:t>
      </w:r>
      <w:r w:rsidRPr="009821C1">
        <w:rPr>
          <w:sz w:val="26"/>
          <w:szCs w:val="26"/>
          <w:rtl/>
        </w:rPr>
        <w:t xml:space="preserve"> </w:t>
      </w:r>
      <w:r w:rsidRPr="009821C1">
        <w:rPr>
          <w:rFonts w:hint="cs"/>
          <w:sz w:val="26"/>
          <w:szCs w:val="26"/>
          <w:rtl/>
        </w:rPr>
        <w:t>שלימה</w:t>
      </w:r>
      <w:r w:rsidRPr="009821C1">
        <w:rPr>
          <w:sz w:val="26"/>
          <w:szCs w:val="26"/>
          <w:rtl/>
        </w:rPr>
        <w:t xml:space="preserve">, </w:t>
      </w:r>
      <w:r w:rsidRPr="009821C1">
        <w:rPr>
          <w:rFonts w:hint="cs"/>
          <w:sz w:val="26"/>
          <w:szCs w:val="26"/>
          <w:rtl/>
        </w:rPr>
        <w:t>מאי</w:t>
      </w:r>
      <w:r w:rsidRPr="009821C1">
        <w:rPr>
          <w:sz w:val="26"/>
          <w:szCs w:val="26"/>
          <w:rtl/>
        </w:rPr>
        <w:t xml:space="preserve"> </w:t>
      </w:r>
      <w:r w:rsidRPr="009821C1">
        <w:rPr>
          <w:rFonts w:hint="cs"/>
          <w:sz w:val="26"/>
          <w:szCs w:val="26"/>
          <w:rtl/>
        </w:rPr>
        <w:t>אמרת</w:t>
      </w:r>
      <w:r w:rsidRPr="009821C1">
        <w:rPr>
          <w:sz w:val="26"/>
          <w:szCs w:val="26"/>
          <w:rtl/>
        </w:rPr>
        <w:t xml:space="preserve"> </w:t>
      </w:r>
      <w:r w:rsidRPr="009821C1">
        <w:rPr>
          <w:rFonts w:hint="cs"/>
          <w:sz w:val="26"/>
          <w:szCs w:val="26"/>
          <w:rtl/>
        </w:rPr>
        <w:t>דכיון</w:t>
      </w:r>
      <w:r w:rsidRPr="009821C1">
        <w:rPr>
          <w:sz w:val="26"/>
          <w:szCs w:val="26"/>
          <w:rtl/>
        </w:rPr>
        <w:t xml:space="preserve"> </w:t>
      </w:r>
      <w:r w:rsidRPr="009821C1">
        <w:rPr>
          <w:rFonts w:hint="cs"/>
          <w:sz w:val="26"/>
          <w:szCs w:val="26"/>
          <w:rtl/>
        </w:rPr>
        <w:t>דצמקה</w:t>
      </w:r>
      <w:r w:rsidRPr="009821C1">
        <w:rPr>
          <w:sz w:val="26"/>
          <w:szCs w:val="26"/>
          <w:rtl/>
        </w:rPr>
        <w:t xml:space="preserve"> </w:t>
      </w:r>
      <w:r w:rsidRPr="009821C1">
        <w:rPr>
          <w:rFonts w:hint="cs"/>
          <w:sz w:val="26"/>
          <w:szCs w:val="26"/>
          <w:rtl/>
        </w:rPr>
        <w:t>הא</w:t>
      </w:r>
      <w:r w:rsidRPr="009821C1">
        <w:rPr>
          <w:sz w:val="26"/>
          <w:szCs w:val="26"/>
          <w:rtl/>
        </w:rPr>
        <w:t xml:space="preserve"> </w:t>
      </w:r>
      <w:r w:rsidRPr="009821C1">
        <w:rPr>
          <w:rFonts w:hint="cs"/>
          <w:sz w:val="26"/>
          <w:szCs w:val="26"/>
          <w:rtl/>
        </w:rPr>
        <w:t>לית</w:t>
      </w:r>
      <w:r w:rsidRPr="009821C1">
        <w:rPr>
          <w:sz w:val="26"/>
          <w:szCs w:val="26"/>
          <w:rtl/>
        </w:rPr>
        <w:t xml:space="preserve"> </w:t>
      </w:r>
      <w:r w:rsidRPr="009821C1">
        <w:rPr>
          <w:rFonts w:hint="cs"/>
          <w:sz w:val="26"/>
          <w:szCs w:val="26"/>
          <w:rtl/>
        </w:rPr>
        <w:t>בה</w:t>
      </w:r>
      <w:r w:rsidRPr="009821C1">
        <w:rPr>
          <w:sz w:val="26"/>
          <w:szCs w:val="26"/>
          <w:rtl/>
        </w:rPr>
        <w:t xml:space="preserve"> </w:t>
      </w:r>
      <w:r w:rsidRPr="009821C1">
        <w:rPr>
          <w:rFonts w:hint="cs"/>
          <w:sz w:val="26"/>
          <w:szCs w:val="26"/>
          <w:rtl/>
        </w:rPr>
        <w:t>כשיעור</w:t>
      </w:r>
      <w:r w:rsidRPr="009821C1">
        <w:rPr>
          <w:sz w:val="26"/>
          <w:szCs w:val="26"/>
          <w:rtl/>
        </w:rPr>
        <w:t xml:space="preserve"> </w:t>
      </w:r>
      <w:r w:rsidRPr="009821C1">
        <w:rPr>
          <w:rFonts w:hint="cs"/>
          <w:sz w:val="26"/>
          <w:szCs w:val="26"/>
          <w:rtl/>
        </w:rPr>
        <w:t>תאנה</w:t>
      </w:r>
      <w:r w:rsidRPr="009821C1">
        <w:rPr>
          <w:sz w:val="26"/>
          <w:szCs w:val="26"/>
          <w:rtl/>
        </w:rPr>
        <w:t xml:space="preserve"> </w:t>
      </w:r>
      <w:r w:rsidRPr="009821C1">
        <w:rPr>
          <w:rFonts w:hint="cs"/>
          <w:sz w:val="26"/>
          <w:szCs w:val="26"/>
          <w:rtl/>
        </w:rPr>
        <w:t>דתרים</w:t>
      </w:r>
      <w:r w:rsidRPr="009821C1">
        <w:rPr>
          <w:sz w:val="26"/>
          <w:szCs w:val="26"/>
          <w:rtl/>
        </w:rPr>
        <w:t xml:space="preserve"> </w:t>
      </w:r>
      <w:r w:rsidRPr="009821C1">
        <w:rPr>
          <w:rFonts w:hint="cs"/>
          <w:sz w:val="26"/>
          <w:szCs w:val="26"/>
          <w:rtl/>
        </w:rPr>
        <w:t>עליה</w:t>
      </w:r>
      <w:r w:rsidRPr="009821C1">
        <w:rPr>
          <w:sz w:val="26"/>
          <w:szCs w:val="26"/>
          <w:rtl/>
        </w:rPr>
        <w:t xml:space="preserve">, </w:t>
      </w:r>
      <w:r>
        <w:rPr>
          <w:rFonts w:hint="cs"/>
          <w:sz w:val="26"/>
          <w:szCs w:val="26"/>
          <w:rtl/>
        </w:rPr>
        <w:t>ל"ק</w:t>
      </w:r>
      <w:r w:rsidRPr="009821C1">
        <w:rPr>
          <w:sz w:val="26"/>
          <w:szCs w:val="26"/>
          <w:rtl/>
        </w:rPr>
        <w:t xml:space="preserve"> </w:t>
      </w:r>
      <w:r w:rsidRPr="009821C1">
        <w:rPr>
          <w:rFonts w:hint="cs"/>
          <w:sz w:val="26"/>
          <w:szCs w:val="26"/>
          <w:rtl/>
        </w:rPr>
        <w:t>דהא</w:t>
      </w:r>
      <w:r w:rsidRPr="009821C1">
        <w:rPr>
          <w:sz w:val="26"/>
          <w:szCs w:val="26"/>
          <w:rtl/>
        </w:rPr>
        <w:t xml:space="preserve"> </w:t>
      </w:r>
      <w:r w:rsidRPr="009821C1">
        <w:rPr>
          <w:rFonts w:hint="cs"/>
          <w:sz w:val="26"/>
          <w:szCs w:val="26"/>
          <w:rtl/>
        </w:rPr>
        <w:t>אמרינן</w:t>
      </w:r>
      <w:r w:rsidRPr="009821C1">
        <w:rPr>
          <w:sz w:val="26"/>
          <w:szCs w:val="26"/>
          <w:rtl/>
        </w:rPr>
        <w:t xml:space="preserve"> </w:t>
      </w:r>
      <w:r w:rsidRPr="009821C1">
        <w:rPr>
          <w:rFonts w:hint="cs"/>
          <w:sz w:val="26"/>
          <w:szCs w:val="26"/>
          <w:rtl/>
        </w:rPr>
        <w:t>דאית</w:t>
      </w:r>
      <w:r w:rsidRPr="009821C1">
        <w:rPr>
          <w:sz w:val="26"/>
          <w:szCs w:val="26"/>
          <w:rtl/>
        </w:rPr>
        <w:t xml:space="preserve"> </w:t>
      </w:r>
      <w:r w:rsidRPr="009821C1">
        <w:rPr>
          <w:rFonts w:hint="cs"/>
          <w:sz w:val="26"/>
          <w:szCs w:val="26"/>
          <w:rtl/>
        </w:rPr>
        <w:t>בה</w:t>
      </w:r>
      <w:r w:rsidRPr="009821C1">
        <w:rPr>
          <w:sz w:val="26"/>
          <w:szCs w:val="26"/>
          <w:rtl/>
        </w:rPr>
        <w:t xml:space="preserve"> </w:t>
      </w:r>
      <w:r w:rsidRPr="009821C1">
        <w:rPr>
          <w:rFonts w:hint="cs"/>
          <w:sz w:val="26"/>
          <w:szCs w:val="26"/>
          <w:rtl/>
        </w:rPr>
        <w:t>שיעור</w:t>
      </w:r>
      <w:r w:rsidRPr="009821C1">
        <w:rPr>
          <w:sz w:val="26"/>
          <w:szCs w:val="26"/>
          <w:rtl/>
        </w:rPr>
        <w:t xml:space="preserve"> </w:t>
      </w:r>
      <w:r w:rsidRPr="009821C1">
        <w:rPr>
          <w:rFonts w:hint="cs"/>
          <w:sz w:val="26"/>
          <w:szCs w:val="26"/>
          <w:rtl/>
        </w:rPr>
        <w:t>כיון</w:t>
      </w:r>
      <w:r w:rsidRPr="009821C1">
        <w:rPr>
          <w:sz w:val="26"/>
          <w:szCs w:val="26"/>
          <w:rtl/>
        </w:rPr>
        <w:t xml:space="preserve"> </w:t>
      </w:r>
      <w:r w:rsidRPr="009821C1">
        <w:rPr>
          <w:rFonts w:hint="cs"/>
          <w:sz w:val="26"/>
          <w:szCs w:val="26"/>
          <w:rtl/>
        </w:rPr>
        <w:t>שיכול</w:t>
      </w:r>
      <w:r w:rsidRPr="009821C1">
        <w:rPr>
          <w:sz w:val="26"/>
          <w:szCs w:val="26"/>
          <w:rtl/>
        </w:rPr>
        <w:t xml:space="preserve"> </w:t>
      </w:r>
      <w:r>
        <w:rPr>
          <w:rFonts w:hint="cs"/>
          <w:sz w:val="26"/>
          <w:szCs w:val="26"/>
          <w:rtl/>
        </w:rPr>
        <w:t>לשלק</w:t>
      </w:r>
      <w:r w:rsidRPr="009821C1">
        <w:rPr>
          <w:rFonts w:hint="cs"/>
          <w:sz w:val="26"/>
          <w:szCs w:val="26"/>
          <w:rtl/>
        </w:rPr>
        <w:t>ה</w:t>
      </w:r>
      <w:r>
        <w:rPr>
          <w:rFonts w:hint="cs"/>
          <w:sz w:val="26"/>
          <w:szCs w:val="26"/>
          <w:rtl/>
        </w:rPr>
        <w:t>,</w:t>
      </w:r>
      <w:r w:rsidRPr="009821C1">
        <w:rPr>
          <w:sz w:val="26"/>
          <w:szCs w:val="26"/>
          <w:rtl/>
        </w:rPr>
        <w:t xml:space="preserve"> </w:t>
      </w:r>
      <w:r w:rsidRPr="009821C1">
        <w:rPr>
          <w:rFonts w:hint="cs"/>
          <w:sz w:val="26"/>
          <w:szCs w:val="26"/>
          <w:rtl/>
        </w:rPr>
        <w:t>ומהני</w:t>
      </w:r>
      <w:r w:rsidRPr="009821C1">
        <w:rPr>
          <w:sz w:val="26"/>
          <w:szCs w:val="26"/>
          <w:rtl/>
        </w:rPr>
        <w:t xml:space="preserve"> </w:t>
      </w:r>
      <w:r w:rsidRPr="009821C1">
        <w:rPr>
          <w:rFonts w:hint="cs"/>
          <w:sz w:val="26"/>
          <w:szCs w:val="26"/>
          <w:rtl/>
        </w:rPr>
        <w:t>ה</w:t>
      </w:r>
      <w:r>
        <w:rPr>
          <w:rFonts w:hint="cs"/>
          <w:sz w:val="26"/>
          <w:szCs w:val="26"/>
          <w:rtl/>
        </w:rPr>
        <w:t xml:space="preserve">"ט </w:t>
      </w:r>
      <w:r w:rsidRPr="009821C1">
        <w:rPr>
          <w:rFonts w:hint="cs"/>
          <w:sz w:val="26"/>
          <w:szCs w:val="26"/>
          <w:rtl/>
        </w:rPr>
        <w:t>גם</w:t>
      </w:r>
      <w:r w:rsidRPr="009821C1">
        <w:rPr>
          <w:sz w:val="26"/>
          <w:szCs w:val="26"/>
          <w:rtl/>
        </w:rPr>
        <w:t xml:space="preserve"> </w:t>
      </w:r>
      <w:r w:rsidRPr="009821C1">
        <w:rPr>
          <w:rFonts w:hint="cs"/>
          <w:sz w:val="26"/>
          <w:szCs w:val="26"/>
          <w:rtl/>
        </w:rPr>
        <w:t>בעודה</w:t>
      </w:r>
      <w:r w:rsidRPr="009821C1">
        <w:rPr>
          <w:sz w:val="26"/>
          <w:szCs w:val="26"/>
          <w:rtl/>
        </w:rPr>
        <w:t xml:space="preserve"> </w:t>
      </w:r>
      <w:r w:rsidRPr="009821C1">
        <w:rPr>
          <w:rFonts w:hint="cs"/>
          <w:sz w:val="26"/>
          <w:szCs w:val="26"/>
          <w:rtl/>
        </w:rPr>
        <w:t>מצומקת</w:t>
      </w:r>
      <w:r>
        <w:rPr>
          <w:rFonts w:hint="cs"/>
          <w:sz w:val="26"/>
          <w:szCs w:val="26"/>
          <w:rtl/>
        </w:rPr>
        <w:t xml:space="preserve"> וכו', </w:t>
      </w:r>
      <w:r w:rsidRPr="009821C1">
        <w:rPr>
          <w:rFonts w:hint="cs"/>
          <w:sz w:val="26"/>
          <w:szCs w:val="26"/>
          <w:rtl/>
        </w:rPr>
        <w:t>הא</w:t>
      </w:r>
      <w:r w:rsidRPr="009821C1">
        <w:rPr>
          <w:sz w:val="26"/>
          <w:szCs w:val="26"/>
          <w:rtl/>
        </w:rPr>
        <w:t xml:space="preserve"> </w:t>
      </w:r>
      <w:r w:rsidRPr="009821C1">
        <w:rPr>
          <w:rFonts w:hint="cs"/>
          <w:sz w:val="26"/>
          <w:szCs w:val="26"/>
          <w:rtl/>
        </w:rPr>
        <w:t>ודאי</w:t>
      </w:r>
      <w:r w:rsidRPr="009821C1">
        <w:rPr>
          <w:sz w:val="26"/>
          <w:szCs w:val="26"/>
          <w:rtl/>
        </w:rPr>
        <w:t xml:space="preserve"> </w:t>
      </w:r>
      <w:r w:rsidRPr="009821C1">
        <w:rPr>
          <w:rFonts w:hint="cs"/>
          <w:sz w:val="26"/>
          <w:szCs w:val="26"/>
          <w:rtl/>
        </w:rPr>
        <w:t>אילו</w:t>
      </w:r>
      <w:r w:rsidRPr="009821C1">
        <w:rPr>
          <w:sz w:val="26"/>
          <w:szCs w:val="26"/>
          <w:rtl/>
        </w:rPr>
        <w:t xml:space="preserve"> </w:t>
      </w:r>
      <w:r w:rsidRPr="009821C1">
        <w:rPr>
          <w:rFonts w:hint="cs"/>
          <w:sz w:val="26"/>
          <w:szCs w:val="26"/>
          <w:rtl/>
        </w:rPr>
        <w:t>גבי</w:t>
      </w:r>
      <w:r w:rsidRPr="009821C1">
        <w:rPr>
          <w:sz w:val="26"/>
          <w:szCs w:val="26"/>
          <w:rtl/>
        </w:rPr>
        <w:t xml:space="preserve"> </w:t>
      </w:r>
      <w:r w:rsidRPr="009821C1">
        <w:rPr>
          <w:rFonts w:hint="cs"/>
          <w:sz w:val="26"/>
          <w:szCs w:val="26"/>
          <w:rtl/>
        </w:rPr>
        <w:t>תרומה</w:t>
      </w:r>
      <w:r w:rsidRPr="009821C1">
        <w:rPr>
          <w:sz w:val="26"/>
          <w:szCs w:val="26"/>
          <w:rtl/>
        </w:rPr>
        <w:t xml:space="preserve"> </w:t>
      </w:r>
      <w:r w:rsidRPr="009821C1">
        <w:rPr>
          <w:rFonts w:hint="cs"/>
          <w:sz w:val="26"/>
          <w:szCs w:val="26"/>
          <w:rtl/>
        </w:rPr>
        <w:t>בא</w:t>
      </w:r>
      <w:r w:rsidRPr="009821C1">
        <w:rPr>
          <w:sz w:val="26"/>
          <w:szCs w:val="26"/>
          <w:rtl/>
        </w:rPr>
        <w:t xml:space="preserve"> </w:t>
      </w:r>
      <w:r w:rsidRPr="009821C1">
        <w:rPr>
          <w:rFonts w:hint="cs"/>
          <w:sz w:val="26"/>
          <w:szCs w:val="26"/>
          <w:rtl/>
        </w:rPr>
        <w:t>לתרום</w:t>
      </w:r>
      <w:r w:rsidRPr="009821C1">
        <w:rPr>
          <w:sz w:val="26"/>
          <w:szCs w:val="26"/>
          <w:rtl/>
        </w:rPr>
        <w:t xml:space="preserve"> </w:t>
      </w:r>
      <w:r w:rsidRPr="009821C1">
        <w:rPr>
          <w:rFonts w:hint="cs"/>
          <w:sz w:val="26"/>
          <w:szCs w:val="26"/>
          <w:rtl/>
        </w:rPr>
        <w:t>חצי</w:t>
      </w:r>
      <w:r w:rsidRPr="009821C1">
        <w:rPr>
          <w:sz w:val="26"/>
          <w:szCs w:val="26"/>
          <w:rtl/>
        </w:rPr>
        <w:t xml:space="preserve"> </w:t>
      </w:r>
      <w:r w:rsidRPr="009821C1">
        <w:rPr>
          <w:rFonts w:hint="cs"/>
          <w:sz w:val="26"/>
          <w:szCs w:val="26"/>
          <w:rtl/>
        </w:rPr>
        <w:t>גרוגרת</w:t>
      </w:r>
      <w:r w:rsidRPr="009821C1">
        <w:rPr>
          <w:sz w:val="26"/>
          <w:szCs w:val="26"/>
          <w:rtl/>
        </w:rPr>
        <w:t xml:space="preserve"> </w:t>
      </w:r>
      <w:r w:rsidRPr="009821C1">
        <w:rPr>
          <w:rFonts w:hint="cs"/>
          <w:sz w:val="26"/>
          <w:szCs w:val="26"/>
          <w:rtl/>
        </w:rPr>
        <w:t>על</w:t>
      </w:r>
      <w:r w:rsidRPr="009821C1">
        <w:rPr>
          <w:sz w:val="26"/>
          <w:szCs w:val="26"/>
          <w:rtl/>
        </w:rPr>
        <w:t xml:space="preserve"> </w:t>
      </w:r>
      <w:r w:rsidRPr="009821C1">
        <w:rPr>
          <w:rFonts w:hint="cs"/>
          <w:sz w:val="26"/>
          <w:szCs w:val="26"/>
          <w:rtl/>
        </w:rPr>
        <w:t>עשר</w:t>
      </w:r>
      <w:r w:rsidRPr="009821C1">
        <w:rPr>
          <w:sz w:val="26"/>
          <w:szCs w:val="26"/>
          <w:rtl/>
        </w:rPr>
        <w:t xml:space="preserve"> </w:t>
      </w:r>
      <w:r w:rsidRPr="009821C1">
        <w:rPr>
          <w:rFonts w:hint="cs"/>
          <w:sz w:val="26"/>
          <w:szCs w:val="26"/>
          <w:rtl/>
        </w:rPr>
        <w:t>תאנים</w:t>
      </w:r>
      <w:r w:rsidRPr="009821C1">
        <w:rPr>
          <w:sz w:val="26"/>
          <w:szCs w:val="26"/>
          <w:rtl/>
        </w:rPr>
        <w:t xml:space="preserve"> </w:t>
      </w:r>
      <w:r w:rsidRPr="009821C1">
        <w:rPr>
          <w:rFonts w:hint="cs"/>
          <w:sz w:val="26"/>
          <w:szCs w:val="26"/>
          <w:rtl/>
        </w:rPr>
        <w:t>לא</w:t>
      </w:r>
      <w:r w:rsidRPr="009821C1">
        <w:rPr>
          <w:sz w:val="26"/>
          <w:szCs w:val="26"/>
          <w:rtl/>
        </w:rPr>
        <w:t xml:space="preserve"> </w:t>
      </w:r>
      <w:r w:rsidRPr="009821C1">
        <w:rPr>
          <w:rFonts w:hint="cs"/>
          <w:sz w:val="26"/>
          <w:szCs w:val="26"/>
          <w:rtl/>
        </w:rPr>
        <w:t>שמענו</w:t>
      </w:r>
      <w:r w:rsidRPr="009821C1">
        <w:rPr>
          <w:sz w:val="26"/>
          <w:szCs w:val="26"/>
          <w:rtl/>
        </w:rPr>
        <w:t xml:space="preserve"> </w:t>
      </w:r>
      <w:r w:rsidRPr="009821C1">
        <w:rPr>
          <w:rFonts w:hint="cs"/>
          <w:sz w:val="26"/>
          <w:szCs w:val="26"/>
          <w:rtl/>
        </w:rPr>
        <w:t>שתהא</w:t>
      </w:r>
      <w:r w:rsidRPr="009821C1">
        <w:rPr>
          <w:sz w:val="26"/>
          <w:szCs w:val="26"/>
          <w:rtl/>
        </w:rPr>
        <w:t xml:space="preserve"> </w:t>
      </w:r>
      <w:r w:rsidRPr="009821C1">
        <w:rPr>
          <w:rFonts w:hint="cs"/>
          <w:sz w:val="26"/>
          <w:szCs w:val="26"/>
          <w:rtl/>
        </w:rPr>
        <w:t>תרומתו</w:t>
      </w:r>
      <w:r w:rsidRPr="009821C1">
        <w:rPr>
          <w:sz w:val="26"/>
          <w:szCs w:val="26"/>
          <w:rtl/>
        </w:rPr>
        <w:t xml:space="preserve"> </w:t>
      </w:r>
      <w:r w:rsidRPr="009821C1">
        <w:rPr>
          <w:rFonts w:hint="cs"/>
          <w:sz w:val="26"/>
          <w:szCs w:val="26"/>
          <w:rtl/>
        </w:rPr>
        <w:t>תרומה</w:t>
      </w:r>
      <w:r w:rsidRPr="009821C1">
        <w:rPr>
          <w:sz w:val="26"/>
          <w:szCs w:val="26"/>
          <w:rtl/>
        </w:rPr>
        <w:t xml:space="preserve"> </w:t>
      </w:r>
      <w:r w:rsidRPr="009821C1">
        <w:rPr>
          <w:rFonts w:hint="cs"/>
          <w:sz w:val="26"/>
          <w:szCs w:val="26"/>
          <w:rtl/>
        </w:rPr>
        <w:t>אפי</w:t>
      </w:r>
      <w:r w:rsidRPr="009821C1">
        <w:rPr>
          <w:sz w:val="26"/>
          <w:szCs w:val="26"/>
          <w:rtl/>
        </w:rPr>
        <w:t xml:space="preserve">' </w:t>
      </w:r>
      <w:r w:rsidRPr="009821C1">
        <w:rPr>
          <w:rFonts w:hint="cs"/>
          <w:sz w:val="26"/>
          <w:szCs w:val="26"/>
          <w:rtl/>
        </w:rPr>
        <w:t>תפחה</w:t>
      </w:r>
      <w:r w:rsidRPr="009821C1">
        <w:rPr>
          <w:sz w:val="26"/>
          <w:szCs w:val="26"/>
          <w:rtl/>
        </w:rPr>
        <w:t xml:space="preserve"> </w:t>
      </w:r>
      <w:r w:rsidRPr="009821C1">
        <w:rPr>
          <w:rFonts w:hint="cs"/>
          <w:sz w:val="26"/>
          <w:szCs w:val="26"/>
          <w:rtl/>
        </w:rPr>
        <w:t>ועומדת</w:t>
      </w:r>
      <w:r w:rsidRPr="009821C1">
        <w:rPr>
          <w:sz w:val="26"/>
          <w:szCs w:val="26"/>
          <w:rtl/>
        </w:rPr>
        <w:t xml:space="preserve"> </w:t>
      </w:r>
      <w:r w:rsidRPr="009821C1">
        <w:rPr>
          <w:rFonts w:hint="cs"/>
          <w:sz w:val="26"/>
          <w:szCs w:val="26"/>
          <w:rtl/>
        </w:rPr>
        <w:t>כגרוגרת</w:t>
      </w:r>
      <w:r>
        <w:rPr>
          <w:rFonts w:hint="cs"/>
          <w:sz w:val="26"/>
          <w:szCs w:val="26"/>
          <w:rtl/>
        </w:rPr>
        <w:t>, עכ"ל, והדברים צ"ב רב.</w:t>
      </w:r>
    </w:p>
    <w:p w:rsidR="009043FD" w:rsidRDefault="009043FD" w:rsidP="009043FD">
      <w:pPr>
        <w:spacing w:after="0" w:line="320" w:lineRule="exact"/>
        <w:ind w:firstLine="720"/>
        <w:jc w:val="both"/>
        <w:rPr>
          <w:sz w:val="26"/>
          <w:szCs w:val="26"/>
          <w:rtl/>
        </w:rPr>
      </w:pPr>
      <w:r>
        <w:rPr>
          <w:rFonts w:hint="cs"/>
          <w:sz w:val="26"/>
          <w:szCs w:val="26"/>
          <w:rtl/>
        </w:rPr>
        <w:t>ושמא המכוון בזה,</w:t>
      </w:r>
      <w:r w:rsidRPr="0088323A">
        <w:rPr>
          <w:rFonts w:hint="cs"/>
          <w:sz w:val="30"/>
          <w:szCs w:val="30"/>
          <w:rtl/>
        </w:rPr>
        <w:t xml:space="preserve"> </w:t>
      </w:r>
      <w:r w:rsidRPr="0088323A">
        <w:rPr>
          <w:rFonts w:ascii="Felix Titling" w:hAnsi="Felix Titling" w:hint="cs"/>
          <w:sz w:val="26"/>
          <w:szCs w:val="26"/>
          <w:rtl/>
        </w:rPr>
        <w:t>דהא ד</w:t>
      </w:r>
      <w:r>
        <w:rPr>
          <w:rFonts w:ascii="Felix Titling" w:hAnsi="Felix Titling" w:hint="cs"/>
          <w:sz w:val="26"/>
          <w:szCs w:val="26"/>
          <w:rtl/>
        </w:rPr>
        <w:t>מצי לתרום גרוגרות על התאנים במנין, הוא משום דבתרומה נתחדש אופן דהפרשה במנין, וע"כ אף דודאי א"א להפריש במנין כשיש גדולים וקטנים והוא מפריש מן הקטנים, וע"כ מן הדין ל"ה בידו להפריש גרוגרות על התאנים במנין, מ"מ מכח הא דאפשר לשלקן ולהחזירן לכמות שהיו, מצי להפריש מהן במנין, ואכתי צ"ע בזה.</w:t>
      </w:r>
    </w:p>
    <w:p w:rsidR="009043FD" w:rsidRDefault="009043FD" w:rsidP="009043FD">
      <w:pPr>
        <w:spacing w:after="0" w:line="320" w:lineRule="exact"/>
        <w:ind w:firstLine="720"/>
        <w:jc w:val="both"/>
        <w:rPr>
          <w:sz w:val="26"/>
          <w:szCs w:val="2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פ"ב מ"ה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תורמין בצל קטן שלם אבל לא חצי בצל גדול, ר' יהודה אומר לא כי אלא חצי בצל גדול, </w:t>
      </w:r>
      <w:r>
        <w:rPr>
          <w:rFonts w:hint="cs"/>
          <w:sz w:val="26"/>
          <w:szCs w:val="26"/>
          <w:rtl/>
        </w:rPr>
        <w:t xml:space="preserve">הריבמ"צ והר"ש והרא"ש פירשו, דבצל קטן שלם הוא מתקיים טפי, וחצי בצל גדול הוא יפה ממנו וטוב לאכילה, ובזה הוא שנחלקו רבנן ור' יהודה, ואיירי במקום שאין כהן, ורבנן לטעמייהו דבמקום שאין כהן תורם מן המתקיים, וע"כ תורם מבצל קטן שלם שהוא מתקיים, ור' יהודה לטעמי' דאף במקום שאין כהן תורם מן היפה, וע"כ תורם מחצי בצל גדול שהוא יפה, </w:t>
      </w:r>
      <w:r w:rsidRPr="00712D22">
        <w:rPr>
          <w:rFonts w:hint="cs"/>
          <w:rtl/>
        </w:rPr>
        <w:t>ופירשו דזה הוא גם הא דקאמר ר' יהודה דתורמין בצלים מבני המדינה על הכופרין, של בני המדינה יפין משל כופרין, ושל כופרין מתקיימין משל בני המדינה, ור' יהודה לטעמי' דאף במקום דאין כהן תורמין מן היפה</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ומקור דבריהם, הוא מסוגיית הגמ' בברכות ל"ט ב', דאמרינן התם </w:t>
      </w:r>
      <w:r w:rsidRPr="00D11432">
        <w:rPr>
          <w:rFonts w:hint="cs"/>
          <w:sz w:val="26"/>
          <w:szCs w:val="26"/>
          <w:rtl/>
        </w:rPr>
        <w:t>הביאו</w:t>
      </w:r>
      <w:r w:rsidRPr="00D11432">
        <w:rPr>
          <w:sz w:val="26"/>
          <w:szCs w:val="26"/>
          <w:rtl/>
        </w:rPr>
        <w:t xml:space="preserve"> </w:t>
      </w:r>
      <w:r w:rsidRPr="00D11432">
        <w:rPr>
          <w:rFonts w:hint="cs"/>
          <w:sz w:val="26"/>
          <w:szCs w:val="26"/>
          <w:rtl/>
        </w:rPr>
        <w:t>לפניהם</w:t>
      </w:r>
      <w:r w:rsidRPr="00D11432">
        <w:rPr>
          <w:sz w:val="26"/>
          <w:szCs w:val="26"/>
          <w:rtl/>
        </w:rPr>
        <w:t xml:space="preserve"> </w:t>
      </w:r>
      <w:r w:rsidRPr="00D11432">
        <w:rPr>
          <w:rFonts w:hint="cs"/>
          <w:sz w:val="26"/>
          <w:szCs w:val="26"/>
          <w:rtl/>
        </w:rPr>
        <w:t>פתיתין</w:t>
      </w:r>
      <w:r w:rsidRPr="00D11432">
        <w:rPr>
          <w:sz w:val="26"/>
          <w:szCs w:val="26"/>
          <w:rtl/>
        </w:rPr>
        <w:t xml:space="preserve"> </w:t>
      </w:r>
      <w:r w:rsidRPr="00D11432">
        <w:rPr>
          <w:rFonts w:hint="cs"/>
          <w:sz w:val="26"/>
          <w:szCs w:val="26"/>
          <w:rtl/>
        </w:rPr>
        <w:t>ושלמין</w:t>
      </w:r>
      <w:r>
        <w:rPr>
          <w:rFonts w:hint="cs"/>
          <w:sz w:val="26"/>
          <w:szCs w:val="26"/>
          <w:rtl/>
        </w:rPr>
        <w:t xml:space="preserve">, א"ר </w:t>
      </w:r>
      <w:r w:rsidRPr="00D11432">
        <w:rPr>
          <w:rFonts w:hint="cs"/>
          <w:sz w:val="26"/>
          <w:szCs w:val="26"/>
          <w:rtl/>
        </w:rPr>
        <w:t>הונא</w:t>
      </w:r>
      <w:r w:rsidRPr="00D11432">
        <w:rPr>
          <w:sz w:val="26"/>
          <w:szCs w:val="26"/>
          <w:rtl/>
        </w:rPr>
        <w:t xml:space="preserve"> </w:t>
      </w:r>
      <w:r w:rsidRPr="00D11432">
        <w:rPr>
          <w:rFonts w:hint="cs"/>
          <w:sz w:val="26"/>
          <w:szCs w:val="26"/>
          <w:rtl/>
        </w:rPr>
        <w:t>מברך</w:t>
      </w:r>
      <w:r w:rsidRPr="00D11432">
        <w:rPr>
          <w:sz w:val="26"/>
          <w:szCs w:val="26"/>
          <w:rtl/>
        </w:rPr>
        <w:t xml:space="preserve"> </w:t>
      </w:r>
      <w:r w:rsidRPr="00D11432">
        <w:rPr>
          <w:rFonts w:hint="cs"/>
          <w:sz w:val="26"/>
          <w:szCs w:val="26"/>
          <w:rtl/>
        </w:rPr>
        <w:t>על</w:t>
      </w:r>
      <w:r w:rsidRPr="00D11432">
        <w:rPr>
          <w:sz w:val="26"/>
          <w:szCs w:val="26"/>
          <w:rtl/>
        </w:rPr>
        <w:t xml:space="preserve"> </w:t>
      </w:r>
      <w:r w:rsidRPr="00D11432">
        <w:rPr>
          <w:rFonts w:hint="cs"/>
          <w:sz w:val="26"/>
          <w:szCs w:val="26"/>
          <w:rtl/>
        </w:rPr>
        <w:t>הפתיתין</w:t>
      </w:r>
      <w:r w:rsidRPr="00D11432">
        <w:rPr>
          <w:sz w:val="26"/>
          <w:szCs w:val="26"/>
          <w:rtl/>
        </w:rPr>
        <w:t xml:space="preserve"> </w:t>
      </w:r>
      <w:r w:rsidRPr="00D11432">
        <w:rPr>
          <w:rFonts w:hint="cs"/>
          <w:sz w:val="26"/>
          <w:szCs w:val="26"/>
          <w:rtl/>
        </w:rPr>
        <w:t>ופוטר</w:t>
      </w:r>
      <w:r w:rsidRPr="00D11432">
        <w:rPr>
          <w:sz w:val="26"/>
          <w:szCs w:val="26"/>
          <w:rtl/>
        </w:rPr>
        <w:t xml:space="preserve"> </w:t>
      </w:r>
      <w:r w:rsidRPr="00D11432">
        <w:rPr>
          <w:rFonts w:hint="cs"/>
          <w:sz w:val="26"/>
          <w:szCs w:val="26"/>
          <w:rtl/>
        </w:rPr>
        <w:t>את</w:t>
      </w:r>
      <w:r w:rsidRPr="00D11432">
        <w:rPr>
          <w:sz w:val="26"/>
          <w:szCs w:val="26"/>
          <w:rtl/>
        </w:rPr>
        <w:t xml:space="preserve"> </w:t>
      </w:r>
      <w:r w:rsidRPr="00D11432">
        <w:rPr>
          <w:rFonts w:hint="cs"/>
          <w:sz w:val="26"/>
          <w:szCs w:val="26"/>
          <w:rtl/>
        </w:rPr>
        <w:t>השלמין</w:t>
      </w:r>
      <w:r>
        <w:rPr>
          <w:rFonts w:hint="cs"/>
          <w:sz w:val="26"/>
          <w:szCs w:val="26"/>
          <w:rtl/>
        </w:rPr>
        <w:t>,</w:t>
      </w:r>
      <w:r w:rsidRPr="00D11432">
        <w:rPr>
          <w:sz w:val="26"/>
          <w:szCs w:val="26"/>
          <w:rtl/>
        </w:rPr>
        <w:t xml:space="preserve"> </w:t>
      </w:r>
      <w:r>
        <w:rPr>
          <w:rFonts w:hint="cs"/>
          <w:sz w:val="26"/>
          <w:szCs w:val="26"/>
          <w:rtl/>
        </w:rPr>
        <w:t>ור'</w:t>
      </w:r>
      <w:r w:rsidRPr="00D11432">
        <w:rPr>
          <w:sz w:val="26"/>
          <w:szCs w:val="26"/>
          <w:rtl/>
        </w:rPr>
        <w:t xml:space="preserve"> </w:t>
      </w:r>
      <w:r w:rsidRPr="00D11432">
        <w:rPr>
          <w:rFonts w:hint="cs"/>
          <w:sz w:val="26"/>
          <w:szCs w:val="26"/>
          <w:rtl/>
        </w:rPr>
        <w:t>יוחנן</w:t>
      </w:r>
      <w:r w:rsidRPr="00D11432">
        <w:rPr>
          <w:sz w:val="26"/>
          <w:szCs w:val="26"/>
          <w:rtl/>
        </w:rPr>
        <w:t xml:space="preserve"> </w:t>
      </w:r>
      <w:r w:rsidRPr="00D11432">
        <w:rPr>
          <w:rFonts w:hint="cs"/>
          <w:sz w:val="26"/>
          <w:szCs w:val="26"/>
          <w:rtl/>
        </w:rPr>
        <w:t>אמר</w:t>
      </w:r>
      <w:r w:rsidRPr="00D11432">
        <w:rPr>
          <w:sz w:val="26"/>
          <w:szCs w:val="26"/>
          <w:rtl/>
        </w:rPr>
        <w:t xml:space="preserve"> </w:t>
      </w:r>
      <w:r w:rsidRPr="00D11432">
        <w:rPr>
          <w:rFonts w:hint="cs"/>
          <w:sz w:val="26"/>
          <w:szCs w:val="26"/>
          <w:rtl/>
        </w:rPr>
        <w:t>שלמה</w:t>
      </w:r>
      <w:r w:rsidRPr="00D11432">
        <w:rPr>
          <w:sz w:val="26"/>
          <w:szCs w:val="26"/>
          <w:rtl/>
        </w:rPr>
        <w:t xml:space="preserve"> </w:t>
      </w:r>
      <w:r w:rsidRPr="00D11432">
        <w:rPr>
          <w:rFonts w:hint="cs"/>
          <w:sz w:val="26"/>
          <w:szCs w:val="26"/>
          <w:rtl/>
        </w:rPr>
        <w:t>מצוה</w:t>
      </w:r>
      <w:r w:rsidRPr="00D11432">
        <w:rPr>
          <w:sz w:val="26"/>
          <w:szCs w:val="26"/>
          <w:rtl/>
        </w:rPr>
        <w:t xml:space="preserve"> </w:t>
      </w:r>
      <w:r w:rsidRPr="00D11432">
        <w:rPr>
          <w:rFonts w:hint="cs"/>
          <w:sz w:val="26"/>
          <w:szCs w:val="26"/>
          <w:rtl/>
        </w:rPr>
        <w:t>מן</w:t>
      </w:r>
      <w:r w:rsidRPr="00D11432">
        <w:rPr>
          <w:sz w:val="26"/>
          <w:szCs w:val="26"/>
          <w:rtl/>
        </w:rPr>
        <w:t xml:space="preserve"> </w:t>
      </w:r>
      <w:r w:rsidRPr="00D11432">
        <w:rPr>
          <w:rFonts w:hint="cs"/>
          <w:sz w:val="26"/>
          <w:szCs w:val="26"/>
          <w:rtl/>
        </w:rPr>
        <w:t>המובחר</w:t>
      </w:r>
      <w:r>
        <w:rPr>
          <w:rFonts w:hint="cs"/>
          <w:sz w:val="26"/>
          <w:szCs w:val="26"/>
          <w:rtl/>
        </w:rPr>
        <w:t>,</w:t>
      </w:r>
      <w:r w:rsidRPr="00D11432">
        <w:rPr>
          <w:sz w:val="26"/>
          <w:szCs w:val="26"/>
          <w:rtl/>
        </w:rPr>
        <w:t xml:space="preserve"> </w:t>
      </w:r>
      <w:r w:rsidRPr="00D11432">
        <w:rPr>
          <w:rFonts w:hint="cs"/>
          <w:sz w:val="26"/>
          <w:szCs w:val="26"/>
          <w:rtl/>
        </w:rPr>
        <w:t>אבל</w:t>
      </w:r>
      <w:r w:rsidRPr="00D11432">
        <w:rPr>
          <w:sz w:val="26"/>
          <w:szCs w:val="26"/>
          <w:rtl/>
        </w:rPr>
        <w:t xml:space="preserve"> </w:t>
      </w:r>
      <w:r w:rsidRPr="00D11432">
        <w:rPr>
          <w:rFonts w:hint="cs"/>
          <w:sz w:val="26"/>
          <w:szCs w:val="26"/>
          <w:rtl/>
        </w:rPr>
        <w:t>פרוסה</w:t>
      </w:r>
      <w:r w:rsidRPr="00D11432">
        <w:rPr>
          <w:sz w:val="26"/>
          <w:szCs w:val="26"/>
          <w:rtl/>
        </w:rPr>
        <w:t xml:space="preserve"> </w:t>
      </w:r>
      <w:r w:rsidRPr="00D11432">
        <w:rPr>
          <w:rFonts w:hint="cs"/>
          <w:sz w:val="26"/>
          <w:szCs w:val="26"/>
          <w:rtl/>
        </w:rPr>
        <w:t>של</w:t>
      </w:r>
      <w:r w:rsidRPr="00D11432">
        <w:rPr>
          <w:sz w:val="26"/>
          <w:szCs w:val="26"/>
          <w:rtl/>
        </w:rPr>
        <w:t xml:space="preserve"> </w:t>
      </w:r>
      <w:r w:rsidRPr="00D11432">
        <w:rPr>
          <w:rFonts w:hint="cs"/>
          <w:sz w:val="26"/>
          <w:szCs w:val="26"/>
          <w:rtl/>
        </w:rPr>
        <w:t>חטין</w:t>
      </w:r>
      <w:r w:rsidRPr="00D11432">
        <w:rPr>
          <w:sz w:val="26"/>
          <w:szCs w:val="26"/>
          <w:rtl/>
        </w:rPr>
        <w:t xml:space="preserve"> </w:t>
      </w:r>
      <w:r w:rsidRPr="00D11432">
        <w:rPr>
          <w:rFonts w:hint="cs"/>
          <w:sz w:val="26"/>
          <w:szCs w:val="26"/>
          <w:rtl/>
        </w:rPr>
        <w:t>ושלמה</w:t>
      </w:r>
      <w:r w:rsidRPr="00D11432">
        <w:rPr>
          <w:sz w:val="26"/>
          <w:szCs w:val="26"/>
          <w:rtl/>
        </w:rPr>
        <w:t xml:space="preserve"> </w:t>
      </w:r>
      <w:r w:rsidRPr="00D11432">
        <w:rPr>
          <w:rFonts w:hint="cs"/>
          <w:sz w:val="26"/>
          <w:szCs w:val="26"/>
          <w:rtl/>
        </w:rPr>
        <w:t>מן</w:t>
      </w:r>
      <w:r w:rsidRPr="00D11432">
        <w:rPr>
          <w:sz w:val="26"/>
          <w:szCs w:val="26"/>
          <w:rtl/>
        </w:rPr>
        <w:t xml:space="preserve"> </w:t>
      </w:r>
      <w:r w:rsidRPr="00D11432">
        <w:rPr>
          <w:rFonts w:hint="cs"/>
          <w:sz w:val="26"/>
          <w:szCs w:val="26"/>
          <w:rtl/>
        </w:rPr>
        <w:t>השעורין</w:t>
      </w:r>
      <w:r w:rsidRPr="00D11432">
        <w:rPr>
          <w:sz w:val="26"/>
          <w:szCs w:val="26"/>
          <w:rtl/>
        </w:rPr>
        <w:t xml:space="preserve"> </w:t>
      </w:r>
      <w:r w:rsidRPr="00D11432">
        <w:rPr>
          <w:rFonts w:hint="cs"/>
          <w:sz w:val="26"/>
          <w:szCs w:val="26"/>
          <w:rtl/>
        </w:rPr>
        <w:t>דברי</w:t>
      </w:r>
      <w:r w:rsidRPr="00D11432">
        <w:rPr>
          <w:sz w:val="26"/>
          <w:szCs w:val="26"/>
          <w:rtl/>
        </w:rPr>
        <w:t xml:space="preserve"> </w:t>
      </w:r>
      <w:r w:rsidRPr="00D11432">
        <w:rPr>
          <w:rFonts w:hint="cs"/>
          <w:sz w:val="26"/>
          <w:szCs w:val="26"/>
          <w:rtl/>
        </w:rPr>
        <w:t>הכל</w:t>
      </w:r>
      <w:r w:rsidRPr="00D11432">
        <w:rPr>
          <w:sz w:val="26"/>
          <w:szCs w:val="26"/>
          <w:rtl/>
        </w:rPr>
        <w:t xml:space="preserve"> </w:t>
      </w:r>
      <w:r w:rsidRPr="00D11432">
        <w:rPr>
          <w:rFonts w:hint="cs"/>
          <w:sz w:val="26"/>
          <w:szCs w:val="26"/>
          <w:rtl/>
        </w:rPr>
        <w:t>מברך</w:t>
      </w:r>
      <w:r w:rsidRPr="00D11432">
        <w:rPr>
          <w:sz w:val="26"/>
          <w:szCs w:val="26"/>
          <w:rtl/>
        </w:rPr>
        <w:t xml:space="preserve"> </w:t>
      </w:r>
      <w:r w:rsidRPr="00D11432">
        <w:rPr>
          <w:rFonts w:hint="cs"/>
          <w:sz w:val="26"/>
          <w:szCs w:val="26"/>
          <w:rtl/>
        </w:rPr>
        <w:t>על</w:t>
      </w:r>
      <w:r w:rsidRPr="00D11432">
        <w:rPr>
          <w:sz w:val="26"/>
          <w:szCs w:val="26"/>
          <w:rtl/>
        </w:rPr>
        <w:t xml:space="preserve"> </w:t>
      </w:r>
      <w:r w:rsidRPr="00D11432">
        <w:rPr>
          <w:rFonts w:hint="cs"/>
          <w:sz w:val="26"/>
          <w:szCs w:val="26"/>
          <w:rtl/>
        </w:rPr>
        <w:t>הפרוסה</w:t>
      </w:r>
      <w:r w:rsidRPr="00D11432">
        <w:rPr>
          <w:sz w:val="26"/>
          <w:szCs w:val="26"/>
          <w:rtl/>
        </w:rPr>
        <w:t xml:space="preserve"> </w:t>
      </w:r>
      <w:r w:rsidRPr="00D11432">
        <w:rPr>
          <w:rFonts w:hint="cs"/>
          <w:sz w:val="26"/>
          <w:szCs w:val="26"/>
          <w:rtl/>
        </w:rPr>
        <w:t>של</w:t>
      </w:r>
      <w:r w:rsidRPr="00D11432">
        <w:rPr>
          <w:sz w:val="26"/>
          <w:szCs w:val="26"/>
          <w:rtl/>
        </w:rPr>
        <w:t xml:space="preserve"> </w:t>
      </w:r>
      <w:r w:rsidRPr="00D11432">
        <w:rPr>
          <w:rFonts w:hint="cs"/>
          <w:sz w:val="26"/>
          <w:szCs w:val="26"/>
          <w:rtl/>
        </w:rPr>
        <w:t>חטין</w:t>
      </w:r>
      <w:r w:rsidRPr="00D11432">
        <w:rPr>
          <w:sz w:val="26"/>
          <w:szCs w:val="26"/>
          <w:rtl/>
        </w:rPr>
        <w:t xml:space="preserve"> </w:t>
      </w:r>
      <w:r w:rsidRPr="00D11432">
        <w:rPr>
          <w:rFonts w:hint="cs"/>
          <w:sz w:val="26"/>
          <w:szCs w:val="26"/>
          <w:rtl/>
        </w:rPr>
        <w:t>ופוטר</w:t>
      </w:r>
      <w:r w:rsidRPr="00D11432">
        <w:rPr>
          <w:sz w:val="26"/>
          <w:szCs w:val="26"/>
          <w:rtl/>
        </w:rPr>
        <w:t xml:space="preserve"> </w:t>
      </w:r>
      <w:r w:rsidRPr="00D11432">
        <w:rPr>
          <w:rFonts w:hint="cs"/>
          <w:sz w:val="26"/>
          <w:szCs w:val="26"/>
          <w:rtl/>
        </w:rPr>
        <w:t>את</w:t>
      </w:r>
      <w:r w:rsidRPr="00D11432">
        <w:rPr>
          <w:sz w:val="26"/>
          <w:szCs w:val="26"/>
          <w:rtl/>
        </w:rPr>
        <w:t xml:space="preserve"> </w:t>
      </w:r>
      <w:r w:rsidRPr="00D11432">
        <w:rPr>
          <w:rFonts w:hint="cs"/>
          <w:sz w:val="26"/>
          <w:szCs w:val="26"/>
          <w:rtl/>
        </w:rPr>
        <w:t>השלמה</w:t>
      </w:r>
      <w:r w:rsidRPr="00D11432">
        <w:rPr>
          <w:sz w:val="26"/>
          <w:szCs w:val="26"/>
          <w:rtl/>
        </w:rPr>
        <w:t xml:space="preserve"> </w:t>
      </w:r>
      <w:r w:rsidRPr="00D11432">
        <w:rPr>
          <w:rFonts w:hint="cs"/>
          <w:sz w:val="26"/>
          <w:szCs w:val="26"/>
          <w:rtl/>
        </w:rPr>
        <w:t>של</w:t>
      </w:r>
      <w:r w:rsidRPr="00D11432">
        <w:rPr>
          <w:sz w:val="26"/>
          <w:szCs w:val="26"/>
          <w:rtl/>
        </w:rPr>
        <w:t xml:space="preserve"> </w:t>
      </w:r>
      <w:r w:rsidRPr="00D11432">
        <w:rPr>
          <w:rFonts w:hint="cs"/>
          <w:sz w:val="26"/>
          <w:szCs w:val="26"/>
          <w:rtl/>
        </w:rPr>
        <w:t>שעורין</w:t>
      </w:r>
      <w:r>
        <w:rPr>
          <w:rFonts w:hint="cs"/>
          <w:sz w:val="26"/>
          <w:szCs w:val="26"/>
          <w:rtl/>
        </w:rPr>
        <w:t>, ואמר ר' ירמי' בר אבא כתנאי,</w:t>
      </w:r>
      <w:r>
        <w:rPr>
          <w:rStyle w:val="a8"/>
          <w:sz w:val="26"/>
          <w:szCs w:val="26"/>
          <w:rtl/>
        </w:rPr>
        <w:footnoteReference w:id="142"/>
      </w:r>
      <w:r>
        <w:rPr>
          <w:rFonts w:hint="cs"/>
          <w:rtl/>
        </w:rPr>
        <w:t xml:space="preserve"> </w:t>
      </w:r>
      <w:r>
        <w:rPr>
          <w:rFonts w:hint="cs"/>
          <w:sz w:val="26"/>
          <w:szCs w:val="26"/>
          <w:rtl/>
        </w:rPr>
        <w:t xml:space="preserve"> </w:t>
      </w:r>
      <w:r w:rsidRPr="00712D22">
        <w:rPr>
          <w:rFonts w:hint="cs"/>
          <w:sz w:val="26"/>
          <w:szCs w:val="26"/>
          <w:rtl/>
        </w:rPr>
        <w:t>תורמין</w:t>
      </w:r>
      <w:r w:rsidRPr="00712D22">
        <w:rPr>
          <w:sz w:val="26"/>
          <w:szCs w:val="26"/>
          <w:rtl/>
        </w:rPr>
        <w:t xml:space="preserve"> </w:t>
      </w:r>
      <w:r w:rsidRPr="00712D22">
        <w:rPr>
          <w:rFonts w:hint="cs"/>
          <w:sz w:val="26"/>
          <w:szCs w:val="26"/>
          <w:rtl/>
        </w:rPr>
        <w:t>בצל</w:t>
      </w:r>
      <w:r w:rsidRPr="00712D22">
        <w:rPr>
          <w:sz w:val="26"/>
          <w:szCs w:val="26"/>
          <w:rtl/>
        </w:rPr>
        <w:t xml:space="preserve"> </w:t>
      </w:r>
      <w:r w:rsidRPr="00712D22">
        <w:rPr>
          <w:rFonts w:hint="cs"/>
          <w:sz w:val="26"/>
          <w:szCs w:val="26"/>
          <w:rtl/>
        </w:rPr>
        <w:t>קטן</w:t>
      </w:r>
      <w:r w:rsidRPr="00712D22">
        <w:rPr>
          <w:sz w:val="26"/>
          <w:szCs w:val="26"/>
          <w:rtl/>
        </w:rPr>
        <w:t xml:space="preserve"> </w:t>
      </w:r>
      <w:r w:rsidRPr="00712D22">
        <w:rPr>
          <w:rFonts w:hint="cs"/>
          <w:sz w:val="26"/>
          <w:szCs w:val="26"/>
          <w:rtl/>
        </w:rPr>
        <w:t>שלם</w:t>
      </w:r>
      <w:r w:rsidRPr="00712D22">
        <w:rPr>
          <w:sz w:val="26"/>
          <w:szCs w:val="26"/>
          <w:rtl/>
        </w:rPr>
        <w:t xml:space="preserve"> </w:t>
      </w:r>
      <w:r w:rsidRPr="00712D22">
        <w:rPr>
          <w:rFonts w:hint="cs"/>
          <w:sz w:val="26"/>
          <w:szCs w:val="26"/>
          <w:rtl/>
        </w:rPr>
        <w:t>אבל</w:t>
      </w:r>
      <w:r w:rsidRPr="00712D22">
        <w:rPr>
          <w:sz w:val="26"/>
          <w:szCs w:val="26"/>
          <w:rtl/>
        </w:rPr>
        <w:t xml:space="preserve"> </w:t>
      </w:r>
      <w:r w:rsidRPr="00712D22">
        <w:rPr>
          <w:rFonts w:hint="cs"/>
          <w:sz w:val="26"/>
          <w:szCs w:val="26"/>
          <w:rtl/>
        </w:rPr>
        <w:t>לא</w:t>
      </w:r>
      <w:r w:rsidRPr="00712D22">
        <w:rPr>
          <w:sz w:val="26"/>
          <w:szCs w:val="26"/>
          <w:rtl/>
        </w:rPr>
        <w:t xml:space="preserve"> </w:t>
      </w:r>
      <w:r w:rsidRPr="00712D22">
        <w:rPr>
          <w:rFonts w:hint="cs"/>
          <w:sz w:val="26"/>
          <w:szCs w:val="26"/>
          <w:rtl/>
        </w:rPr>
        <w:t>חצי</w:t>
      </w:r>
      <w:r w:rsidRPr="00712D22">
        <w:rPr>
          <w:sz w:val="26"/>
          <w:szCs w:val="26"/>
          <w:rtl/>
        </w:rPr>
        <w:t xml:space="preserve"> </w:t>
      </w:r>
      <w:r w:rsidRPr="00712D22">
        <w:rPr>
          <w:rFonts w:hint="cs"/>
          <w:sz w:val="26"/>
          <w:szCs w:val="26"/>
          <w:rtl/>
        </w:rPr>
        <w:t>בצל</w:t>
      </w:r>
      <w:r w:rsidRPr="00712D22">
        <w:rPr>
          <w:sz w:val="26"/>
          <w:szCs w:val="26"/>
          <w:rtl/>
        </w:rPr>
        <w:t xml:space="preserve"> </w:t>
      </w:r>
      <w:r w:rsidRPr="00712D22">
        <w:rPr>
          <w:rFonts w:hint="cs"/>
          <w:sz w:val="26"/>
          <w:szCs w:val="26"/>
          <w:rtl/>
        </w:rPr>
        <w:t>גדול</w:t>
      </w:r>
      <w:r w:rsidRPr="00712D22">
        <w:rPr>
          <w:sz w:val="26"/>
          <w:szCs w:val="26"/>
          <w:rtl/>
        </w:rPr>
        <w:t xml:space="preserve"> </w:t>
      </w:r>
      <w:r w:rsidRPr="00712D22">
        <w:rPr>
          <w:rFonts w:hint="cs"/>
          <w:sz w:val="26"/>
          <w:szCs w:val="26"/>
          <w:rtl/>
        </w:rPr>
        <w:t>רבי</w:t>
      </w:r>
      <w:r w:rsidRPr="00712D22">
        <w:rPr>
          <w:sz w:val="26"/>
          <w:szCs w:val="26"/>
          <w:rtl/>
        </w:rPr>
        <w:t xml:space="preserve"> </w:t>
      </w:r>
      <w:r w:rsidRPr="00712D22">
        <w:rPr>
          <w:rFonts w:hint="cs"/>
          <w:sz w:val="26"/>
          <w:szCs w:val="26"/>
          <w:rtl/>
        </w:rPr>
        <w:t>יהודה</w:t>
      </w:r>
      <w:r w:rsidRPr="00712D22">
        <w:rPr>
          <w:sz w:val="26"/>
          <w:szCs w:val="26"/>
          <w:rtl/>
        </w:rPr>
        <w:t xml:space="preserve"> </w:t>
      </w:r>
      <w:r w:rsidRPr="00712D22">
        <w:rPr>
          <w:rFonts w:hint="cs"/>
          <w:sz w:val="26"/>
          <w:szCs w:val="26"/>
          <w:rtl/>
        </w:rPr>
        <w:t>אומר</w:t>
      </w:r>
      <w:r w:rsidRPr="00712D22">
        <w:rPr>
          <w:sz w:val="26"/>
          <w:szCs w:val="26"/>
          <w:rtl/>
        </w:rPr>
        <w:t xml:space="preserve"> </w:t>
      </w:r>
      <w:r w:rsidRPr="00712D22">
        <w:rPr>
          <w:rFonts w:hint="cs"/>
          <w:sz w:val="26"/>
          <w:szCs w:val="26"/>
          <w:rtl/>
        </w:rPr>
        <w:t>לא</w:t>
      </w:r>
      <w:r w:rsidRPr="00712D22">
        <w:rPr>
          <w:sz w:val="26"/>
          <w:szCs w:val="26"/>
          <w:rtl/>
        </w:rPr>
        <w:t xml:space="preserve"> </w:t>
      </w:r>
      <w:r w:rsidRPr="00712D22">
        <w:rPr>
          <w:rFonts w:hint="cs"/>
          <w:sz w:val="26"/>
          <w:szCs w:val="26"/>
          <w:rtl/>
        </w:rPr>
        <w:t>כי</w:t>
      </w:r>
      <w:r w:rsidRPr="00712D22">
        <w:rPr>
          <w:sz w:val="26"/>
          <w:szCs w:val="26"/>
          <w:rtl/>
        </w:rPr>
        <w:t xml:space="preserve"> </w:t>
      </w:r>
      <w:r w:rsidRPr="00712D22">
        <w:rPr>
          <w:rFonts w:hint="cs"/>
          <w:sz w:val="26"/>
          <w:szCs w:val="26"/>
          <w:rtl/>
        </w:rPr>
        <w:t>אלא</w:t>
      </w:r>
      <w:r w:rsidRPr="00712D22">
        <w:rPr>
          <w:sz w:val="26"/>
          <w:szCs w:val="26"/>
          <w:rtl/>
        </w:rPr>
        <w:t xml:space="preserve"> </w:t>
      </w:r>
      <w:r w:rsidRPr="00712D22">
        <w:rPr>
          <w:rFonts w:hint="cs"/>
          <w:sz w:val="26"/>
          <w:szCs w:val="26"/>
          <w:rtl/>
        </w:rPr>
        <w:t>חצי</w:t>
      </w:r>
      <w:r w:rsidRPr="00712D22">
        <w:rPr>
          <w:sz w:val="26"/>
          <w:szCs w:val="26"/>
          <w:rtl/>
        </w:rPr>
        <w:t xml:space="preserve"> </w:t>
      </w:r>
      <w:r w:rsidRPr="00712D22">
        <w:rPr>
          <w:rFonts w:hint="cs"/>
          <w:sz w:val="26"/>
          <w:szCs w:val="26"/>
          <w:rtl/>
        </w:rPr>
        <w:t>בצל</w:t>
      </w:r>
      <w:r w:rsidRPr="00712D22">
        <w:rPr>
          <w:sz w:val="26"/>
          <w:szCs w:val="26"/>
          <w:rtl/>
        </w:rPr>
        <w:t xml:space="preserve"> </w:t>
      </w:r>
      <w:r w:rsidRPr="00712D22">
        <w:rPr>
          <w:rFonts w:hint="cs"/>
          <w:sz w:val="26"/>
          <w:szCs w:val="26"/>
          <w:rtl/>
        </w:rPr>
        <w:t>גדול</w:t>
      </w:r>
      <w:r>
        <w:rPr>
          <w:rFonts w:hint="cs"/>
          <w:sz w:val="26"/>
          <w:szCs w:val="26"/>
          <w:rtl/>
        </w:rPr>
        <w:t>,</w:t>
      </w:r>
      <w:r w:rsidRPr="00712D22">
        <w:rPr>
          <w:sz w:val="26"/>
          <w:szCs w:val="26"/>
          <w:rtl/>
        </w:rPr>
        <w:t xml:space="preserve"> </w:t>
      </w:r>
      <w:r w:rsidRPr="00712D22">
        <w:rPr>
          <w:rFonts w:hint="cs"/>
          <w:sz w:val="26"/>
          <w:szCs w:val="26"/>
          <w:rtl/>
        </w:rPr>
        <w:t>מאי</w:t>
      </w:r>
      <w:r w:rsidRPr="00712D22">
        <w:rPr>
          <w:sz w:val="26"/>
          <w:szCs w:val="26"/>
          <w:rtl/>
        </w:rPr>
        <w:t xml:space="preserve"> </w:t>
      </w:r>
      <w:r w:rsidRPr="00712D22">
        <w:rPr>
          <w:rFonts w:hint="cs"/>
          <w:sz w:val="26"/>
          <w:szCs w:val="26"/>
          <w:rtl/>
        </w:rPr>
        <w:t>לאו</w:t>
      </w:r>
      <w:r w:rsidRPr="00712D22">
        <w:rPr>
          <w:sz w:val="26"/>
          <w:szCs w:val="26"/>
          <w:rtl/>
        </w:rPr>
        <w:t xml:space="preserve"> </w:t>
      </w:r>
      <w:r w:rsidRPr="00712D22">
        <w:rPr>
          <w:rFonts w:hint="cs"/>
          <w:sz w:val="26"/>
          <w:szCs w:val="26"/>
          <w:rtl/>
        </w:rPr>
        <w:t>בהא</w:t>
      </w:r>
      <w:r w:rsidRPr="00712D22">
        <w:rPr>
          <w:sz w:val="26"/>
          <w:szCs w:val="26"/>
          <w:rtl/>
        </w:rPr>
        <w:t xml:space="preserve"> </w:t>
      </w:r>
      <w:r w:rsidRPr="00712D22">
        <w:rPr>
          <w:rFonts w:hint="cs"/>
          <w:sz w:val="26"/>
          <w:szCs w:val="26"/>
          <w:rtl/>
        </w:rPr>
        <w:t>קמיפלגי</w:t>
      </w:r>
      <w:r>
        <w:rPr>
          <w:rFonts w:hint="cs"/>
          <w:sz w:val="26"/>
          <w:szCs w:val="26"/>
          <w:rtl/>
        </w:rPr>
        <w:t>,</w:t>
      </w:r>
      <w:r w:rsidRPr="00712D22">
        <w:rPr>
          <w:sz w:val="26"/>
          <w:szCs w:val="26"/>
          <w:rtl/>
        </w:rPr>
        <w:t xml:space="preserve"> </w:t>
      </w:r>
      <w:r w:rsidRPr="00712D22">
        <w:rPr>
          <w:rFonts w:hint="cs"/>
          <w:sz w:val="26"/>
          <w:szCs w:val="26"/>
          <w:rtl/>
        </w:rPr>
        <w:t>דמר</w:t>
      </w:r>
      <w:r w:rsidRPr="00712D22">
        <w:rPr>
          <w:sz w:val="26"/>
          <w:szCs w:val="26"/>
          <w:rtl/>
        </w:rPr>
        <w:t xml:space="preserve"> </w:t>
      </w:r>
      <w:r w:rsidRPr="00712D22">
        <w:rPr>
          <w:rFonts w:hint="cs"/>
          <w:sz w:val="26"/>
          <w:szCs w:val="26"/>
          <w:rtl/>
        </w:rPr>
        <w:t>סבר</w:t>
      </w:r>
      <w:r w:rsidRPr="00712D22">
        <w:rPr>
          <w:sz w:val="26"/>
          <w:szCs w:val="26"/>
          <w:rtl/>
        </w:rPr>
        <w:t xml:space="preserve"> </w:t>
      </w:r>
      <w:r w:rsidRPr="00712D22">
        <w:rPr>
          <w:rFonts w:hint="cs"/>
          <w:sz w:val="26"/>
          <w:szCs w:val="26"/>
          <w:rtl/>
        </w:rPr>
        <w:t>חשוב</w:t>
      </w:r>
      <w:r w:rsidRPr="00712D22">
        <w:rPr>
          <w:sz w:val="26"/>
          <w:szCs w:val="26"/>
          <w:rtl/>
        </w:rPr>
        <w:t xml:space="preserve"> </w:t>
      </w:r>
      <w:r w:rsidRPr="00712D22">
        <w:rPr>
          <w:rFonts w:hint="cs"/>
          <w:sz w:val="26"/>
          <w:szCs w:val="26"/>
          <w:rtl/>
        </w:rPr>
        <w:t>עדיף</w:t>
      </w:r>
      <w:r>
        <w:rPr>
          <w:rFonts w:hint="cs"/>
          <w:sz w:val="26"/>
          <w:szCs w:val="26"/>
          <w:rtl/>
        </w:rPr>
        <w:t>,</w:t>
      </w:r>
      <w:r w:rsidRPr="00712D22">
        <w:rPr>
          <w:sz w:val="26"/>
          <w:szCs w:val="26"/>
          <w:rtl/>
        </w:rPr>
        <w:t xml:space="preserve"> </w:t>
      </w:r>
      <w:r w:rsidRPr="00712D22">
        <w:rPr>
          <w:rFonts w:hint="cs"/>
          <w:sz w:val="26"/>
          <w:szCs w:val="26"/>
          <w:rtl/>
        </w:rPr>
        <w:t>ומר</w:t>
      </w:r>
      <w:r w:rsidRPr="00712D22">
        <w:rPr>
          <w:sz w:val="26"/>
          <w:szCs w:val="26"/>
          <w:rtl/>
        </w:rPr>
        <w:t xml:space="preserve"> </w:t>
      </w:r>
      <w:r w:rsidRPr="00712D22">
        <w:rPr>
          <w:rFonts w:hint="cs"/>
          <w:sz w:val="26"/>
          <w:szCs w:val="26"/>
          <w:rtl/>
        </w:rPr>
        <w:t>סבר</w:t>
      </w:r>
      <w:r w:rsidRPr="00712D22">
        <w:rPr>
          <w:sz w:val="26"/>
          <w:szCs w:val="26"/>
          <w:rtl/>
        </w:rPr>
        <w:t xml:space="preserve"> </w:t>
      </w:r>
      <w:r w:rsidRPr="00712D22">
        <w:rPr>
          <w:rFonts w:hint="cs"/>
          <w:sz w:val="26"/>
          <w:szCs w:val="26"/>
          <w:rtl/>
        </w:rPr>
        <w:t>שלם</w:t>
      </w:r>
      <w:r w:rsidRPr="00712D22">
        <w:rPr>
          <w:sz w:val="26"/>
          <w:szCs w:val="26"/>
          <w:rtl/>
        </w:rPr>
        <w:t xml:space="preserve"> </w:t>
      </w:r>
      <w:r w:rsidRPr="00712D22">
        <w:rPr>
          <w:rFonts w:hint="cs"/>
          <w:sz w:val="26"/>
          <w:szCs w:val="26"/>
          <w:rtl/>
        </w:rPr>
        <w:t>עדיף</w:t>
      </w:r>
      <w:r>
        <w:rPr>
          <w:rFonts w:hint="cs"/>
          <w:sz w:val="26"/>
          <w:szCs w:val="26"/>
          <w:rtl/>
        </w:rPr>
        <w:t xml:space="preserve">, ודחינן דהיכא דאיכא כהן כו"ע לא פליגי דחשוב עדיף, כי פליגי דליכא כהן, </w:t>
      </w:r>
      <w:r w:rsidRPr="00712D22">
        <w:rPr>
          <w:rFonts w:hint="cs"/>
          <w:sz w:val="26"/>
          <w:szCs w:val="26"/>
          <w:rtl/>
        </w:rPr>
        <w:t>דתנן</w:t>
      </w:r>
      <w:r w:rsidRPr="00712D22">
        <w:rPr>
          <w:sz w:val="26"/>
          <w:szCs w:val="26"/>
          <w:rtl/>
        </w:rPr>
        <w:t xml:space="preserve"> </w:t>
      </w:r>
      <w:r w:rsidRPr="00712D22">
        <w:rPr>
          <w:rFonts w:hint="cs"/>
          <w:sz w:val="26"/>
          <w:szCs w:val="26"/>
          <w:rtl/>
        </w:rPr>
        <w:t>כל</w:t>
      </w:r>
      <w:r w:rsidRPr="00712D22">
        <w:rPr>
          <w:sz w:val="26"/>
          <w:szCs w:val="26"/>
          <w:rtl/>
        </w:rPr>
        <w:t xml:space="preserve"> </w:t>
      </w:r>
      <w:r w:rsidRPr="00712D22">
        <w:rPr>
          <w:rFonts w:hint="cs"/>
          <w:sz w:val="26"/>
          <w:szCs w:val="26"/>
          <w:rtl/>
        </w:rPr>
        <w:t>מקום</w:t>
      </w:r>
      <w:r w:rsidRPr="00712D22">
        <w:rPr>
          <w:sz w:val="26"/>
          <w:szCs w:val="26"/>
          <w:rtl/>
        </w:rPr>
        <w:t xml:space="preserve"> </w:t>
      </w:r>
      <w:r w:rsidRPr="00712D22">
        <w:rPr>
          <w:rFonts w:hint="cs"/>
          <w:sz w:val="26"/>
          <w:szCs w:val="26"/>
          <w:rtl/>
        </w:rPr>
        <w:t>שיש</w:t>
      </w:r>
      <w:r w:rsidRPr="00712D22">
        <w:rPr>
          <w:sz w:val="26"/>
          <w:szCs w:val="26"/>
          <w:rtl/>
        </w:rPr>
        <w:t xml:space="preserve"> </w:t>
      </w:r>
      <w:r w:rsidRPr="00712D22">
        <w:rPr>
          <w:rFonts w:hint="cs"/>
          <w:sz w:val="26"/>
          <w:szCs w:val="26"/>
          <w:rtl/>
        </w:rPr>
        <w:t>כהן</w:t>
      </w:r>
      <w:r w:rsidRPr="00712D22">
        <w:rPr>
          <w:sz w:val="26"/>
          <w:szCs w:val="26"/>
          <w:rtl/>
        </w:rPr>
        <w:t xml:space="preserve"> </w:t>
      </w:r>
      <w:r w:rsidRPr="00712D22">
        <w:rPr>
          <w:rFonts w:hint="cs"/>
          <w:sz w:val="26"/>
          <w:szCs w:val="26"/>
          <w:rtl/>
        </w:rPr>
        <w:t>תורם</w:t>
      </w:r>
      <w:r w:rsidRPr="00712D22">
        <w:rPr>
          <w:sz w:val="26"/>
          <w:szCs w:val="26"/>
          <w:rtl/>
        </w:rPr>
        <w:t xml:space="preserve"> </w:t>
      </w:r>
      <w:r w:rsidRPr="00712D22">
        <w:rPr>
          <w:rFonts w:hint="cs"/>
          <w:sz w:val="26"/>
          <w:szCs w:val="26"/>
          <w:rtl/>
        </w:rPr>
        <w:t>מן</w:t>
      </w:r>
      <w:r w:rsidRPr="00712D22">
        <w:rPr>
          <w:sz w:val="26"/>
          <w:szCs w:val="26"/>
          <w:rtl/>
        </w:rPr>
        <w:t xml:space="preserve"> </w:t>
      </w:r>
      <w:r w:rsidRPr="00712D22">
        <w:rPr>
          <w:rFonts w:hint="cs"/>
          <w:sz w:val="26"/>
          <w:szCs w:val="26"/>
          <w:rtl/>
        </w:rPr>
        <w:t>היפה</w:t>
      </w:r>
      <w:r w:rsidRPr="00712D22">
        <w:rPr>
          <w:sz w:val="26"/>
          <w:szCs w:val="26"/>
          <w:rtl/>
        </w:rPr>
        <w:t xml:space="preserve"> </w:t>
      </w:r>
      <w:r w:rsidRPr="00712D22">
        <w:rPr>
          <w:rFonts w:hint="cs"/>
          <w:sz w:val="26"/>
          <w:szCs w:val="26"/>
          <w:rtl/>
        </w:rPr>
        <w:t>וכל</w:t>
      </w:r>
      <w:r w:rsidRPr="00712D22">
        <w:rPr>
          <w:sz w:val="26"/>
          <w:szCs w:val="26"/>
          <w:rtl/>
        </w:rPr>
        <w:t xml:space="preserve"> </w:t>
      </w:r>
      <w:r w:rsidRPr="00712D22">
        <w:rPr>
          <w:rFonts w:hint="cs"/>
          <w:sz w:val="26"/>
          <w:szCs w:val="26"/>
          <w:rtl/>
        </w:rPr>
        <w:t>מקום</w:t>
      </w:r>
      <w:r w:rsidRPr="00712D22">
        <w:rPr>
          <w:sz w:val="26"/>
          <w:szCs w:val="26"/>
          <w:rtl/>
        </w:rPr>
        <w:t xml:space="preserve"> </w:t>
      </w:r>
      <w:r w:rsidRPr="00712D22">
        <w:rPr>
          <w:rFonts w:hint="cs"/>
          <w:sz w:val="26"/>
          <w:szCs w:val="26"/>
          <w:rtl/>
        </w:rPr>
        <w:t>שאין</w:t>
      </w:r>
      <w:r w:rsidRPr="00712D22">
        <w:rPr>
          <w:sz w:val="26"/>
          <w:szCs w:val="26"/>
          <w:rtl/>
        </w:rPr>
        <w:t xml:space="preserve"> </w:t>
      </w:r>
      <w:r w:rsidRPr="00712D22">
        <w:rPr>
          <w:rFonts w:hint="cs"/>
          <w:sz w:val="26"/>
          <w:szCs w:val="26"/>
          <w:rtl/>
        </w:rPr>
        <w:t>כהן</w:t>
      </w:r>
      <w:r w:rsidRPr="00712D22">
        <w:rPr>
          <w:sz w:val="26"/>
          <w:szCs w:val="26"/>
          <w:rtl/>
        </w:rPr>
        <w:t xml:space="preserve"> </w:t>
      </w:r>
      <w:r w:rsidRPr="00712D22">
        <w:rPr>
          <w:rFonts w:hint="cs"/>
          <w:sz w:val="26"/>
          <w:szCs w:val="26"/>
          <w:rtl/>
        </w:rPr>
        <w:t>תורם</w:t>
      </w:r>
      <w:r w:rsidRPr="00712D22">
        <w:rPr>
          <w:sz w:val="26"/>
          <w:szCs w:val="26"/>
          <w:rtl/>
        </w:rPr>
        <w:t xml:space="preserve"> </w:t>
      </w:r>
      <w:r w:rsidRPr="00712D22">
        <w:rPr>
          <w:rFonts w:hint="cs"/>
          <w:sz w:val="26"/>
          <w:szCs w:val="26"/>
          <w:rtl/>
        </w:rPr>
        <w:t>מן</w:t>
      </w:r>
      <w:r w:rsidRPr="00712D22">
        <w:rPr>
          <w:sz w:val="26"/>
          <w:szCs w:val="26"/>
          <w:rtl/>
        </w:rPr>
        <w:t xml:space="preserve"> </w:t>
      </w:r>
      <w:r w:rsidRPr="00712D22">
        <w:rPr>
          <w:rFonts w:hint="cs"/>
          <w:sz w:val="26"/>
          <w:szCs w:val="26"/>
          <w:rtl/>
        </w:rPr>
        <w:t>המתקיים</w:t>
      </w:r>
      <w:r>
        <w:rPr>
          <w:rFonts w:hint="cs"/>
          <w:sz w:val="26"/>
          <w:szCs w:val="26"/>
          <w:rtl/>
        </w:rPr>
        <w:t>, ר'</w:t>
      </w:r>
      <w:r w:rsidRPr="00712D22">
        <w:rPr>
          <w:sz w:val="26"/>
          <w:szCs w:val="26"/>
          <w:rtl/>
        </w:rPr>
        <w:t xml:space="preserve"> </w:t>
      </w:r>
      <w:r w:rsidRPr="00712D22">
        <w:rPr>
          <w:rFonts w:hint="cs"/>
          <w:sz w:val="26"/>
          <w:szCs w:val="26"/>
          <w:rtl/>
        </w:rPr>
        <w:t>יהודה</w:t>
      </w:r>
      <w:r w:rsidRPr="00712D22">
        <w:rPr>
          <w:sz w:val="26"/>
          <w:szCs w:val="26"/>
          <w:rtl/>
        </w:rPr>
        <w:t xml:space="preserve"> </w:t>
      </w:r>
      <w:r w:rsidRPr="00712D22">
        <w:rPr>
          <w:rFonts w:hint="cs"/>
          <w:sz w:val="26"/>
          <w:szCs w:val="26"/>
          <w:rtl/>
        </w:rPr>
        <w:t>אומר</w:t>
      </w:r>
      <w:r w:rsidRPr="00712D22">
        <w:rPr>
          <w:sz w:val="26"/>
          <w:szCs w:val="26"/>
          <w:rtl/>
        </w:rPr>
        <w:t xml:space="preserve"> </w:t>
      </w:r>
      <w:r w:rsidRPr="00712D22">
        <w:rPr>
          <w:rFonts w:hint="cs"/>
          <w:sz w:val="26"/>
          <w:szCs w:val="26"/>
          <w:rtl/>
        </w:rPr>
        <w:t>אין</w:t>
      </w:r>
      <w:r w:rsidRPr="00712D22">
        <w:rPr>
          <w:sz w:val="26"/>
          <w:szCs w:val="26"/>
          <w:rtl/>
        </w:rPr>
        <w:t xml:space="preserve"> </w:t>
      </w:r>
      <w:r w:rsidRPr="00712D22">
        <w:rPr>
          <w:rFonts w:hint="cs"/>
          <w:sz w:val="26"/>
          <w:szCs w:val="26"/>
          <w:rtl/>
        </w:rPr>
        <w:t>תורם</w:t>
      </w:r>
      <w:r w:rsidRPr="00712D22">
        <w:rPr>
          <w:sz w:val="26"/>
          <w:szCs w:val="26"/>
          <w:rtl/>
        </w:rPr>
        <w:t xml:space="preserve"> </w:t>
      </w:r>
      <w:r w:rsidRPr="00712D22">
        <w:rPr>
          <w:rFonts w:hint="cs"/>
          <w:sz w:val="26"/>
          <w:szCs w:val="26"/>
          <w:rtl/>
        </w:rPr>
        <w:t>אלא</w:t>
      </w:r>
      <w:r w:rsidRPr="00712D22">
        <w:rPr>
          <w:sz w:val="26"/>
          <w:szCs w:val="26"/>
          <w:rtl/>
        </w:rPr>
        <w:t xml:space="preserve"> </w:t>
      </w:r>
      <w:r w:rsidRPr="00712D22">
        <w:rPr>
          <w:rFonts w:hint="cs"/>
          <w:sz w:val="26"/>
          <w:szCs w:val="26"/>
          <w:rtl/>
        </w:rPr>
        <w:t>מן</w:t>
      </w:r>
      <w:r w:rsidRPr="00712D22">
        <w:rPr>
          <w:sz w:val="26"/>
          <w:szCs w:val="26"/>
          <w:rtl/>
        </w:rPr>
        <w:t xml:space="preserve"> </w:t>
      </w:r>
      <w:r w:rsidRPr="00712D22">
        <w:rPr>
          <w:rFonts w:hint="cs"/>
          <w:sz w:val="26"/>
          <w:szCs w:val="26"/>
          <w:rtl/>
        </w:rPr>
        <w:t>היפה</w:t>
      </w:r>
      <w:r>
        <w:rPr>
          <w:rFonts w:hint="cs"/>
          <w:sz w:val="26"/>
          <w:szCs w:val="26"/>
          <w:rtl/>
        </w:rPr>
        <w:t>, ופירש"י שם דחצי בצל אינו מתקיים, ומבו' לפ"ז, דפלוגתא דרבנן ור' יהודה היא לטעמייהו אם במקום שאין כהן תורם מן המתקיים או תורם מן היפה.</w:t>
      </w:r>
    </w:p>
    <w:p w:rsidR="009043FD" w:rsidRDefault="009043FD" w:rsidP="009043FD">
      <w:pPr>
        <w:spacing w:after="0" w:line="320" w:lineRule="exact"/>
        <w:ind w:firstLine="720"/>
        <w:jc w:val="both"/>
        <w:rPr>
          <w:rFonts w:ascii="FrankRuehl" w:hAnsi="Times New Roman"/>
          <w:color w:val="000000"/>
          <w:sz w:val="26"/>
          <w:szCs w:val="26"/>
          <w:rtl/>
        </w:rPr>
      </w:pPr>
      <w:r>
        <w:rPr>
          <w:rFonts w:hint="cs"/>
          <w:sz w:val="26"/>
          <w:szCs w:val="26"/>
          <w:rtl/>
        </w:rPr>
        <w:t xml:space="preserve">ב] אך הרמב"ם בפיהמ"ש כתב </w:t>
      </w:r>
      <w:r>
        <w:rPr>
          <w:rFonts w:ascii="FrankRuehl" w:hAnsi="Times New Roman" w:hint="cs"/>
          <w:color w:val="000000"/>
          <w:sz w:val="26"/>
          <w:szCs w:val="26"/>
          <w:rtl/>
        </w:rPr>
        <w:t xml:space="preserve">דפלוגתא דרבנן ור' יהודה הוא, דלרבנן בצל קטן שלם הוא עדיף וחשוב יותר, בין במקום שיש כהן דהוא יפה, ובין במקום שאין כהן דהוא מתקיים, ולר' יהודה חצי בצל גדול הוא חשוב יותר, </w:t>
      </w:r>
      <w:r>
        <w:rPr>
          <w:rFonts w:ascii="FrankRuehl" w:hAnsi="Times New Roman" w:hint="cs"/>
          <w:color w:val="000000"/>
          <w:rtl/>
        </w:rPr>
        <w:t xml:space="preserve">ולכאו' מודה ר' יהודה דבצל קטן שלם מתקיים יותר, והא דס"ל דבכל ענין תורמין מחצי בצל גדול, הוא לטעמי' דאף במקום שאין כהן תורם מן היפה, </w:t>
      </w:r>
      <w:r>
        <w:rPr>
          <w:rFonts w:ascii="FrankRuehl" w:hAnsi="Times New Roman" w:hint="cs"/>
          <w:color w:val="000000"/>
          <w:sz w:val="26"/>
          <w:szCs w:val="26"/>
          <w:rtl/>
        </w:rPr>
        <w:t>וכ"ה מבו' גם בד' הרמב"ם בהלכותיו פ"ה ה"ב, שכתב דתורמין בצל שלם אע"פ שהוא קטן ולא חצי בצל אע"פ שהוא גדול, ולא חילק דהוא דוקא במקום דאין כהן, ומבו' דאף במקום דיש כהן תורמין בצל שלם קטן, שהוא חשוב טפי.</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והמהר"י קורקוס שם כתב בדעתו, דקי"ל כר' ירמי' בר אבא, דס"ל דפלוגתא דרבנן ור' יהודה היא אפי' במקום שיש כהן, משום דס"ל לת"ק דשלם עדיף, </w:t>
      </w:r>
      <w:r>
        <w:rPr>
          <w:rFonts w:ascii="FrankRuehl" w:hAnsi="Times New Roman" w:hint="cs"/>
          <w:color w:val="000000"/>
          <w:rtl/>
        </w:rPr>
        <w:t xml:space="preserve">וכאשר כן נראה מהא דקאמר רנב"י התם דירא שמים יצא ידי שניהם, וממה שאמרו שם ששמת שלום בין התלמידים, </w:t>
      </w:r>
      <w:r>
        <w:rPr>
          <w:rFonts w:ascii="FrankRuehl" w:hAnsi="Times New Roman" w:hint="cs"/>
          <w:color w:val="000000"/>
          <w:sz w:val="26"/>
          <w:szCs w:val="26"/>
          <w:rtl/>
        </w:rPr>
        <w:t>וכ"כ התוי"ט.</w:t>
      </w:r>
    </w:p>
    <w:p w:rsidR="009043FD" w:rsidRDefault="009043FD" w:rsidP="009043FD">
      <w:pPr>
        <w:spacing w:after="0" w:line="320" w:lineRule="exact"/>
        <w:ind w:firstLine="720"/>
        <w:jc w:val="both"/>
        <w:rPr>
          <w:rFonts w:ascii="FrankRuehl" w:hAnsi="Times New Roman"/>
          <w:color w:val="000000"/>
          <w:sz w:val="26"/>
          <w:szCs w:val="26"/>
          <w:rtl/>
        </w:rPr>
      </w:pPr>
      <w:r>
        <w:rPr>
          <w:rFonts w:ascii="FrankRuehl" w:hAnsi="Times New Roman" w:hint="cs"/>
          <w:color w:val="000000"/>
          <w:sz w:val="26"/>
          <w:szCs w:val="26"/>
          <w:rtl/>
        </w:rPr>
        <w:t xml:space="preserve">ג] והמהר"י קורקוס כתב עוד לפ"ז, דמש"כ הרמב"ם בפיהמ"ש דלת"ק בצל קטן שלם הוא יפה יותר, לאו היינו שהוא יותר טוב לאכילה, דודאי מודה ת"ק שהגדול הוא מוטעם יותר, אלא כיון שהוא שלם נקרא יפה וחשוב כיון </w:t>
      </w:r>
      <w:r>
        <w:rPr>
          <w:rFonts w:ascii="FrankRuehl" w:hAnsi="Times New Roman" w:hint="cs"/>
          <w:color w:val="000000"/>
          <w:sz w:val="26"/>
          <w:szCs w:val="26"/>
          <w:rtl/>
        </w:rPr>
        <w:lastRenderedPageBreak/>
        <w:t xml:space="preserve">דחשיב לי' לאינשי טפי מן החתוך, </w:t>
      </w:r>
      <w:r>
        <w:rPr>
          <w:rFonts w:ascii="FrankRuehl" w:hAnsi="Times New Roman" w:hint="cs"/>
          <w:color w:val="000000"/>
          <w:rtl/>
        </w:rPr>
        <w:t>כמדמינן לה בברכות שם לדין ברכה אם חשוב עדיף או שלם עדיף, אף דאין השלם טוב לאכילה יותר מן הפרוסה,</w:t>
      </w:r>
      <w:r>
        <w:rPr>
          <w:rFonts w:ascii="FrankRuehl" w:hAnsi="Times New Roman" w:hint="cs"/>
          <w:color w:val="000000"/>
          <w:sz w:val="26"/>
          <w:szCs w:val="26"/>
          <w:rtl/>
        </w:rPr>
        <w:t xml:space="preserve"> וקרינן בי' בהרימכם את חלבו.</w:t>
      </w:r>
      <w:r>
        <w:rPr>
          <w:rStyle w:val="a8"/>
          <w:rFonts w:ascii="FrankRuehl" w:hAnsi="Times New Roman"/>
          <w:color w:val="000000"/>
          <w:sz w:val="26"/>
          <w:szCs w:val="26"/>
          <w:rtl/>
        </w:rPr>
        <w:footnoteReference w:id="143"/>
      </w:r>
    </w:p>
    <w:p w:rsidR="009043FD" w:rsidRPr="00907B03" w:rsidRDefault="009043FD" w:rsidP="009043FD">
      <w:pPr>
        <w:spacing w:after="0" w:line="320" w:lineRule="exact"/>
        <w:ind w:firstLine="720"/>
        <w:jc w:val="both"/>
        <w:rPr>
          <w:rFonts w:ascii="FrankRuehl" w:hAnsi="Times New Roman"/>
          <w:color w:val="000000"/>
          <w:sz w:val="26"/>
          <w:szCs w:val="26"/>
          <w:rtl/>
        </w:rPr>
      </w:pPr>
      <w:r w:rsidRPr="009258F5">
        <w:rPr>
          <w:rFonts w:ascii="FrankRuehl" w:hAnsi="FrankRuehl" w:hint="cs"/>
          <w:sz w:val="26"/>
          <w:szCs w:val="26"/>
          <w:rtl/>
        </w:rPr>
        <w:t>ואמנם הנה צ"ע לפ"ז בהא דתנן דכן הי' ר' יהודה אומר תורמין בצלים מבני המדינה על הכופרין וכו', וכתב הרמב"ם בפיהמ"ש דהיינו דבצלים בני המדינה הם בצלים גדולים והכופרין הם בצלים קטנים, ור' יהודה לטעמי' דס"ל שהבצל הגדול חשוב יותר, קאמר דאין תורמין מן הכופרין על בני המדינה, והוכיח ר' יהודה שהבצלים הגדולים חשובין, ממה שהוא מאכל פוליטיקין, עכ"ד,</w:t>
      </w:r>
      <w:r>
        <w:rPr>
          <w:rFonts w:ascii="FrankRuehl" w:hAnsi="Times New Roman" w:hint="cs"/>
          <w:color w:val="000000"/>
          <w:sz w:val="26"/>
          <w:szCs w:val="26"/>
          <w:rtl/>
        </w:rPr>
        <w:t xml:space="preserve"> ומבו' לפ"ז, דפלוגתא דרבנן ור' יהודה היא דלרבנן בצל גדול אינו יפה יותר מקטן, ולר' יהודה הוא יפה יותר מקטן, וזה דלא כהמבו' בסוגיית הגמ' בברכות דלכו"ע בצל גדול הוא יפה יותר, ואף שנחלקו אם שלם עדיף או חשוב עדיף.</w:t>
      </w:r>
    </w:p>
    <w:p w:rsidR="009043FD" w:rsidRPr="00907B03" w:rsidRDefault="009043FD" w:rsidP="009043FD">
      <w:pPr>
        <w:spacing w:after="0" w:line="320" w:lineRule="exact"/>
        <w:ind w:firstLine="720"/>
        <w:jc w:val="both"/>
        <w:rPr>
          <w:rFonts w:ascii="FrankRuehl" w:hAnsi="Times New Roman"/>
          <w:color w:val="000000"/>
          <w:sz w:val="26"/>
          <w:szCs w:val="26"/>
          <w:rtl/>
        </w:rPr>
      </w:pPr>
    </w:p>
    <w:p w:rsidR="009043FD" w:rsidRPr="000074DC" w:rsidRDefault="009043FD" w:rsidP="009043FD">
      <w:pPr>
        <w:spacing w:after="0" w:line="320" w:lineRule="exact"/>
        <w:ind w:firstLine="720"/>
        <w:jc w:val="both"/>
        <w:rPr>
          <w:sz w:val="26"/>
          <w:szCs w:val="26"/>
          <w:rtl/>
        </w:rPr>
      </w:pPr>
      <w:r>
        <w:rPr>
          <w:rFonts w:hint="cs"/>
          <w:sz w:val="26"/>
          <w:szCs w:val="26"/>
          <w:rtl/>
        </w:rPr>
        <w:t xml:space="preserve">ד] לעיל מ"ד נת' באורך לדון, אם הא דמצוה לתרום מן היפה, הוא משום תועלת הכהן, או דהוא דין בפנ"ע להפריש תרומה מן הדבר היפה, ולכאו' יש להוכיח לזה מפלוגתא דרבנן ור' יהודה הכא, דלדעת הרמב"ם פלוגתייהו היא אם שלם עדיף או חשוב עדיף, וגם לדעת ש"ר דעת ר' ירמי' בר אבא דפליגי בהכי, ומדמי דה"נ לענין קדימה בברכה פליגי אם שלם עדיף או חשוב עדיף,  -  והנה הרי הנידון בברכה אם שלם עדיף או חשוב עדיף, היינו דמשום כבוד הברכה יש לברך על הדבר המעולה טפי, ובזה הוא שדנו אם שלם חשיב כדבר מעולה טפי, או חשוב חשיב כדבר מעולה טפי, ומהא דמדמינן לה לפלוגתא דהכא, בע"כ דגם הא דמצוה לתרום מן היפה, הוא דין בפנ"ע להפריש תרומה מן הדבר המעולה, ובזה הוא שנחלקו אם שלם חשיב כדבר מעולה טפי, או חשוב חשיב כדבר מעולה טפי,  -  אך אי נימא דהא דמצוה לתרום מן היפה, הוא משום תועלת הכהן, וליכא כלל דין בפנ"ע לתרום מן הדבר המעולה, הרי דודאי דיש לתרום מחצי בצל גדול דהוא יפה טפי, ואין מקום להצריך לתרום מבצל קטן שלם, </w:t>
      </w:r>
      <w:r w:rsidRPr="002053DC">
        <w:rPr>
          <w:rFonts w:hint="cs"/>
          <w:sz w:val="26"/>
          <w:szCs w:val="26"/>
          <w:rtl/>
        </w:rPr>
        <w:t>דאף אם חשיב כדבר מעולה טפי, מ"מ ליכא בזה תועלת לכהן טפי</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ה] אמנם הנה כ"ז הוא לפמש"כ התוס' שם דהא דחצי בצל גדול קרי חשוב, הוא לפי שהוא טוב לאכילה יותר מן הקטן, וכ"כ הראשונים במשנתינו, ולפ"ז הרי דהא דלר' יהודה תורם ממנו, הוא מכח דינא דמצוה לתרום מן היפה, וע"כ מהא דס"ד דרבנן פליגי ע"ז משום דס"ל דשלם עדיף, מוכח דהא דמצוה לתרום מן היפה, אי"ז משום תועלת הכהן, אלא הוא דין בפנ"ע לתרום מן הדבר המעולה.</w:t>
      </w:r>
    </w:p>
    <w:p w:rsidR="009043FD" w:rsidRPr="00F94F4E" w:rsidRDefault="009043FD" w:rsidP="009043FD">
      <w:pPr>
        <w:spacing w:after="0" w:line="320" w:lineRule="exact"/>
        <w:ind w:firstLine="720"/>
        <w:jc w:val="both"/>
        <w:rPr>
          <w:sz w:val="26"/>
          <w:szCs w:val="26"/>
          <w:rtl/>
        </w:rPr>
      </w:pPr>
      <w:r>
        <w:rPr>
          <w:rFonts w:hint="cs"/>
          <w:sz w:val="26"/>
          <w:szCs w:val="26"/>
          <w:rtl/>
        </w:rPr>
        <w:t xml:space="preserve">אך הנה בפירש"י שם כתב דהא דחצי בצל גדול קרי חשוב, הוא מפני שיש בו יותר מבצל שלם קטן, ולפ"ז הרי אין הנידון בזה כלל מכח הא דמצוה לתרום מן היפה, אלא הא דלר' יהודה תורם חצי בצל גדול, הוא משום דהוי זה כבוד התרומה לתרום דבר גדול טפי, וע"כ שפיר ס"ד דרבנן דפליגי ע"ז וס"ל דתורמין בצל קטן שלם, הוא משום דס"ל דשלם עדיף מחשוב, </w:t>
      </w:r>
      <w:r>
        <w:rPr>
          <w:rFonts w:hint="cs"/>
          <w:rtl/>
        </w:rPr>
        <w:t>אך עי' בפנ"י שם שפירש לד' רש"י בע"א, ואכמ"ל</w:t>
      </w:r>
      <w:r>
        <w:rPr>
          <w:rFonts w:hint="cs"/>
          <w:sz w:val="26"/>
          <w:szCs w:val="26"/>
          <w:rtl/>
        </w:rPr>
        <w:t>.</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ו] ויש להוסיף עוד בזה, דהנה לדעת הרמב"ם קי"ל דיש לתרום מן השלם, אף כשהחצי יפה לאכילה טפי,  -  וגם לדעת ש"ר דקי"ל דיש לתרום מן החצי, משמעות הגמ' בברכות שם, דכ"ז הא רק משום דהוא יפה טפי </w:t>
      </w:r>
      <w:r>
        <w:rPr>
          <w:rFonts w:hint="cs"/>
          <w:rtl/>
        </w:rPr>
        <w:t>או משום דהוא גדול טפי</w:t>
      </w:r>
      <w:r>
        <w:rPr>
          <w:rFonts w:hint="cs"/>
          <w:sz w:val="26"/>
          <w:szCs w:val="26"/>
          <w:rtl/>
        </w:rPr>
        <w:t>, אך אם הי' החצי בצל גדול שוה לבצל קטן שלם, לכו"ע תורמין מבצל קטן שלם, דכ"ה דלענין ברכה מברכין על השלם, ה"נ לענין תרומה יש לתרום מן השלם,  -  וכ"ה מבו' להדיא בד' הראב"ד בכתוב שם ותר"י והרשב"א שם, שכתבו דמהא דכשיש כהן תורמין מחצי בצל גדול, יש ללמוד דחשוב עדיף משלם, והרי דלענין תרומה ג"כ איכא דין לתרום מן השלם, וכל הא דתורמין מחצי בצל גדול ולא מבצל קטן שלם, הוא משום דחצי בצל גדול הוא יפה טפי.</w:t>
      </w:r>
    </w:p>
    <w:p w:rsidR="009043FD" w:rsidRPr="0038370B" w:rsidRDefault="009043FD" w:rsidP="009043FD">
      <w:pPr>
        <w:spacing w:after="0" w:line="320" w:lineRule="exact"/>
        <w:ind w:firstLine="720"/>
        <w:jc w:val="both"/>
        <w:rPr>
          <w:sz w:val="26"/>
          <w:szCs w:val="26"/>
          <w:rtl/>
        </w:rPr>
      </w:pPr>
      <w:r>
        <w:rPr>
          <w:rFonts w:hint="cs"/>
          <w:sz w:val="26"/>
          <w:szCs w:val="26"/>
          <w:rtl/>
        </w:rPr>
        <w:t xml:space="preserve">והנה הא דצריך לתרום מן השלם, כתב המהר"י קורקוס שם דהוא מדינא דבהרימכם את חלבו, </w:t>
      </w:r>
      <w:r>
        <w:rPr>
          <w:rFonts w:hint="cs"/>
          <w:rtl/>
        </w:rPr>
        <w:t xml:space="preserve">דהשלם חשוב לאינשי טפי, </w:t>
      </w:r>
      <w:r>
        <w:rPr>
          <w:rFonts w:hint="cs"/>
          <w:sz w:val="26"/>
          <w:szCs w:val="26"/>
          <w:rtl/>
        </w:rPr>
        <w:t xml:space="preserve">וכ"נ גם לדעת ש"ר, </w:t>
      </w:r>
      <w:r>
        <w:rPr>
          <w:rFonts w:hint="cs"/>
          <w:rtl/>
        </w:rPr>
        <w:t xml:space="preserve">דממה שדנו אם שלם עדיף או חשוב עדיף, בע"כ דגם הא דתורמין מן השלם הוא מדינא דבהרימכם את חלבו, וע"כ י"ל דשלם עדיף מחשוב, </w:t>
      </w:r>
      <w:r>
        <w:rPr>
          <w:rFonts w:hint="cs"/>
          <w:sz w:val="26"/>
          <w:szCs w:val="26"/>
          <w:rtl/>
        </w:rPr>
        <w:t xml:space="preserve">ולפ"ז נמצא, דדינא דאורייתא הוא לתרום מן השלם, </w:t>
      </w:r>
      <w:r>
        <w:rPr>
          <w:rFonts w:hint="cs"/>
          <w:rtl/>
        </w:rPr>
        <w:t>וצ"ע מש"כ בתוס' חדשים לקמן פ"ג מ"א דמשום מצוה מן המובחר יש לתרום מן השלם, ולהנ"ל אי"ז מצוה מן המובחר בעלמא, אלא הוא דין דאורייתא, והתורם משאינו שלם על השלם קעביד איסורא</w:t>
      </w:r>
      <w:r>
        <w:rPr>
          <w:rFonts w:hint="cs"/>
          <w:sz w:val="26"/>
          <w:szCs w:val="26"/>
          <w:rtl/>
        </w:rPr>
        <w:t>.</w:t>
      </w:r>
      <w:r>
        <w:rPr>
          <w:rStyle w:val="a8"/>
          <w:sz w:val="26"/>
          <w:szCs w:val="26"/>
          <w:rtl/>
        </w:rPr>
        <w:footnoteReference w:id="144"/>
      </w:r>
    </w:p>
    <w:p w:rsidR="009043FD" w:rsidRDefault="009043FD" w:rsidP="009043FD">
      <w:pPr>
        <w:spacing w:after="0" w:line="320" w:lineRule="exact"/>
        <w:ind w:firstLine="720"/>
        <w:jc w:val="both"/>
        <w:rPr>
          <w:sz w:val="26"/>
          <w:szCs w:val="26"/>
          <w:rtl/>
        </w:rPr>
      </w:pPr>
      <w:r>
        <w:rPr>
          <w:rFonts w:hint="cs"/>
          <w:sz w:val="26"/>
          <w:szCs w:val="26"/>
          <w:rtl/>
        </w:rPr>
        <w:lastRenderedPageBreak/>
        <w:t>ז] והנה לכאו' הי' נראה, דהך דינא דיש לתרום מן השלם, הוא אף בזה"ז דהתרומה הולכת לאיבוד, שהרי הא דמצוה לתרום מן השלם, אי"ז משום תועלת הכהן, אלא הוא משום כבוד מצות הפרשת תרומה, וזה שייך אף בזה"ז.</w:t>
      </w:r>
    </w:p>
    <w:p w:rsidR="009043FD" w:rsidRDefault="009043FD" w:rsidP="009043FD">
      <w:pPr>
        <w:spacing w:after="0" w:line="320" w:lineRule="exact"/>
        <w:ind w:firstLine="720"/>
        <w:jc w:val="both"/>
        <w:rPr>
          <w:sz w:val="26"/>
          <w:szCs w:val="26"/>
          <w:rtl/>
        </w:rPr>
      </w:pPr>
      <w:r>
        <w:rPr>
          <w:rFonts w:hint="cs"/>
          <w:sz w:val="26"/>
          <w:szCs w:val="26"/>
          <w:rtl/>
        </w:rPr>
        <w:t xml:space="preserve">  וצ"ע לפ"ז במש"כ בשו"ע סימן של"א סעיף נ"ב וסעיף ס"ג דבזה"ז א"צ לתרום מן היפה, ואי נימא דאף בזה"ז צריך לתרום מן השלם משום כבוד מצות הפרשת תרומה, לכאו' מה"ט הי' בדין דה"נ צריך לתרום מן היפה, דאף דהתרומה הולכת לאיבוד וליכא תועלת לכהן בהפרשה מן היפה, מ"מ משום כבוד מצות הפרשת תרומה, יש לתרום מן היפה, כ"ה דיש לתרום מן השלם,</w:t>
      </w:r>
      <w:r>
        <w:rPr>
          <w:rStyle w:val="a8"/>
          <w:sz w:val="26"/>
          <w:szCs w:val="26"/>
          <w:rtl/>
        </w:rPr>
        <w:footnoteReference w:id="145"/>
      </w:r>
      <w:r>
        <w:rPr>
          <w:rFonts w:hint="cs"/>
          <w:sz w:val="26"/>
          <w:szCs w:val="26"/>
          <w:rtl/>
        </w:rPr>
        <w:t xml:space="preserve"> </w:t>
      </w:r>
      <w:r>
        <w:rPr>
          <w:rFonts w:hint="cs"/>
          <w:rtl/>
        </w:rPr>
        <w:t>וגם צ"ע במה שלא נזכר דיש לתרום מן השלם</w:t>
      </w:r>
      <w:r>
        <w:rPr>
          <w:rFonts w:hint="cs"/>
          <w:sz w:val="26"/>
          <w:szCs w:val="26"/>
          <w:rtl/>
        </w:rPr>
        <w:t>.</w:t>
      </w:r>
    </w:p>
    <w:p w:rsidR="009043FD" w:rsidRPr="0038370B" w:rsidRDefault="009043FD" w:rsidP="009043FD">
      <w:pPr>
        <w:spacing w:after="0" w:line="320" w:lineRule="exact"/>
        <w:ind w:firstLine="720"/>
        <w:jc w:val="both"/>
        <w:rPr>
          <w:sz w:val="26"/>
          <w:szCs w:val="26"/>
          <w:rtl/>
        </w:rPr>
      </w:pPr>
      <w:r>
        <w:rPr>
          <w:rFonts w:hint="cs"/>
          <w:sz w:val="26"/>
          <w:szCs w:val="26"/>
          <w:rtl/>
        </w:rPr>
        <w:t xml:space="preserve">ח] ולכאו' בעכצ"ל בזה, למש"כ </w:t>
      </w:r>
      <w:r w:rsidRPr="0038370B">
        <w:rPr>
          <w:rFonts w:hint="cs"/>
          <w:sz w:val="26"/>
          <w:szCs w:val="26"/>
          <w:rtl/>
        </w:rPr>
        <w:t>המהר"י קורקוס</w:t>
      </w:r>
      <w:r>
        <w:rPr>
          <w:rFonts w:hint="cs"/>
          <w:sz w:val="26"/>
          <w:szCs w:val="26"/>
          <w:rtl/>
        </w:rPr>
        <w:t xml:space="preserve"> שם,</w:t>
      </w:r>
      <w:r w:rsidRPr="0038370B">
        <w:rPr>
          <w:rFonts w:hint="cs"/>
          <w:sz w:val="26"/>
          <w:szCs w:val="26"/>
          <w:rtl/>
        </w:rPr>
        <w:t xml:space="preserve"> דהמעליותא דשלם הוא משום דחשיב לי' לאינשי טפי, </w:t>
      </w:r>
      <w:r>
        <w:rPr>
          <w:rFonts w:hint="cs"/>
          <w:sz w:val="26"/>
          <w:szCs w:val="26"/>
          <w:rtl/>
        </w:rPr>
        <w:t xml:space="preserve">ולפ"ז י"ל, דע"כ אף יש בזה משום תועלת הכהן, </w:t>
      </w:r>
      <w:r>
        <w:rPr>
          <w:rFonts w:hint="cs"/>
          <w:rtl/>
        </w:rPr>
        <w:t xml:space="preserve">כיון שדעת בנ"א רואה את נתינת השלם כנתינה מעליא טפי, </w:t>
      </w:r>
      <w:r>
        <w:rPr>
          <w:rFonts w:hint="cs"/>
          <w:sz w:val="26"/>
          <w:szCs w:val="26"/>
          <w:rtl/>
        </w:rPr>
        <w:t xml:space="preserve">וע"כ לעולם י"ל דהא דאין תורמין מן הרעה על היפה, הוא משום תועלת הכהן, ואפ"ה יש בכלל זה גם דיש לתרום מן השלם, </w:t>
      </w:r>
      <w:r>
        <w:rPr>
          <w:rFonts w:hint="cs"/>
          <w:rtl/>
        </w:rPr>
        <w:t xml:space="preserve">ואמנם מסברא הי' נראה טפי, </w:t>
      </w:r>
      <w:r w:rsidRPr="0038370B">
        <w:rPr>
          <w:rFonts w:hint="cs"/>
          <w:rtl/>
        </w:rPr>
        <w:t>דל"מ הא דחשיב לאינשי  טפי, אלא דמה"ט חשבינן לי' לדבר מעולה טפי, אך מ"מ ליכא בזה משום תועלת הכהן</w:t>
      </w:r>
      <w:r>
        <w:rPr>
          <w:rFonts w:hint="cs"/>
          <w:rtl/>
        </w:rPr>
        <w:t>, וצ"ע בזה</w:t>
      </w:r>
      <w:r w:rsidRPr="0038370B">
        <w:rPr>
          <w:rFonts w:hint="cs"/>
          <w:sz w:val="26"/>
          <w:szCs w:val="26"/>
          <w:rtl/>
        </w:rPr>
        <w:t>.</w:t>
      </w:r>
    </w:p>
    <w:p w:rsidR="009043FD" w:rsidRPr="00ED0D08"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ט] בתלמידי רבינו יונה בברכות שם כתב, ז"ל, </w:t>
      </w:r>
      <w:r w:rsidRPr="00CC6A1B">
        <w:rPr>
          <w:rFonts w:hint="cs"/>
          <w:sz w:val="26"/>
          <w:szCs w:val="26"/>
          <w:rtl/>
        </w:rPr>
        <w:t>ולענין</w:t>
      </w:r>
      <w:r w:rsidRPr="00CC6A1B">
        <w:rPr>
          <w:sz w:val="26"/>
          <w:szCs w:val="26"/>
          <w:rtl/>
        </w:rPr>
        <w:t xml:space="preserve"> </w:t>
      </w:r>
      <w:r w:rsidRPr="00CC6A1B">
        <w:rPr>
          <w:rFonts w:hint="cs"/>
          <w:sz w:val="26"/>
          <w:szCs w:val="26"/>
          <w:rtl/>
        </w:rPr>
        <w:t>מחלוקת</w:t>
      </w:r>
      <w:r w:rsidRPr="00CC6A1B">
        <w:rPr>
          <w:sz w:val="26"/>
          <w:szCs w:val="26"/>
          <w:rtl/>
        </w:rPr>
        <w:t xml:space="preserve"> </w:t>
      </w:r>
      <w:r w:rsidRPr="00CC6A1B">
        <w:rPr>
          <w:rFonts w:hint="cs"/>
          <w:sz w:val="26"/>
          <w:szCs w:val="26"/>
          <w:rtl/>
        </w:rPr>
        <w:t>רבי</w:t>
      </w:r>
      <w:r w:rsidRPr="00CC6A1B">
        <w:rPr>
          <w:sz w:val="26"/>
          <w:szCs w:val="26"/>
          <w:rtl/>
        </w:rPr>
        <w:t xml:space="preserve"> </w:t>
      </w:r>
      <w:r w:rsidRPr="00CC6A1B">
        <w:rPr>
          <w:rFonts w:hint="cs"/>
          <w:sz w:val="26"/>
          <w:szCs w:val="26"/>
          <w:rtl/>
        </w:rPr>
        <w:t>יהודה</w:t>
      </w:r>
      <w:r w:rsidRPr="00CC6A1B">
        <w:rPr>
          <w:sz w:val="26"/>
          <w:szCs w:val="26"/>
          <w:rtl/>
        </w:rPr>
        <w:t xml:space="preserve"> </w:t>
      </w:r>
      <w:r w:rsidRPr="00CC6A1B">
        <w:rPr>
          <w:rFonts w:hint="cs"/>
          <w:sz w:val="26"/>
          <w:szCs w:val="26"/>
          <w:rtl/>
        </w:rPr>
        <w:t>ורבנן</w:t>
      </w:r>
      <w:r w:rsidRPr="00CC6A1B">
        <w:rPr>
          <w:sz w:val="26"/>
          <w:szCs w:val="26"/>
          <w:rtl/>
        </w:rPr>
        <w:t xml:space="preserve"> </w:t>
      </w:r>
      <w:r w:rsidRPr="00CC6A1B">
        <w:rPr>
          <w:rFonts w:hint="cs"/>
          <w:sz w:val="26"/>
          <w:szCs w:val="26"/>
          <w:rtl/>
        </w:rPr>
        <w:t>נראה</w:t>
      </w:r>
      <w:r w:rsidRPr="00CC6A1B">
        <w:rPr>
          <w:sz w:val="26"/>
          <w:szCs w:val="26"/>
          <w:rtl/>
        </w:rPr>
        <w:t xml:space="preserve"> </w:t>
      </w:r>
      <w:r w:rsidRPr="00CC6A1B">
        <w:rPr>
          <w:rFonts w:hint="cs"/>
          <w:sz w:val="26"/>
          <w:szCs w:val="26"/>
          <w:rtl/>
        </w:rPr>
        <w:t>דהלכתא</w:t>
      </w:r>
      <w:r w:rsidRPr="00CC6A1B">
        <w:rPr>
          <w:sz w:val="26"/>
          <w:szCs w:val="26"/>
          <w:rtl/>
        </w:rPr>
        <w:t xml:space="preserve"> </w:t>
      </w:r>
      <w:r w:rsidRPr="00CC6A1B">
        <w:rPr>
          <w:rFonts w:hint="cs"/>
          <w:sz w:val="26"/>
          <w:szCs w:val="26"/>
          <w:rtl/>
        </w:rPr>
        <w:t>כר</w:t>
      </w:r>
      <w:r w:rsidRPr="00CC6A1B">
        <w:rPr>
          <w:sz w:val="26"/>
          <w:szCs w:val="26"/>
          <w:rtl/>
        </w:rPr>
        <w:t xml:space="preserve">' </w:t>
      </w:r>
      <w:r w:rsidRPr="00CC6A1B">
        <w:rPr>
          <w:rFonts w:hint="cs"/>
          <w:sz w:val="26"/>
          <w:szCs w:val="26"/>
          <w:rtl/>
        </w:rPr>
        <w:t>יהודה</w:t>
      </w:r>
      <w:r w:rsidRPr="00CC6A1B">
        <w:rPr>
          <w:sz w:val="26"/>
          <w:szCs w:val="26"/>
          <w:rtl/>
        </w:rPr>
        <w:t xml:space="preserve"> </w:t>
      </w:r>
      <w:r w:rsidRPr="00CC6A1B">
        <w:rPr>
          <w:rFonts w:hint="cs"/>
          <w:sz w:val="26"/>
          <w:szCs w:val="26"/>
          <w:rtl/>
        </w:rPr>
        <w:t>דאמר</w:t>
      </w:r>
      <w:r w:rsidRPr="00CC6A1B">
        <w:rPr>
          <w:sz w:val="26"/>
          <w:szCs w:val="26"/>
          <w:rtl/>
        </w:rPr>
        <w:t xml:space="preserve"> </w:t>
      </w:r>
      <w:r w:rsidRPr="00CC6A1B">
        <w:rPr>
          <w:rFonts w:hint="cs"/>
          <w:sz w:val="26"/>
          <w:szCs w:val="26"/>
          <w:rtl/>
        </w:rPr>
        <w:t>חצי</w:t>
      </w:r>
      <w:r w:rsidRPr="00CC6A1B">
        <w:rPr>
          <w:sz w:val="26"/>
          <w:szCs w:val="26"/>
          <w:rtl/>
        </w:rPr>
        <w:t xml:space="preserve"> </w:t>
      </w:r>
      <w:r w:rsidRPr="00CC6A1B">
        <w:rPr>
          <w:rFonts w:hint="cs"/>
          <w:sz w:val="26"/>
          <w:szCs w:val="26"/>
          <w:rtl/>
        </w:rPr>
        <w:t>בצל</w:t>
      </w:r>
      <w:r w:rsidRPr="00CC6A1B">
        <w:rPr>
          <w:sz w:val="26"/>
          <w:szCs w:val="26"/>
          <w:rtl/>
        </w:rPr>
        <w:t xml:space="preserve"> </w:t>
      </w:r>
      <w:r w:rsidRPr="00CC6A1B">
        <w:rPr>
          <w:rFonts w:hint="cs"/>
          <w:sz w:val="26"/>
          <w:szCs w:val="26"/>
          <w:rtl/>
        </w:rPr>
        <w:t>גדול</w:t>
      </w:r>
      <w:r w:rsidRPr="00CC6A1B">
        <w:rPr>
          <w:sz w:val="26"/>
          <w:szCs w:val="26"/>
          <w:rtl/>
        </w:rPr>
        <w:t xml:space="preserve"> </w:t>
      </w:r>
      <w:r w:rsidRPr="00CC6A1B">
        <w:rPr>
          <w:rFonts w:hint="cs"/>
          <w:sz w:val="26"/>
          <w:szCs w:val="26"/>
          <w:rtl/>
        </w:rPr>
        <w:t>וסבר</w:t>
      </w:r>
      <w:r w:rsidRPr="00CC6A1B">
        <w:rPr>
          <w:sz w:val="26"/>
          <w:szCs w:val="26"/>
          <w:rtl/>
        </w:rPr>
        <w:t xml:space="preserve"> </w:t>
      </w:r>
      <w:r w:rsidRPr="00CC6A1B">
        <w:rPr>
          <w:rFonts w:hint="cs"/>
          <w:sz w:val="26"/>
          <w:szCs w:val="26"/>
          <w:rtl/>
        </w:rPr>
        <w:t>דבתר</w:t>
      </w:r>
      <w:r w:rsidRPr="00CC6A1B">
        <w:rPr>
          <w:sz w:val="26"/>
          <w:szCs w:val="26"/>
          <w:rtl/>
        </w:rPr>
        <w:t xml:space="preserve"> </w:t>
      </w:r>
      <w:r w:rsidRPr="00CC6A1B">
        <w:rPr>
          <w:rFonts w:hint="cs"/>
          <w:sz w:val="26"/>
          <w:szCs w:val="26"/>
          <w:rtl/>
        </w:rPr>
        <w:t>חשוב</w:t>
      </w:r>
      <w:r w:rsidRPr="00CC6A1B">
        <w:rPr>
          <w:sz w:val="26"/>
          <w:szCs w:val="26"/>
          <w:rtl/>
        </w:rPr>
        <w:t xml:space="preserve"> </w:t>
      </w:r>
      <w:r w:rsidRPr="00CC6A1B">
        <w:rPr>
          <w:rFonts w:hint="cs"/>
          <w:sz w:val="26"/>
          <w:szCs w:val="26"/>
          <w:rtl/>
        </w:rPr>
        <w:t>אזלינן</w:t>
      </w:r>
      <w:r w:rsidRPr="00CC6A1B">
        <w:rPr>
          <w:sz w:val="26"/>
          <w:szCs w:val="26"/>
          <w:rtl/>
        </w:rPr>
        <w:t xml:space="preserve"> </w:t>
      </w:r>
      <w:r w:rsidRPr="00CC6A1B">
        <w:rPr>
          <w:rFonts w:hint="cs"/>
          <w:sz w:val="26"/>
          <w:szCs w:val="26"/>
          <w:rtl/>
        </w:rPr>
        <w:t>דהא</w:t>
      </w:r>
      <w:r w:rsidRPr="00CC6A1B">
        <w:rPr>
          <w:sz w:val="26"/>
          <w:szCs w:val="26"/>
          <w:rtl/>
        </w:rPr>
        <w:t xml:space="preserve"> </w:t>
      </w:r>
      <w:r w:rsidRPr="00CC6A1B">
        <w:rPr>
          <w:rFonts w:hint="cs"/>
          <w:sz w:val="26"/>
          <w:szCs w:val="26"/>
          <w:rtl/>
        </w:rPr>
        <w:t>חזינן</w:t>
      </w:r>
      <w:r w:rsidRPr="00CC6A1B">
        <w:rPr>
          <w:sz w:val="26"/>
          <w:szCs w:val="26"/>
          <w:rtl/>
        </w:rPr>
        <w:t xml:space="preserve"> </w:t>
      </w:r>
      <w:r w:rsidRPr="00CC6A1B">
        <w:rPr>
          <w:rFonts w:hint="cs"/>
          <w:sz w:val="26"/>
          <w:szCs w:val="26"/>
          <w:rtl/>
        </w:rPr>
        <w:t>דתלמודא</w:t>
      </w:r>
      <w:r w:rsidRPr="00CC6A1B">
        <w:rPr>
          <w:sz w:val="26"/>
          <w:szCs w:val="26"/>
          <w:rtl/>
        </w:rPr>
        <w:t xml:space="preserve"> </w:t>
      </w:r>
      <w:r>
        <w:rPr>
          <w:rFonts w:hint="cs"/>
          <w:sz w:val="26"/>
          <w:szCs w:val="26"/>
          <w:rtl/>
        </w:rPr>
        <w:t>כוותי'</w:t>
      </w:r>
      <w:r w:rsidRPr="00CC6A1B">
        <w:rPr>
          <w:sz w:val="26"/>
          <w:szCs w:val="26"/>
          <w:rtl/>
        </w:rPr>
        <w:t xml:space="preserve"> </w:t>
      </w:r>
      <w:r w:rsidRPr="00CC6A1B">
        <w:rPr>
          <w:rFonts w:hint="cs"/>
          <w:sz w:val="26"/>
          <w:szCs w:val="26"/>
          <w:rtl/>
        </w:rPr>
        <w:t>ס</w:t>
      </w:r>
      <w:r w:rsidRPr="00CC6A1B">
        <w:rPr>
          <w:sz w:val="26"/>
          <w:szCs w:val="26"/>
          <w:rtl/>
        </w:rPr>
        <w:t>"</w:t>
      </w:r>
      <w:r w:rsidRPr="00CC6A1B">
        <w:rPr>
          <w:rFonts w:hint="cs"/>
          <w:sz w:val="26"/>
          <w:szCs w:val="26"/>
          <w:rtl/>
        </w:rPr>
        <w:t>ל</w:t>
      </w:r>
      <w:r w:rsidRPr="00CC6A1B">
        <w:rPr>
          <w:sz w:val="26"/>
          <w:szCs w:val="26"/>
          <w:rtl/>
        </w:rPr>
        <w:t xml:space="preserve"> </w:t>
      </w:r>
      <w:r w:rsidRPr="00CC6A1B">
        <w:rPr>
          <w:rFonts w:hint="cs"/>
          <w:sz w:val="26"/>
          <w:szCs w:val="26"/>
          <w:rtl/>
        </w:rPr>
        <w:t>דאמר</w:t>
      </w:r>
      <w:r w:rsidRPr="00CC6A1B">
        <w:rPr>
          <w:sz w:val="26"/>
          <w:szCs w:val="26"/>
          <w:rtl/>
        </w:rPr>
        <w:t xml:space="preserve"> </w:t>
      </w:r>
      <w:r w:rsidRPr="00CC6A1B">
        <w:rPr>
          <w:rFonts w:hint="cs"/>
          <w:sz w:val="26"/>
          <w:szCs w:val="26"/>
          <w:rtl/>
        </w:rPr>
        <w:t>חשוב</w:t>
      </w:r>
      <w:r w:rsidRPr="00CC6A1B">
        <w:rPr>
          <w:sz w:val="26"/>
          <w:szCs w:val="26"/>
          <w:rtl/>
        </w:rPr>
        <w:t xml:space="preserve"> </w:t>
      </w:r>
      <w:r w:rsidRPr="00CC6A1B">
        <w:rPr>
          <w:rFonts w:hint="cs"/>
          <w:sz w:val="26"/>
          <w:szCs w:val="26"/>
          <w:rtl/>
        </w:rPr>
        <w:t>עדיף</w:t>
      </w:r>
      <w:r w:rsidRPr="00CC6A1B">
        <w:rPr>
          <w:sz w:val="26"/>
          <w:szCs w:val="26"/>
          <w:rtl/>
        </w:rPr>
        <w:t xml:space="preserve"> </w:t>
      </w:r>
      <w:r w:rsidRPr="00CC6A1B">
        <w:rPr>
          <w:rFonts w:hint="cs"/>
          <w:sz w:val="26"/>
          <w:szCs w:val="26"/>
          <w:rtl/>
        </w:rPr>
        <w:t>ומברך</w:t>
      </w:r>
      <w:r w:rsidRPr="00CC6A1B">
        <w:rPr>
          <w:sz w:val="26"/>
          <w:szCs w:val="26"/>
          <w:rtl/>
        </w:rPr>
        <w:t xml:space="preserve"> </w:t>
      </w:r>
      <w:r w:rsidRPr="00CC6A1B">
        <w:rPr>
          <w:rFonts w:hint="cs"/>
          <w:sz w:val="26"/>
          <w:szCs w:val="26"/>
          <w:rtl/>
        </w:rPr>
        <w:t>על</w:t>
      </w:r>
      <w:r w:rsidRPr="00CC6A1B">
        <w:rPr>
          <w:sz w:val="26"/>
          <w:szCs w:val="26"/>
          <w:rtl/>
        </w:rPr>
        <w:t xml:space="preserve"> </w:t>
      </w:r>
      <w:r w:rsidRPr="00CC6A1B">
        <w:rPr>
          <w:rFonts w:hint="cs"/>
          <w:sz w:val="26"/>
          <w:szCs w:val="26"/>
          <w:rtl/>
        </w:rPr>
        <w:t>הפרוסה</w:t>
      </w:r>
      <w:r w:rsidRPr="00CC6A1B">
        <w:rPr>
          <w:sz w:val="26"/>
          <w:szCs w:val="26"/>
          <w:rtl/>
        </w:rPr>
        <w:t xml:space="preserve"> </w:t>
      </w:r>
      <w:r w:rsidRPr="00CC6A1B">
        <w:rPr>
          <w:rFonts w:hint="cs"/>
          <w:sz w:val="26"/>
          <w:szCs w:val="26"/>
          <w:rtl/>
        </w:rPr>
        <w:t>של</w:t>
      </w:r>
      <w:r w:rsidRPr="00CC6A1B">
        <w:rPr>
          <w:sz w:val="26"/>
          <w:szCs w:val="26"/>
          <w:rtl/>
        </w:rPr>
        <w:t xml:space="preserve"> </w:t>
      </w:r>
      <w:r>
        <w:rPr>
          <w:rFonts w:hint="cs"/>
          <w:sz w:val="26"/>
          <w:szCs w:val="26"/>
          <w:rtl/>
        </w:rPr>
        <w:t>ח</w:t>
      </w:r>
      <w:r w:rsidRPr="00CC6A1B">
        <w:rPr>
          <w:rFonts w:hint="cs"/>
          <w:sz w:val="26"/>
          <w:szCs w:val="26"/>
          <w:rtl/>
        </w:rPr>
        <w:t>טים</w:t>
      </w:r>
      <w:r w:rsidRPr="00CC6A1B">
        <w:rPr>
          <w:sz w:val="26"/>
          <w:szCs w:val="26"/>
          <w:rtl/>
        </w:rPr>
        <w:t xml:space="preserve"> </w:t>
      </w:r>
      <w:r w:rsidRPr="00CC6A1B">
        <w:rPr>
          <w:rFonts w:hint="cs"/>
          <w:sz w:val="26"/>
          <w:szCs w:val="26"/>
          <w:rtl/>
        </w:rPr>
        <w:t>ופוטר</w:t>
      </w:r>
      <w:r w:rsidRPr="00CC6A1B">
        <w:rPr>
          <w:sz w:val="26"/>
          <w:szCs w:val="26"/>
          <w:rtl/>
        </w:rPr>
        <w:t xml:space="preserve"> </w:t>
      </w:r>
      <w:r w:rsidRPr="00CC6A1B">
        <w:rPr>
          <w:rFonts w:hint="cs"/>
          <w:sz w:val="26"/>
          <w:szCs w:val="26"/>
          <w:rtl/>
        </w:rPr>
        <w:t>את</w:t>
      </w:r>
      <w:r w:rsidRPr="00CC6A1B">
        <w:rPr>
          <w:sz w:val="26"/>
          <w:szCs w:val="26"/>
          <w:rtl/>
        </w:rPr>
        <w:t xml:space="preserve"> </w:t>
      </w:r>
      <w:r w:rsidRPr="00CC6A1B">
        <w:rPr>
          <w:rFonts w:hint="cs"/>
          <w:sz w:val="26"/>
          <w:szCs w:val="26"/>
          <w:rtl/>
        </w:rPr>
        <w:t>השעורים</w:t>
      </w:r>
      <w:r>
        <w:rPr>
          <w:rFonts w:hint="cs"/>
          <w:sz w:val="26"/>
          <w:szCs w:val="26"/>
          <w:rtl/>
        </w:rPr>
        <w:t>,</w:t>
      </w:r>
      <w:r w:rsidRPr="00CC6A1B">
        <w:rPr>
          <w:sz w:val="26"/>
          <w:szCs w:val="26"/>
          <w:rtl/>
        </w:rPr>
        <w:t xml:space="preserve"> </w:t>
      </w:r>
      <w:r w:rsidRPr="00CC6A1B">
        <w:rPr>
          <w:rFonts w:hint="cs"/>
          <w:sz w:val="26"/>
          <w:szCs w:val="26"/>
          <w:rtl/>
        </w:rPr>
        <w:t>ועוד</w:t>
      </w:r>
      <w:r w:rsidRPr="00CC6A1B">
        <w:rPr>
          <w:sz w:val="26"/>
          <w:szCs w:val="26"/>
          <w:rtl/>
        </w:rPr>
        <w:t xml:space="preserve"> </w:t>
      </w:r>
      <w:r w:rsidRPr="00CC6A1B">
        <w:rPr>
          <w:rFonts w:hint="cs"/>
          <w:sz w:val="26"/>
          <w:szCs w:val="26"/>
          <w:rtl/>
        </w:rPr>
        <w:t>דבגמרא</w:t>
      </w:r>
      <w:r w:rsidRPr="00CC6A1B">
        <w:rPr>
          <w:sz w:val="26"/>
          <w:szCs w:val="26"/>
          <w:rtl/>
        </w:rPr>
        <w:t xml:space="preserve"> </w:t>
      </w:r>
      <w:r w:rsidRPr="00CC6A1B">
        <w:rPr>
          <w:rFonts w:hint="cs"/>
          <w:sz w:val="26"/>
          <w:szCs w:val="26"/>
          <w:rtl/>
        </w:rPr>
        <w:t>אמרי</w:t>
      </w:r>
      <w:r w:rsidRPr="00CC6A1B">
        <w:rPr>
          <w:sz w:val="26"/>
          <w:szCs w:val="26"/>
          <w:rtl/>
        </w:rPr>
        <w:t xml:space="preserve">' </w:t>
      </w:r>
      <w:r w:rsidRPr="00CC6A1B">
        <w:rPr>
          <w:rFonts w:hint="cs"/>
          <w:sz w:val="26"/>
          <w:szCs w:val="26"/>
          <w:rtl/>
        </w:rPr>
        <w:t>בהדיא</w:t>
      </w:r>
      <w:r w:rsidRPr="00CC6A1B">
        <w:rPr>
          <w:sz w:val="26"/>
          <w:szCs w:val="26"/>
          <w:rtl/>
        </w:rPr>
        <w:t xml:space="preserve"> </w:t>
      </w:r>
      <w:r w:rsidRPr="00CC6A1B">
        <w:rPr>
          <w:rFonts w:hint="cs"/>
          <w:sz w:val="26"/>
          <w:szCs w:val="26"/>
          <w:rtl/>
        </w:rPr>
        <w:t>כל</w:t>
      </w:r>
      <w:r w:rsidRPr="00CC6A1B">
        <w:rPr>
          <w:sz w:val="26"/>
          <w:szCs w:val="26"/>
          <w:rtl/>
        </w:rPr>
        <w:t xml:space="preserve"> </w:t>
      </w:r>
      <w:r w:rsidRPr="00CC6A1B">
        <w:rPr>
          <w:rFonts w:hint="cs"/>
          <w:sz w:val="26"/>
          <w:szCs w:val="26"/>
          <w:rtl/>
        </w:rPr>
        <w:t>מקום</w:t>
      </w:r>
      <w:r w:rsidRPr="00CC6A1B">
        <w:rPr>
          <w:sz w:val="26"/>
          <w:szCs w:val="26"/>
          <w:rtl/>
        </w:rPr>
        <w:t xml:space="preserve"> </w:t>
      </w:r>
      <w:r w:rsidRPr="00CC6A1B">
        <w:rPr>
          <w:rFonts w:hint="cs"/>
          <w:sz w:val="26"/>
          <w:szCs w:val="26"/>
          <w:rtl/>
        </w:rPr>
        <w:t>שיש</w:t>
      </w:r>
      <w:r w:rsidRPr="00CC6A1B">
        <w:rPr>
          <w:sz w:val="26"/>
          <w:szCs w:val="26"/>
          <w:rtl/>
        </w:rPr>
        <w:t xml:space="preserve"> </w:t>
      </w:r>
      <w:r w:rsidRPr="00CC6A1B">
        <w:rPr>
          <w:rFonts w:hint="cs"/>
          <w:sz w:val="26"/>
          <w:szCs w:val="26"/>
          <w:rtl/>
        </w:rPr>
        <w:t>כהן</w:t>
      </w:r>
      <w:r w:rsidRPr="00CC6A1B">
        <w:rPr>
          <w:sz w:val="26"/>
          <w:szCs w:val="26"/>
          <w:rtl/>
        </w:rPr>
        <w:t xml:space="preserve"> </w:t>
      </w:r>
      <w:r w:rsidRPr="00CC6A1B">
        <w:rPr>
          <w:rFonts w:hint="cs"/>
          <w:sz w:val="26"/>
          <w:szCs w:val="26"/>
          <w:rtl/>
        </w:rPr>
        <w:t>כ</w:t>
      </w:r>
      <w:r w:rsidRPr="00CC6A1B">
        <w:rPr>
          <w:sz w:val="26"/>
          <w:szCs w:val="26"/>
          <w:rtl/>
        </w:rPr>
        <w:t>"</w:t>
      </w:r>
      <w:r w:rsidRPr="00CC6A1B">
        <w:rPr>
          <w:rFonts w:hint="cs"/>
          <w:sz w:val="26"/>
          <w:szCs w:val="26"/>
          <w:rtl/>
        </w:rPr>
        <w:t>ע</w:t>
      </w:r>
      <w:r w:rsidRPr="00CC6A1B">
        <w:rPr>
          <w:sz w:val="26"/>
          <w:szCs w:val="26"/>
          <w:rtl/>
        </w:rPr>
        <w:t xml:space="preserve"> </w:t>
      </w:r>
      <w:r w:rsidRPr="00CC6A1B">
        <w:rPr>
          <w:rFonts w:hint="cs"/>
          <w:sz w:val="26"/>
          <w:szCs w:val="26"/>
          <w:rtl/>
        </w:rPr>
        <w:t>לא</w:t>
      </w:r>
      <w:r w:rsidRPr="00CC6A1B">
        <w:rPr>
          <w:sz w:val="26"/>
          <w:szCs w:val="26"/>
          <w:rtl/>
        </w:rPr>
        <w:t xml:space="preserve"> </w:t>
      </w:r>
      <w:r w:rsidRPr="00CC6A1B">
        <w:rPr>
          <w:rFonts w:hint="cs"/>
          <w:sz w:val="26"/>
          <w:szCs w:val="26"/>
          <w:rtl/>
        </w:rPr>
        <w:t>פליגי</w:t>
      </w:r>
      <w:r w:rsidRPr="00CC6A1B">
        <w:rPr>
          <w:sz w:val="26"/>
          <w:szCs w:val="26"/>
          <w:rtl/>
        </w:rPr>
        <w:t xml:space="preserve"> </w:t>
      </w:r>
      <w:r w:rsidRPr="00CC6A1B">
        <w:rPr>
          <w:rFonts w:hint="cs"/>
          <w:sz w:val="26"/>
          <w:szCs w:val="26"/>
          <w:rtl/>
        </w:rPr>
        <w:t>דחשוב</w:t>
      </w:r>
      <w:r w:rsidRPr="00CC6A1B">
        <w:rPr>
          <w:sz w:val="26"/>
          <w:szCs w:val="26"/>
          <w:rtl/>
        </w:rPr>
        <w:t xml:space="preserve"> </w:t>
      </w:r>
      <w:r w:rsidRPr="00CC6A1B">
        <w:rPr>
          <w:rFonts w:hint="cs"/>
          <w:sz w:val="26"/>
          <w:szCs w:val="26"/>
          <w:rtl/>
        </w:rPr>
        <w:t>עדיף</w:t>
      </w:r>
      <w:r>
        <w:rPr>
          <w:rFonts w:hint="cs"/>
          <w:sz w:val="26"/>
          <w:szCs w:val="26"/>
          <w:rtl/>
        </w:rPr>
        <w:t>,</w:t>
      </w:r>
      <w:r w:rsidRPr="00CC6A1B">
        <w:rPr>
          <w:sz w:val="26"/>
          <w:szCs w:val="26"/>
          <w:rtl/>
        </w:rPr>
        <w:t xml:space="preserve"> </w:t>
      </w:r>
      <w:r w:rsidRPr="00CC6A1B">
        <w:rPr>
          <w:rFonts w:hint="cs"/>
          <w:sz w:val="26"/>
          <w:szCs w:val="26"/>
          <w:rtl/>
        </w:rPr>
        <w:t>כי</w:t>
      </w:r>
      <w:r w:rsidRPr="00CC6A1B">
        <w:rPr>
          <w:sz w:val="26"/>
          <w:szCs w:val="26"/>
          <w:rtl/>
        </w:rPr>
        <w:t xml:space="preserve"> </w:t>
      </w:r>
      <w:r w:rsidRPr="00CC6A1B">
        <w:rPr>
          <w:rFonts w:hint="cs"/>
          <w:sz w:val="26"/>
          <w:szCs w:val="26"/>
          <w:rtl/>
        </w:rPr>
        <w:t>פליגי</w:t>
      </w:r>
      <w:r w:rsidRPr="00CC6A1B">
        <w:rPr>
          <w:sz w:val="26"/>
          <w:szCs w:val="26"/>
          <w:rtl/>
        </w:rPr>
        <w:t xml:space="preserve"> </w:t>
      </w:r>
      <w:r w:rsidRPr="00CC6A1B">
        <w:rPr>
          <w:rFonts w:hint="cs"/>
          <w:sz w:val="26"/>
          <w:szCs w:val="26"/>
          <w:rtl/>
        </w:rPr>
        <w:t>בשאין</w:t>
      </w:r>
      <w:r w:rsidRPr="00CC6A1B">
        <w:rPr>
          <w:sz w:val="26"/>
          <w:szCs w:val="26"/>
          <w:rtl/>
        </w:rPr>
        <w:t xml:space="preserve"> </w:t>
      </w:r>
      <w:r w:rsidRPr="00CC6A1B">
        <w:rPr>
          <w:rFonts w:hint="cs"/>
          <w:sz w:val="26"/>
          <w:szCs w:val="26"/>
          <w:rtl/>
        </w:rPr>
        <w:t>כהן</w:t>
      </w:r>
      <w:r w:rsidRPr="00CC6A1B">
        <w:rPr>
          <w:sz w:val="26"/>
          <w:szCs w:val="26"/>
          <w:rtl/>
        </w:rPr>
        <w:t xml:space="preserve"> </w:t>
      </w:r>
      <w:r w:rsidRPr="00CC6A1B">
        <w:rPr>
          <w:rFonts w:hint="cs"/>
          <w:sz w:val="26"/>
          <w:szCs w:val="26"/>
          <w:rtl/>
        </w:rPr>
        <w:t>וכו</w:t>
      </w:r>
      <w:r w:rsidRPr="00CC6A1B">
        <w:rPr>
          <w:sz w:val="26"/>
          <w:szCs w:val="26"/>
          <w:rtl/>
        </w:rPr>
        <w:t xml:space="preserve">' </w:t>
      </w:r>
      <w:r w:rsidRPr="00CC6A1B">
        <w:rPr>
          <w:rFonts w:hint="cs"/>
          <w:sz w:val="26"/>
          <w:szCs w:val="26"/>
          <w:rtl/>
        </w:rPr>
        <w:t>דמשמע</w:t>
      </w:r>
      <w:r w:rsidRPr="00CC6A1B">
        <w:rPr>
          <w:sz w:val="26"/>
          <w:szCs w:val="26"/>
          <w:rtl/>
        </w:rPr>
        <w:t xml:space="preserve"> </w:t>
      </w:r>
      <w:r w:rsidRPr="00CC6A1B">
        <w:rPr>
          <w:rFonts w:hint="cs"/>
          <w:sz w:val="26"/>
          <w:szCs w:val="26"/>
          <w:rtl/>
        </w:rPr>
        <w:t>דדברי</w:t>
      </w:r>
      <w:r w:rsidRPr="00CC6A1B">
        <w:rPr>
          <w:sz w:val="26"/>
          <w:szCs w:val="26"/>
          <w:rtl/>
        </w:rPr>
        <w:t xml:space="preserve"> </w:t>
      </w:r>
      <w:r w:rsidRPr="00CC6A1B">
        <w:rPr>
          <w:rFonts w:hint="cs"/>
          <w:sz w:val="26"/>
          <w:szCs w:val="26"/>
          <w:rtl/>
        </w:rPr>
        <w:t>הכל</w:t>
      </w:r>
      <w:r w:rsidRPr="00CC6A1B">
        <w:rPr>
          <w:sz w:val="26"/>
          <w:szCs w:val="26"/>
          <w:rtl/>
        </w:rPr>
        <w:t xml:space="preserve"> </w:t>
      </w:r>
      <w:r w:rsidRPr="00CC6A1B">
        <w:rPr>
          <w:rFonts w:hint="cs"/>
          <w:sz w:val="26"/>
          <w:szCs w:val="26"/>
          <w:rtl/>
        </w:rPr>
        <w:t>הוא</w:t>
      </w:r>
      <w:r w:rsidRPr="00CC6A1B">
        <w:rPr>
          <w:sz w:val="26"/>
          <w:szCs w:val="26"/>
          <w:rtl/>
        </w:rPr>
        <w:t xml:space="preserve"> </w:t>
      </w:r>
      <w:r w:rsidRPr="00CC6A1B">
        <w:rPr>
          <w:rFonts w:hint="cs"/>
          <w:sz w:val="26"/>
          <w:szCs w:val="26"/>
          <w:rtl/>
        </w:rPr>
        <w:t>לכל</w:t>
      </w:r>
      <w:r w:rsidRPr="00CC6A1B">
        <w:rPr>
          <w:sz w:val="26"/>
          <w:szCs w:val="26"/>
          <w:rtl/>
        </w:rPr>
        <w:t xml:space="preserve"> </w:t>
      </w:r>
      <w:r w:rsidRPr="00CC6A1B">
        <w:rPr>
          <w:rFonts w:hint="cs"/>
          <w:sz w:val="26"/>
          <w:szCs w:val="26"/>
          <w:rtl/>
        </w:rPr>
        <w:t>שאר</w:t>
      </w:r>
      <w:r w:rsidRPr="00CC6A1B">
        <w:rPr>
          <w:sz w:val="26"/>
          <w:szCs w:val="26"/>
          <w:rtl/>
        </w:rPr>
        <w:t xml:space="preserve"> </w:t>
      </w:r>
      <w:r w:rsidRPr="00CC6A1B">
        <w:rPr>
          <w:rFonts w:hint="cs"/>
          <w:sz w:val="26"/>
          <w:szCs w:val="26"/>
          <w:rtl/>
        </w:rPr>
        <w:t>דברים</w:t>
      </w:r>
      <w:r w:rsidRPr="00CC6A1B">
        <w:rPr>
          <w:sz w:val="26"/>
          <w:szCs w:val="26"/>
          <w:rtl/>
        </w:rPr>
        <w:t xml:space="preserve"> </w:t>
      </w:r>
      <w:r w:rsidRPr="00CC6A1B">
        <w:rPr>
          <w:rFonts w:hint="cs"/>
          <w:sz w:val="26"/>
          <w:szCs w:val="26"/>
          <w:rtl/>
        </w:rPr>
        <w:t>דחשוב</w:t>
      </w:r>
      <w:r w:rsidRPr="00CC6A1B">
        <w:rPr>
          <w:sz w:val="26"/>
          <w:szCs w:val="26"/>
          <w:rtl/>
        </w:rPr>
        <w:t xml:space="preserve"> </w:t>
      </w:r>
      <w:r w:rsidRPr="00CC6A1B">
        <w:rPr>
          <w:rFonts w:hint="cs"/>
          <w:sz w:val="26"/>
          <w:szCs w:val="26"/>
          <w:rtl/>
        </w:rPr>
        <w:t>עדיף</w:t>
      </w:r>
      <w:r>
        <w:rPr>
          <w:rFonts w:hint="cs"/>
          <w:sz w:val="26"/>
          <w:szCs w:val="26"/>
          <w:rtl/>
        </w:rPr>
        <w:t>, עכ"ל.</w:t>
      </w:r>
    </w:p>
    <w:p w:rsidR="009043FD" w:rsidRPr="0038370B" w:rsidRDefault="009043FD" w:rsidP="009043FD">
      <w:pPr>
        <w:spacing w:after="0" w:line="320" w:lineRule="exact"/>
        <w:ind w:firstLine="720"/>
        <w:jc w:val="both"/>
        <w:rPr>
          <w:rtl/>
        </w:rPr>
      </w:pPr>
      <w:r>
        <w:rPr>
          <w:rFonts w:hint="cs"/>
          <w:sz w:val="26"/>
          <w:szCs w:val="26"/>
          <w:rtl/>
        </w:rPr>
        <w:t xml:space="preserve">ובדרך אמונה תרומות פ"ה סק"ז הביא מדבריו דס"ל דקי"ל כר' יהודה דאף במקום שאין כהן תורם מן היפה, </w:t>
      </w:r>
      <w:r>
        <w:rPr>
          <w:rFonts w:hint="cs"/>
          <w:rtl/>
        </w:rPr>
        <w:t>ועי' במהר"י קורקוס שם מש"כ ע"ד תר"י, וצ"ב,</w:t>
      </w:r>
      <w:r>
        <w:rPr>
          <w:rFonts w:hint="cs"/>
          <w:sz w:val="26"/>
          <w:szCs w:val="26"/>
          <w:rtl/>
        </w:rPr>
        <w:t xml:space="preserve">  -  וצ"ע, דלכאו' מכוון ד' תר"י הוא דקי"ל כר' יהודה למאן דמפרש לפלוגתייהו במקום שיש כהן, ופליגי אם שלם עדיף או חשוב עדיף, </w:t>
      </w:r>
      <w:r>
        <w:rPr>
          <w:rFonts w:hint="cs"/>
          <w:rtl/>
        </w:rPr>
        <w:t>ונפ"מ לענין ברכה אם מברך על הפרוסה של חטים או על השלימה של שעורים,</w:t>
      </w:r>
      <w:r>
        <w:rPr>
          <w:rFonts w:hint="cs"/>
          <w:sz w:val="26"/>
          <w:szCs w:val="26"/>
          <w:rtl/>
        </w:rPr>
        <w:t xml:space="preserve"> וע"ז הוא שכתב דקי"ל כר' יהודה, והוכיח כן ממה שאמרו דמברך על הפרוסה חטים ופוטר את השעורים, ומהא דדחי דבמקום שיש כהן כו"ע לא פליגי דחשוב עדיף,  -  אך לפ"מ דדחינן דפלוגתייהו היא במקום שאין כהן, אם תורם מבצל קטן שלם דהוא מתקיים, או מחצי בצל גדול שהוא חשוב, ודאי דקי"ל כרבנן דבמקום שאין כהן תורם מן המתקיים.</w:t>
      </w:r>
    </w:p>
    <w:p w:rsidR="009043FD" w:rsidRDefault="009043FD" w:rsidP="009043FD">
      <w:pPr>
        <w:spacing w:after="0" w:line="320" w:lineRule="exact"/>
        <w:ind w:firstLine="720"/>
        <w:jc w:val="both"/>
        <w:rPr>
          <w:sz w:val="26"/>
          <w:szCs w:val="2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פ"ב מ"ו</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תורמין זיתי שמן על זיתי כבש, </w:t>
      </w:r>
      <w:r>
        <w:rPr>
          <w:rFonts w:hint="cs"/>
          <w:sz w:val="26"/>
          <w:szCs w:val="26"/>
          <w:rtl/>
        </w:rPr>
        <w:t xml:space="preserve">הרמב"ם בפיהמ"ש כתב דזיתי שמן </w:t>
      </w:r>
      <w:r w:rsidRPr="00854B57">
        <w:rPr>
          <w:rFonts w:hint="cs"/>
          <w:sz w:val="26"/>
          <w:szCs w:val="26"/>
          <w:rtl/>
        </w:rPr>
        <w:t>הם</w:t>
      </w:r>
      <w:r w:rsidRPr="00854B57">
        <w:rPr>
          <w:sz w:val="26"/>
          <w:szCs w:val="26"/>
          <w:rtl/>
        </w:rPr>
        <w:t xml:space="preserve"> </w:t>
      </w:r>
      <w:r w:rsidRPr="00854B57">
        <w:rPr>
          <w:rFonts w:hint="cs"/>
          <w:sz w:val="26"/>
          <w:szCs w:val="26"/>
          <w:rtl/>
        </w:rPr>
        <w:t>הזיתים</w:t>
      </w:r>
      <w:r w:rsidRPr="00854B57">
        <w:rPr>
          <w:sz w:val="26"/>
          <w:szCs w:val="26"/>
          <w:rtl/>
        </w:rPr>
        <w:t xml:space="preserve"> </w:t>
      </w:r>
      <w:r w:rsidRPr="00854B57">
        <w:rPr>
          <w:rFonts w:hint="cs"/>
          <w:sz w:val="26"/>
          <w:szCs w:val="26"/>
          <w:rtl/>
        </w:rPr>
        <w:t>העומדין</w:t>
      </w:r>
      <w:r w:rsidRPr="00854B57">
        <w:rPr>
          <w:sz w:val="26"/>
          <w:szCs w:val="26"/>
          <w:rtl/>
        </w:rPr>
        <w:t xml:space="preserve"> </w:t>
      </w:r>
      <w:r w:rsidRPr="00854B57">
        <w:rPr>
          <w:rFonts w:hint="cs"/>
          <w:sz w:val="26"/>
          <w:szCs w:val="26"/>
          <w:rtl/>
        </w:rPr>
        <w:t>לסחיטת</w:t>
      </w:r>
      <w:r w:rsidRPr="00854B57">
        <w:rPr>
          <w:sz w:val="26"/>
          <w:szCs w:val="26"/>
          <w:rtl/>
        </w:rPr>
        <w:t xml:space="preserve"> </w:t>
      </w:r>
      <w:r w:rsidRPr="00854B57">
        <w:rPr>
          <w:rFonts w:hint="cs"/>
          <w:sz w:val="26"/>
          <w:szCs w:val="26"/>
          <w:rtl/>
        </w:rPr>
        <w:t>שמנן</w:t>
      </w:r>
      <w:r w:rsidRPr="00854B57">
        <w:rPr>
          <w:sz w:val="26"/>
          <w:szCs w:val="26"/>
          <w:rtl/>
        </w:rPr>
        <w:t xml:space="preserve">, </w:t>
      </w:r>
      <w:r w:rsidRPr="00854B57">
        <w:rPr>
          <w:rFonts w:hint="cs"/>
          <w:sz w:val="26"/>
          <w:szCs w:val="26"/>
          <w:rtl/>
        </w:rPr>
        <w:t>והם</w:t>
      </w:r>
      <w:r w:rsidRPr="00854B57">
        <w:rPr>
          <w:sz w:val="26"/>
          <w:szCs w:val="26"/>
          <w:rtl/>
        </w:rPr>
        <w:t xml:space="preserve"> </w:t>
      </w:r>
      <w:r w:rsidRPr="00854B57">
        <w:rPr>
          <w:rFonts w:hint="cs"/>
          <w:sz w:val="26"/>
          <w:szCs w:val="26"/>
          <w:rtl/>
        </w:rPr>
        <w:t>מרובים</w:t>
      </w:r>
      <w:r w:rsidRPr="00854B57">
        <w:rPr>
          <w:sz w:val="26"/>
          <w:szCs w:val="26"/>
          <w:rtl/>
        </w:rPr>
        <w:t xml:space="preserve"> </w:t>
      </w:r>
      <w:r w:rsidRPr="00854B57">
        <w:rPr>
          <w:rFonts w:hint="cs"/>
          <w:sz w:val="26"/>
          <w:szCs w:val="26"/>
          <w:rtl/>
        </w:rPr>
        <w:t>בשמנן</w:t>
      </w:r>
      <w:r w:rsidRPr="00854B57">
        <w:rPr>
          <w:sz w:val="26"/>
          <w:szCs w:val="26"/>
          <w:rtl/>
        </w:rPr>
        <w:t xml:space="preserve"> </w:t>
      </w:r>
      <w:r w:rsidRPr="00854B57">
        <w:rPr>
          <w:rFonts w:hint="cs"/>
          <w:sz w:val="26"/>
          <w:szCs w:val="26"/>
          <w:rtl/>
        </w:rPr>
        <w:t>וחשובים</w:t>
      </w:r>
      <w:r w:rsidRPr="00854B57">
        <w:rPr>
          <w:sz w:val="26"/>
          <w:szCs w:val="26"/>
          <w:rtl/>
        </w:rPr>
        <w:t xml:space="preserve"> </w:t>
      </w:r>
      <w:r w:rsidRPr="00854B57">
        <w:rPr>
          <w:rFonts w:hint="cs"/>
          <w:sz w:val="26"/>
          <w:szCs w:val="26"/>
          <w:rtl/>
        </w:rPr>
        <w:t>יותר</w:t>
      </w:r>
      <w:r w:rsidRPr="00854B57">
        <w:rPr>
          <w:sz w:val="26"/>
          <w:szCs w:val="26"/>
          <w:rtl/>
        </w:rPr>
        <w:t xml:space="preserve"> </w:t>
      </w:r>
      <w:r w:rsidRPr="00854B57">
        <w:rPr>
          <w:rFonts w:hint="cs"/>
          <w:sz w:val="26"/>
          <w:szCs w:val="26"/>
          <w:rtl/>
        </w:rPr>
        <w:t>מאלו</w:t>
      </w:r>
      <w:r w:rsidRPr="00854B57">
        <w:rPr>
          <w:sz w:val="26"/>
          <w:szCs w:val="26"/>
          <w:rtl/>
        </w:rPr>
        <w:t xml:space="preserve"> </w:t>
      </w:r>
      <w:r w:rsidRPr="00854B57">
        <w:rPr>
          <w:rFonts w:hint="cs"/>
          <w:sz w:val="26"/>
          <w:szCs w:val="26"/>
          <w:rtl/>
        </w:rPr>
        <w:t>שאינן</w:t>
      </w:r>
      <w:r w:rsidRPr="00854B57">
        <w:rPr>
          <w:sz w:val="26"/>
          <w:szCs w:val="26"/>
          <w:rtl/>
        </w:rPr>
        <w:t xml:space="preserve"> </w:t>
      </w:r>
      <w:r w:rsidRPr="00854B57">
        <w:rPr>
          <w:rFonts w:hint="cs"/>
          <w:sz w:val="26"/>
          <w:szCs w:val="26"/>
          <w:rtl/>
        </w:rPr>
        <w:t>ראוין</w:t>
      </w:r>
      <w:r w:rsidRPr="00854B57">
        <w:rPr>
          <w:sz w:val="26"/>
          <w:szCs w:val="26"/>
          <w:rtl/>
        </w:rPr>
        <w:t xml:space="preserve"> </w:t>
      </w:r>
      <w:r w:rsidRPr="00854B57">
        <w:rPr>
          <w:rFonts w:hint="cs"/>
          <w:sz w:val="26"/>
          <w:szCs w:val="26"/>
          <w:rtl/>
        </w:rPr>
        <w:t>אלא</w:t>
      </w:r>
      <w:r w:rsidRPr="00854B57">
        <w:rPr>
          <w:sz w:val="26"/>
          <w:szCs w:val="26"/>
          <w:rtl/>
        </w:rPr>
        <w:t xml:space="preserve"> </w:t>
      </w:r>
      <w:r w:rsidRPr="00854B57">
        <w:rPr>
          <w:rFonts w:hint="cs"/>
          <w:sz w:val="26"/>
          <w:szCs w:val="26"/>
          <w:rtl/>
        </w:rPr>
        <w:t>לכבישה</w:t>
      </w:r>
      <w:r w:rsidRPr="00854B57">
        <w:rPr>
          <w:sz w:val="26"/>
          <w:szCs w:val="26"/>
          <w:rtl/>
        </w:rPr>
        <w:t xml:space="preserve"> </w:t>
      </w:r>
      <w:r w:rsidRPr="00854B57">
        <w:rPr>
          <w:rFonts w:hint="cs"/>
          <w:sz w:val="26"/>
          <w:szCs w:val="26"/>
          <w:rtl/>
        </w:rPr>
        <w:t>מחמת</w:t>
      </w:r>
      <w:r w:rsidRPr="00854B57">
        <w:rPr>
          <w:sz w:val="26"/>
          <w:szCs w:val="26"/>
          <w:rtl/>
        </w:rPr>
        <w:t xml:space="preserve"> </w:t>
      </w:r>
      <w:r w:rsidRPr="00854B57">
        <w:rPr>
          <w:rFonts w:hint="cs"/>
          <w:sz w:val="26"/>
          <w:szCs w:val="26"/>
          <w:rtl/>
        </w:rPr>
        <w:t>מיעוט</w:t>
      </w:r>
      <w:r w:rsidRPr="00854B57">
        <w:rPr>
          <w:sz w:val="26"/>
          <w:szCs w:val="26"/>
          <w:rtl/>
        </w:rPr>
        <w:t xml:space="preserve"> </w:t>
      </w:r>
      <w:r w:rsidRPr="00854B57">
        <w:rPr>
          <w:rFonts w:hint="cs"/>
          <w:sz w:val="26"/>
          <w:szCs w:val="26"/>
          <w:rtl/>
        </w:rPr>
        <w:t>שמנן</w:t>
      </w:r>
      <w:r>
        <w:rPr>
          <w:rFonts w:hint="cs"/>
          <w:sz w:val="26"/>
          <w:szCs w:val="26"/>
          <w:rtl/>
        </w:rPr>
        <w:t xml:space="preserve">, </w:t>
      </w:r>
      <w:r>
        <w:rPr>
          <w:rFonts w:hint="cs"/>
          <w:rtl/>
        </w:rPr>
        <w:t xml:space="preserve">וע"כ תורמין מזיתי שמן על זיתי כבש דהוי תורם מן היפה על הרעה, ואין תורמין מזיתי כבש על זיתי שמן דהוי תורם מן הרעה על היפה, </w:t>
      </w:r>
      <w:r>
        <w:rPr>
          <w:rFonts w:hint="cs"/>
          <w:sz w:val="26"/>
          <w:szCs w:val="26"/>
          <w:rtl/>
        </w:rPr>
        <w:t>וכ"כ הרע"ב.</w:t>
      </w:r>
    </w:p>
    <w:p w:rsidR="009043FD" w:rsidRDefault="009043FD" w:rsidP="009043FD">
      <w:pPr>
        <w:spacing w:after="0" w:line="320" w:lineRule="exact"/>
        <w:ind w:firstLine="720"/>
        <w:jc w:val="both"/>
        <w:rPr>
          <w:sz w:val="26"/>
          <w:szCs w:val="26"/>
          <w:rtl/>
        </w:rPr>
      </w:pPr>
      <w:r>
        <w:rPr>
          <w:rFonts w:hint="cs"/>
          <w:sz w:val="26"/>
          <w:szCs w:val="26"/>
          <w:rtl/>
        </w:rPr>
        <w:t xml:space="preserve">ובמלאכת שלמה הביא שכתב ה"ר יהוסף לתמוה ע"ז, דאם זיתי שמן עומדין להוציא שמנן, היאך תורמין מהן, הרי אין תורמין מדבר שלא נגמרה מלאכתו, </w:t>
      </w:r>
      <w:r w:rsidRPr="00854B57">
        <w:rPr>
          <w:rFonts w:hint="cs"/>
          <w:rtl/>
        </w:rPr>
        <w:t>וכן הק' בתוס' הגרע"א,</w:t>
      </w:r>
      <w:r>
        <w:rPr>
          <w:rFonts w:hint="cs"/>
          <w:sz w:val="26"/>
          <w:szCs w:val="26"/>
          <w:rtl/>
        </w:rPr>
        <w:t xml:space="preserve"> ועיי"ש שכתב לפרש דזיתי שמן גם הם רגילות לכבשן, והם יותר משובחין מזיתי כבש כיון שהם שמנים, עכ"ד, וכ"ה מבו' בד' הר"ש והרא"ש שכתבו דזיתי שמן יותר טובים לאכילה.</w:t>
      </w:r>
    </w:p>
    <w:p w:rsidR="009043FD" w:rsidRDefault="009043FD" w:rsidP="009043FD">
      <w:pPr>
        <w:spacing w:after="0" w:line="320" w:lineRule="exact"/>
        <w:ind w:firstLine="720"/>
        <w:jc w:val="both"/>
        <w:rPr>
          <w:sz w:val="26"/>
          <w:szCs w:val="26"/>
          <w:rtl/>
        </w:rPr>
      </w:pPr>
      <w:r>
        <w:rPr>
          <w:rFonts w:hint="cs"/>
          <w:sz w:val="26"/>
          <w:szCs w:val="26"/>
          <w:rtl/>
        </w:rPr>
        <w:t>ובתפא"י ומשנ"ר כתבו דצ"ל דמכוון הרמב"ם והרע"ב הוא, שהם ראויים להוציא שמן, ולעולם איירי כשייחדם לאכילה, וכ"כ בחזו"א דמאי סימן י"א סקכ"ח.</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ב] </w:t>
      </w:r>
      <w:r>
        <w:rPr>
          <w:rFonts w:hint="cs"/>
          <w:b/>
          <w:bCs/>
          <w:sz w:val="28"/>
          <w:szCs w:val="28"/>
          <w:rtl/>
        </w:rPr>
        <w:t xml:space="preserve">ויין שאינו מבושל על המבושל, </w:t>
      </w:r>
      <w:r>
        <w:rPr>
          <w:rFonts w:hint="cs"/>
          <w:sz w:val="26"/>
          <w:szCs w:val="26"/>
          <w:rtl/>
        </w:rPr>
        <w:t xml:space="preserve">בירושלמי אמרו דר' יהודה הוא, והריבמ"צ והר"ש פירשו דהיינו, דיין שאינו מבושל הוא יפה ואינו מתקיים, ויין מבושל הוא מתקיים ואינו יפה, והא דלעולם אין תורמין מן המבושל על שאינו מבושל, ואף במקום שאין כהן, אתיא כר' יהודה דאף במקום שאין כהן תורמין מן היפה, </w:t>
      </w:r>
      <w:r>
        <w:rPr>
          <w:rFonts w:hint="cs"/>
          <w:rtl/>
        </w:rPr>
        <w:t xml:space="preserve">ופירשו דגם בהא דאין </w:t>
      </w:r>
      <w:r>
        <w:rPr>
          <w:rFonts w:hint="cs"/>
          <w:rtl/>
        </w:rPr>
        <w:lastRenderedPageBreak/>
        <w:t xml:space="preserve">תורמין מזיתי כבש על זיתי שמן, דזיתי שמן מתקיימים יותר, ומ"מ אין תורמין מהן על זיתי שמן אף במקום שאין כהן, ואתיא כר' יהודה, </w:t>
      </w:r>
      <w:r w:rsidRPr="009E57FA">
        <w:rPr>
          <w:rFonts w:hint="cs"/>
          <w:sz w:val="26"/>
          <w:szCs w:val="26"/>
          <w:rtl/>
        </w:rPr>
        <w:t xml:space="preserve">וכן פירש </w:t>
      </w:r>
      <w:r>
        <w:rPr>
          <w:rFonts w:hint="cs"/>
          <w:sz w:val="26"/>
          <w:szCs w:val="26"/>
          <w:rtl/>
        </w:rPr>
        <w:t>בס' המכריע סימן כ"ד.</w:t>
      </w:r>
    </w:p>
    <w:p w:rsidR="009043FD" w:rsidRDefault="009043FD" w:rsidP="009043FD">
      <w:pPr>
        <w:spacing w:after="0" w:line="320" w:lineRule="exact"/>
        <w:ind w:firstLine="720"/>
        <w:jc w:val="both"/>
        <w:rPr>
          <w:sz w:val="26"/>
          <w:szCs w:val="26"/>
          <w:rtl/>
        </w:rPr>
      </w:pPr>
      <w:r>
        <w:rPr>
          <w:rFonts w:hint="cs"/>
          <w:sz w:val="26"/>
          <w:szCs w:val="26"/>
          <w:rtl/>
        </w:rPr>
        <w:t>אך הרמב"ן בב"ב צ"ז ב' פירש דמה שאמרו דר' יהודה היא, היינו דהך בבא הוי המשך לבבא דלעיל דתורמין בצלים מבני המדינה על הכפרים וכו', דר' יהודה קאמר לה, וכ"נ בד' הרמב"ם בפ"ה מתרומות הי"ח שסתם דאין תורמין מזיתי כבש על זיתי שמן ואין תורמין מן המבושל על שאינו מבושל, ולא חילק דבמקום שאין כהן תורמין מהן, ובע"כ דס"ל דלי"ב לדינא דבמקום שאין כהן תורם מן המתקיים, וכ"כ המהר"י קורקוס שם בדעתו,</w:t>
      </w:r>
      <w:r>
        <w:rPr>
          <w:rStyle w:val="a8"/>
          <w:sz w:val="26"/>
          <w:szCs w:val="26"/>
          <w:rtl/>
        </w:rPr>
        <w:footnoteReference w:id="146"/>
      </w:r>
      <w:r>
        <w:rPr>
          <w:rFonts w:hint="cs"/>
          <w:sz w:val="26"/>
          <w:szCs w:val="26"/>
          <w:rtl/>
        </w:rPr>
        <w:t xml:space="preserve"> ולפ"ז בע"כ דמה שאמרו בירושלמי דר' יהודה היא, היינו משום דהוי המשך לבבא דלעיל, וכמש"כ הרמב"ן, </w:t>
      </w:r>
      <w:r>
        <w:rPr>
          <w:rFonts w:hint="cs"/>
          <w:rtl/>
        </w:rPr>
        <w:t>והמהר"י קורקוס שם כתב לפרש ד' הירושלמי לדעת הרמב"ם בע"א, עיי"ש,</w:t>
      </w:r>
      <w:r>
        <w:rPr>
          <w:rFonts w:hint="cs"/>
          <w:sz w:val="26"/>
          <w:szCs w:val="26"/>
          <w:rtl/>
        </w:rPr>
        <w:t xml:space="preserve">  -  והאו"ז בהל' סעודה סימן קס"ב פירש לד' הירושלמי בע"א, ונת' להלן.</w:t>
      </w:r>
    </w:p>
    <w:p w:rsidR="009043FD" w:rsidRDefault="009043FD" w:rsidP="009043FD">
      <w:pPr>
        <w:spacing w:after="0" w:line="320" w:lineRule="exact"/>
        <w:ind w:firstLine="720"/>
        <w:jc w:val="both"/>
        <w:rPr>
          <w:sz w:val="26"/>
          <w:szCs w:val="26"/>
          <w:rtl/>
        </w:rPr>
      </w:pPr>
    </w:p>
    <w:p w:rsidR="009043FD" w:rsidRDefault="009043FD" w:rsidP="009043FD">
      <w:pPr>
        <w:spacing w:after="120" w:line="320" w:lineRule="exact"/>
        <w:ind w:firstLine="720"/>
        <w:jc w:val="both"/>
        <w:rPr>
          <w:sz w:val="26"/>
          <w:szCs w:val="26"/>
          <w:rtl/>
        </w:rPr>
      </w:pPr>
      <w:r>
        <w:rPr>
          <w:rFonts w:hint="cs"/>
          <w:sz w:val="26"/>
          <w:szCs w:val="26"/>
          <w:rtl/>
        </w:rPr>
        <w:t xml:space="preserve">ג] הר"ש והרא"ש הביאו מירושלמי דר' יוחנן קאמר דמחלפא </w:t>
      </w:r>
      <w:r w:rsidRPr="00A6733C">
        <w:rPr>
          <w:rFonts w:hint="cs"/>
          <w:sz w:val="26"/>
          <w:szCs w:val="26"/>
          <w:rtl/>
        </w:rPr>
        <w:t>ש</w:t>
      </w:r>
      <w:r>
        <w:rPr>
          <w:rFonts w:hint="cs"/>
          <w:sz w:val="26"/>
          <w:szCs w:val="26"/>
          <w:rtl/>
        </w:rPr>
        <w:t>יטתי'</w:t>
      </w:r>
      <w:r w:rsidRPr="00A6733C">
        <w:rPr>
          <w:sz w:val="26"/>
          <w:szCs w:val="26"/>
          <w:rtl/>
        </w:rPr>
        <w:t xml:space="preserve"> </w:t>
      </w:r>
      <w:r>
        <w:rPr>
          <w:rFonts w:hint="cs"/>
          <w:sz w:val="26"/>
          <w:szCs w:val="26"/>
          <w:rtl/>
        </w:rPr>
        <w:t>דר'</w:t>
      </w:r>
      <w:r w:rsidRPr="00A6733C">
        <w:rPr>
          <w:sz w:val="26"/>
          <w:szCs w:val="26"/>
          <w:rtl/>
        </w:rPr>
        <w:t xml:space="preserve"> </w:t>
      </w:r>
      <w:r w:rsidRPr="00A6733C">
        <w:rPr>
          <w:rFonts w:hint="cs"/>
          <w:sz w:val="26"/>
          <w:szCs w:val="26"/>
          <w:rtl/>
        </w:rPr>
        <w:t>יהודה</w:t>
      </w:r>
      <w:r w:rsidRPr="00A6733C">
        <w:rPr>
          <w:sz w:val="26"/>
          <w:szCs w:val="26"/>
          <w:rtl/>
        </w:rPr>
        <w:t xml:space="preserve"> </w:t>
      </w:r>
      <w:r w:rsidRPr="00A6733C">
        <w:rPr>
          <w:rFonts w:hint="cs"/>
          <w:sz w:val="26"/>
          <w:szCs w:val="26"/>
          <w:rtl/>
        </w:rPr>
        <w:t>דתנן</w:t>
      </w:r>
      <w:r w:rsidRPr="00A6733C">
        <w:rPr>
          <w:sz w:val="26"/>
          <w:szCs w:val="26"/>
          <w:rtl/>
        </w:rPr>
        <w:t xml:space="preserve"> </w:t>
      </w:r>
      <w:r w:rsidRPr="00A6733C">
        <w:rPr>
          <w:rFonts w:hint="cs"/>
          <w:sz w:val="26"/>
          <w:szCs w:val="26"/>
          <w:rtl/>
        </w:rPr>
        <w:t>לקמן</w:t>
      </w:r>
      <w:r w:rsidRPr="00A6733C">
        <w:rPr>
          <w:sz w:val="26"/>
          <w:szCs w:val="26"/>
          <w:rtl/>
        </w:rPr>
        <w:t xml:space="preserve"> </w:t>
      </w:r>
      <w:r>
        <w:rPr>
          <w:rFonts w:hint="cs"/>
          <w:sz w:val="26"/>
          <w:szCs w:val="26"/>
          <w:rtl/>
        </w:rPr>
        <w:t>בפ'</w:t>
      </w:r>
      <w:r w:rsidRPr="00A6733C">
        <w:rPr>
          <w:sz w:val="26"/>
          <w:szCs w:val="26"/>
          <w:rtl/>
        </w:rPr>
        <w:t xml:space="preserve"> </w:t>
      </w:r>
      <w:r w:rsidRPr="00A6733C">
        <w:rPr>
          <w:rFonts w:hint="cs"/>
          <w:sz w:val="26"/>
          <w:szCs w:val="26"/>
          <w:rtl/>
        </w:rPr>
        <w:t>בתרא</w:t>
      </w:r>
      <w:r>
        <w:rPr>
          <w:rFonts w:hint="cs"/>
          <w:sz w:val="26"/>
          <w:szCs w:val="26"/>
          <w:rtl/>
        </w:rPr>
        <w:t xml:space="preserve">, </w:t>
      </w:r>
      <w:r w:rsidRPr="00A6733C">
        <w:rPr>
          <w:rFonts w:hint="cs"/>
          <w:sz w:val="26"/>
          <w:szCs w:val="26"/>
          <w:rtl/>
        </w:rPr>
        <w:t>אין</w:t>
      </w:r>
      <w:r w:rsidRPr="00A6733C">
        <w:rPr>
          <w:sz w:val="26"/>
          <w:szCs w:val="26"/>
          <w:rtl/>
        </w:rPr>
        <w:t xml:space="preserve"> </w:t>
      </w:r>
      <w:r w:rsidRPr="00A6733C">
        <w:rPr>
          <w:rFonts w:hint="cs"/>
          <w:sz w:val="26"/>
          <w:szCs w:val="26"/>
          <w:rtl/>
        </w:rPr>
        <w:t>מבשלין</w:t>
      </w:r>
      <w:r w:rsidRPr="00A6733C">
        <w:rPr>
          <w:sz w:val="26"/>
          <w:szCs w:val="26"/>
          <w:rtl/>
        </w:rPr>
        <w:t xml:space="preserve"> </w:t>
      </w:r>
      <w:r w:rsidRPr="00A6733C">
        <w:rPr>
          <w:rFonts w:hint="cs"/>
          <w:sz w:val="26"/>
          <w:szCs w:val="26"/>
          <w:rtl/>
        </w:rPr>
        <w:t>יין</w:t>
      </w:r>
      <w:r w:rsidRPr="00A6733C">
        <w:rPr>
          <w:sz w:val="26"/>
          <w:szCs w:val="26"/>
          <w:rtl/>
        </w:rPr>
        <w:t xml:space="preserve"> </w:t>
      </w:r>
      <w:r w:rsidRPr="00A6733C">
        <w:rPr>
          <w:rFonts w:hint="cs"/>
          <w:sz w:val="26"/>
          <w:szCs w:val="26"/>
          <w:rtl/>
        </w:rPr>
        <w:t>של</w:t>
      </w:r>
      <w:r w:rsidRPr="00A6733C">
        <w:rPr>
          <w:sz w:val="26"/>
          <w:szCs w:val="26"/>
          <w:rtl/>
        </w:rPr>
        <w:t xml:space="preserve"> </w:t>
      </w:r>
      <w:r w:rsidRPr="00A6733C">
        <w:rPr>
          <w:rFonts w:hint="cs"/>
          <w:sz w:val="26"/>
          <w:szCs w:val="26"/>
          <w:rtl/>
        </w:rPr>
        <w:t>תרומה</w:t>
      </w:r>
      <w:r w:rsidRPr="00A6733C">
        <w:rPr>
          <w:sz w:val="26"/>
          <w:szCs w:val="26"/>
          <w:rtl/>
        </w:rPr>
        <w:t xml:space="preserve"> </w:t>
      </w:r>
      <w:r w:rsidRPr="00A6733C">
        <w:rPr>
          <w:rFonts w:hint="cs"/>
          <w:sz w:val="26"/>
          <w:szCs w:val="26"/>
          <w:rtl/>
        </w:rPr>
        <w:t>מפני</w:t>
      </w:r>
      <w:r w:rsidRPr="00A6733C">
        <w:rPr>
          <w:sz w:val="26"/>
          <w:szCs w:val="26"/>
          <w:rtl/>
        </w:rPr>
        <w:t xml:space="preserve"> </w:t>
      </w:r>
      <w:r w:rsidRPr="00A6733C">
        <w:rPr>
          <w:rFonts w:hint="cs"/>
          <w:sz w:val="26"/>
          <w:szCs w:val="26"/>
          <w:rtl/>
        </w:rPr>
        <w:t>שממעיטו</w:t>
      </w:r>
      <w:r w:rsidRPr="00A6733C">
        <w:rPr>
          <w:sz w:val="26"/>
          <w:szCs w:val="26"/>
          <w:rtl/>
        </w:rPr>
        <w:t xml:space="preserve"> </w:t>
      </w:r>
      <w:r w:rsidRPr="00A6733C">
        <w:rPr>
          <w:rFonts w:hint="cs"/>
          <w:sz w:val="26"/>
          <w:szCs w:val="26"/>
          <w:rtl/>
        </w:rPr>
        <w:t>ר</w:t>
      </w:r>
      <w:r w:rsidRPr="00A6733C">
        <w:rPr>
          <w:sz w:val="26"/>
          <w:szCs w:val="26"/>
          <w:rtl/>
        </w:rPr>
        <w:t xml:space="preserve">' </w:t>
      </w:r>
      <w:r w:rsidRPr="00A6733C">
        <w:rPr>
          <w:rFonts w:hint="cs"/>
          <w:sz w:val="26"/>
          <w:szCs w:val="26"/>
          <w:rtl/>
        </w:rPr>
        <w:t>יהודה</w:t>
      </w:r>
      <w:r w:rsidRPr="00A6733C">
        <w:rPr>
          <w:sz w:val="26"/>
          <w:szCs w:val="26"/>
          <w:rtl/>
        </w:rPr>
        <w:t xml:space="preserve"> </w:t>
      </w:r>
      <w:r w:rsidRPr="00A6733C">
        <w:rPr>
          <w:rFonts w:hint="cs"/>
          <w:sz w:val="26"/>
          <w:szCs w:val="26"/>
          <w:rtl/>
        </w:rPr>
        <w:t>מתיר</w:t>
      </w:r>
      <w:r w:rsidRPr="00A6733C">
        <w:rPr>
          <w:sz w:val="26"/>
          <w:szCs w:val="26"/>
          <w:rtl/>
        </w:rPr>
        <w:t xml:space="preserve"> </w:t>
      </w:r>
      <w:r w:rsidRPr="00A6733C">
        <w:rPr>
          <w:rFonts w:hint="cs"/>
          <w:sz w:val="26"/>
          <w:szCs w:val="26"/>
          <w:rtl/>
        </w:rPr>
        <w:t>מפני</w:t>
      </w:r>
      <w:r w:rsidRPr="00A6733C">
        <w:rPr>
          <w:sz w:val="26"/>
          <w:szCs w:val="26"/>
          <w:rtl/>
        </w:rPr>
        <w:t xml:space="preserve"> </w:t>
      </w:r>
      <w:r w:rsidRPr="00A6733C">
        <w:rPr>
          <w:rFonts w:hint="cs"/>
          <w:sz w:val="26"/>
          <w:szCs w:val="26"/>
          <w:rtl/>
        </w:rPr>
        <w:t>שמשביחו</w:t>
      </w:r>
      <w:r>
        <w:rPr>
          <w:rFonts w:hint="cs"/>
          <w:sz w:val="26"/>
          <w:szCs w:val="26"/>
          <w:rtl/>
        </w:rPr>
        <w:t>, והכא משמע דלר' יהודה שאינו מבושל יפה מן המבושל, ובע"כ דמחלפא שיטתי' דר' יהודה,  -  ור' אלעזר משני דאינה מוחלפת תמן בכהן והכא בבעלים,  -  ובביאור שנויא דר' אלעזר, מצינו כמה דרכים בד' הראשונים.</w:t>
      </w:r>
      <w:r>
        <w:rPr>
          <w:rStyle w:val="a8"/>
          <w:sz w:val="26"/>
          <w:szCs w:val="26"/>
          <w:rtl/>
        </w:rPr>
        <w:footnoteReference w:id="147"/>
      </w:r>
    </w:p>
    <w:p w:rsidR="009043FD" w:rsidRDefault="009043FD" w:rsidP="009043FD">
      <w:pPr>
        <w:spacing w:after="120" w:line="320" w:lineRule="exact"/>
        <w:ind w:firstLine="720"/>
        <w:jc w:val="both"/>
        <w:rPr>
          <w:sz w:val="26"/>
          <w:szCs w:val="26"/>
          <w:rtl/>
        </w:rPr>
      </w:pPr>
      <w:r>
        <w:rPr>
          <w:rFonts w:hint="cs"/>
          <w:b/>
          <w:bCs/>
          <w:sz w:val="28"/>
          <w:szCs w:val="28"/>
          <w:u w:val="single"/>
          <w:rtl/>
        </w:rPr>
        <w:t>א</w:t>
      </w:r>
      <w:r>
        <w:rPr>
          <w:rFonts w:hint="cs"/>
          <w:sz w:val="26"/>
          <w:szCs w:val="26"/>
          <w:rtl/>
        </w:rPr>
        <w:t xml:space="preserve"> הר"ש והרא"ש פירשו דהיינו, דלעולם לדעת ר' יהודה שאינו מבושל יפה לשתי', וע"כ אין תורמין מן המבושל על שאינו מבושל, </w:t>
      </w:r>
      <w:r>
        <w:rPr>
          <w:rFonts w:hint="cs"/>
          <w:rtl/>
        </w:rPr>
        <w:t>ואף דמבושל מתקיים טפי, ור' יהודה לטעמי' דאף במקום שאין כהן תורמין מן היפה, וכנ"ל,</w:t>
      </w:r>
      <w:r>
        <w:rPr>
          <w:rFonts w:hint="cs"/>
          <w:sz w:val="26"/>
          <w:szCs w:val="26"/>
          <w:rtl/>
        </w:rPr>
        <w:t xml:space="preserve"> והא דמותר לכהן לבשל יין של תרומה, הוא משום דהוא מתקיים לו.</w:t>
      </w:r>
    </w:p>
    <w:p w:rsidR="009043FD" w:rsidRDefault="009043FD" w:rsidP="009043FD">
      <w:pPr>
        <w:spacing w:after="120" w:line="320" w:lineRule="exact"/>
        <w:ind w:firstLine="720"/>
        <w:jc w:val="both"/>
        <w:rPr>
          <w:sz w:val="26"/>
          <w:szCs w:val="26"/>
          <w:rtl/>
        </w:rPr>
      </w:pPr>
      <w:r>
        <w:rPr>
          <w:rFonts w:hint="cs"/>
          <w:b/>
          <w:bCs/>
          <w:sz w:val="28"/>
          <w:szCs w:val="28"/>
          <w:u w:val="single"/>
          <w:rtl/>
        </w:rPr>
        <w:t>ב</w:t>
      </w:r>
      <w:r>
        <w:rPr>
          <w:rFonts w:hint="cs"/>
          <w:sz w:val="26"/>
          <w:szCs w:val="26"/>
          <w:rtl/>
        </w:rPr>
        <w:t xml:space="preserve"> הרי"ד בספר המכריע סימן כ"ד פירש דהיינו, דלעולם שאינו מבושל יפה דהא שתו לי' כו"ע אבל המבושל לא שתו לי' כו"ע, וע"כ ישראל התורם יש לו לתרום משאינו מבושל שהוא טוב וראוי לשתי' לכל העולם, אבל המבושל מעטים הם בעולם השותים אותו, וע"כ לא יתרום אלא דבר הראוי לשתי',  -  אך הכהן שרצה לבשלו ולשתותו מותר, שכיון שהוא אוהב לשתות את המבושל, אדרבה יותר ויותר משביחו כשמבשלו, דרק לסתם בנ"א אין המבושל יפה, אך למי שאוהב לשתות, יותר ויותר הוא משתבח בבישולו.</w:t>
      </w:r>
    </w:p>
    <w:p w:rsidR="009043FD" w:rsidRDefault="009043FD" w:rsidP="009043FD">
      <w:pPr>
        <w:spacing w:after="0" w:line="320" w:lineRule="exact"/>
        <w:ind w:firstLine="720"/>
        <w:jc w:val="both"/>
        <w:rPr>
          <w:sz w:val="26"/>
          <w:szCs w:val="26"/>
          <w:rtl/>
        </w:rPr>
      </w:pPr>
      <w:r>
        <w:rPr>
          <w:rFonts w:hint="cs"/>
          <w:b/>
          <w:bCs/>
          <w:sz w:val="28"/>
          <w:szCs w:val="28"/>
          <w:u w:val="single"/>
          <w:rtl/>
        </w:rPr>
        <w:t>ג</w:t>
      </w:r>
      <w:r>
        <w:rPr>
          <w:rFonts w:hint="cs"/>
          <w:sz w:val="26"/>
          <w:szCs w:val="26"/>
          <w:rtl/>
        </w:rPr>
        <w:t xml:space="preserve"> בתשו' הרשב"א ח"א סימן כ"ד פירש, דאף דכהן מותר לבשלו מפני שמשביחו, אע"פ שהוא ממעיטו ממידתו, מ"מ הבעלים אין מפרישין מן המבושל על שאינו מבושל, לפי שהבעלים מפרישין אותו לפי מידתו שהי' קודם שנתבשל, ולפיכך אסור מפני שנותן לכהן פחות מן הראוי לפי מידתו של עכשיו, </w:t>
      </w:r>
      <w:r>
        <w:rPr>
          <w:rFonts w:hint="cs"/>
          <w:rtl/>
        </w:rPr>
        <w:t xml:space="preserve">ויש להסתפק אם בגונא שתורם לפי מידתו אחר שנתבשל שרי, או דאף בכה"ג אסור, דגזרינן שמא יבא להפרישו לפי מידתו שהי' קודם שנתבשל, </w:t>
      </w:r>
      <w:r>
        <w:rPr>
          <w:rFonts w:hint="cs"/>
          <w:sz w:val="26"/>
          <w:szCs w:val="26"/>
          <w:rtl/>
        </w:rPr>
        <w:t xml:space="preserve"> -  וכ"כ הרא"ש בפ' המוכר פירות סימן י' בפי' קמא, והוסיף לפרש, דהא דאין לתרום לפי מידה שהי' מן היין קודם שבישלו, הוא לפי שהכהן חפץ יותר ברבוי יין בלא בישול, ולכך חשיב לי' רע לגבי כהן.</w:t>
      </w:r>
    </w:p>
    <w:p w:rsidR="009043FD" w:rsidRDefault="009043FD" w:rsidP="009043FD">
      <w:pPr>
        <w:spacing w:after="120" w:line="320" w:lineRule="exact"/>
        <w:ind w:firstLine="720"/>
        <w:jc w:val="both"/>
        <w:rPr>
          <w:sz w:val="26"/>
          <w:szCs w:val="26"/>
          <w:rtl/>
        </w:rPr>
      </w:pPr>
      <w:r>
        <w:rPr>
          <w:rFonts w:hint="cs"/>
          <w:sz w:val="26"/>
          <w:szCs w:val="26"/>
          <w:rtl/>
        </w:rPr>
        <w:t xml:space="preserve">ונתחדש בד' הרא"ש, דמן הדין משערין לפי מידת היין קודם שנתבשל, ואך דכיון שהכהן חפץ יותר בריבוי יין בלא בישול, ע"כ חשבינן לה כתורם מן הרעה על היפה, </w:t>
      </w:r>
      <w:r>
        <w:rPr>
          <w:rFonts w:hint="cs"/>
          <w:rtl/>
        </w:rPr>
        <w:t xml:space="preserve">ונתחדש דאף דהיין עצמו אינו רע, מ"מ כיון שמידתו פחותה, הוי בכלל דינא דאין תורמין מן הרעה על היפה,  </w:t>
      </w:r>
      <w:r>
        <w:rPr>
          <w:rFonts w:hint="cs"/>
          <w:sz w:val="26"/>
          <w:szCs w:val="26"/>
          <w:rtl/>
        </w:rPr>
        <w:t>-  וכ"נ גם מד' הרשב"א, והיינו משום</w:t>
      </w:r>
      <w:r w:rsidRPr="00B91F1F">
        <w:rPr>
          <w:rFonts w:ascii="FrankRuehl" w:hAnsi="FrankRuehl" w:hint="cs"/>
          <w:sz w:val="26"/>
          <w:szCs w:val="26"/>
          <w:rtl/>
        </w:rPr>
        <w:t xml:space="preserve"> דאי נימא דמן הדין משערין כפי מידתו אחר שנתבשל, א"כ מהיכ"ת נימא דהבעלים מפרישין לפי מידתו שהי' קודם שנתבשל</w:t>
      </w:r>
      <w:r>
        <w:rPr>
          <w:rFonts w:ascii="FrankRuehl" w:hAnsi="FrankRuehl" w:hint="cs"/>
          <w:sz w:val="26"/>
          <w:szCs w:val="26"/>
          <w:rtl/>
        </w:rPr>
        <w:t>.</w:t>
      </w:r>
      <w:r>
        <w:rPr>
          <w:rStyle w:val="a8"/>
          <w:sz w:val="26"/>
          <w:szCs w:val="26"/>
          <w:rtl/>
        </w:rPr>
        <w:footnoteReference w:id="148"/>
      </w:r>
    </w:p>
    <w:p w:rsidR="009043FD" w:rsidRPr="00212C43" w:rsidRDefault="009043FD" w:rsidP="009043FD">
      <w:pPr>
        <w:spacing w:after="120" w:line="320" w:lineRule="exact"/>
        <w:ind w:firstLine="720"/>
        <w:jc w:val="both"/>
        <w:rPr>
          <w:sz w:val="26"/>
          <w:szCs w:val="26"/>
          <w:rtl/>
        </w:rPr>
      </w:pPr>
      <w:r>
        <w:rPr>
          <w:rFonts w:hint="cs"/>
          <w:b/>
          <w:bCs/>
          <w:sz w:val="28"/>
          <w:szCs w:val="28"/>
          <w:u w:val="single"/>
          <w:rtl/>
        </w:rPr>
        <w:lastRenderedPageBreak/>
        <w:t>ד</w:t>
      </w:r>
      <w:r>
        <w:rPr>
          <w:rFonts w:hint="cs"/>
          <w:sz w:val="26"/>
          <w:szCs w:val="26"/>
          <w:rtl/>
        </w:rPr>
        <w:t xml:space="preserve"> הרא"ש שם כתב עוד, דהא דאין תורמין מן המבושל על שאינו מבושל, הוא משום דיש אנשים </w:t>
      </w:r>
      <w:r w:rsidRPr="005769D6">
        <w:rPr>
          <w:rFonts w:hint="cs"/>
          <w:sz w:val="26"/>
          <w:szCs w:val="26"/>
          <w:rtl/>
        </w:rPr>
        <w:t>שאינן</w:t>
      </w:r>
      <w:r w:rsidRPr="005769D6">
        <w:rPr>
          <w:sz w:val="26"/>
          <w:szCs w:val="26"/>
          <w:rtl/>
        </w:rPr>
        <w:t xml:space="preserve"> </w:t>
      </w:r>
      <w:r w:rsidRPr="005769D6">
        <w:rPr>
          <w:rFonts w:hint="cs"/>
          <w:sz w:val="26"/>
          <w:szCs w:val="26"/>
          <w:rtl/>
        </w:rPr>
        <w:t>יכולין</w:t>
      </w:r>
      <w:r w:rsidRPr="005769D6">
        <w:rPr>
          <w:sz w:val="26"/>
          <w:szCs w:val="26"/>
          <w:rtl/>
        </w:rPr>
        <w:t xml:space="preserve"> </w:t>
      </w:r>
      <w:r w:rsidRPr="005769D6">
        <w:rPr>
          <w:rFonts w:hint="cs"/>
          <w:sz w:val="26"/>
          <w:szCs w:val="26"/>
          <w:rtl/>
        </w:rPr>
        <w:t>לשתות</w:t>
      </w:r>
      <w:r w:rsidRPr="005769D6">
        <w:rPr>
          <w:sz w:val="26"/>
          <w:szCs w:val="26"/>
          <w:rtl/>
        </w:rPr>
        <w:t xml:space="preserve"> </w:t>
      </w:r>
      <w:r w:rsidRPr="005769D6">
        <w:rPr>
          <w:rFonts w:hint="cs"/>
          <w:sz w:val="26"/>
          <w:szCs w:val="26"/>
          <w:rtl/>
        </w:rPr>
        <w:t>יין</w:t>
      </w:r>
      <w:r w:rsidRPr="005769D6">
        <w:rPr>
          <w:sz w:val="26"/>
          <w:szCs w:val="26"/>
          <w:rtl/>
        </w:rPr>
        <w:t xml:space="preserve"> </w:t>
      </w:r>
      <w:r w:rsidRPr="005769D6">
        <w:rPr>
          <w:rFonts w:hint="cs"/>
          <w:sz w:val="26"/>
          <w:szCs w:val="26"/>
          <w:rtl/>
        </w:rPr>
        <w:t>מבושל</w:t>
      </w:r>
      <w:r w:rsidRPr="005769D6">
        <w:rPr>
          <w:sz w:val="26"/>
          <w:szCs w:val="26"/>
          <w:rtl/>
        </w:rPr>
        <w:t xml:space="preserve"> </w:t>
      </w:r>
      <w:r w:rsidRPr="005769D6">
        <w:rPr>
          <w:rFonts w:hint="cs"/>
          <w:sz w:val="26"/>
          <w:szCs w:val="26"/>
          <w:rtl/>
        </w:rPr>
        <w:t>לפי</w:t>
      </w:r>
      <w:r w:rsidRPr="005769D6">
        <w:rPr>
          <w:sz w:val="26"/>
          <w:szCs w:val="26"/>
          <w:rtl/>
        </w:rPr>
        <w:t xml:space="preserve"> </w:t>
      </w:r>
      <w:r w:rsidRPr="005769D6">
        <w:rPr>
          <w:rFonts w:hint="cs"/>
          <w:sz w:val="26"/>
          <w:szCs w:val="26"/>
          <w:rtl/>
        </w:rPr>
        <w:t>שמחמת</w:t>
      </w:r>
      <w:r w:rsidRPr="005769D6">
        <w:rPr>
          <w:sz w:val="26"/>
          <w:szCs w:val="26"/>
          <w:rtl/>
        </w:rPr>
        <w:t xml:space="preserve"> </w:t>
      </w:r>
      <w:r w:rsidRPr="005769D6">
        <w:rPr>
          <w:rFonts w:hint="cs"/>
          <w:sz w:val="26"/>
          <w:szCs w:val="26"/>
          <w:rtl/>
        </w:rPr>
        <w:t>חוזקו</w:t>
      </w:r>
      <w:r w:rsidRPr="005769D6">
        <w:rPr>
          <w:sz w:val="26"/>
          <w:szCs w:val="26"/>
          <w:rtl/>
        </w:rPr>
        <w:t xml:space="preserve"> </w:t>
      </w:r>
      <w:r w:rsidRPr="005769D6">
        <w:rPr>
          <w:rFonts w:hint="cs"/>
          <w:sz w:val="26"/>
          <w:szCs w:val="26"/>
          <w:rtl/>
        </w:rPr>
        <w:t>כואב</w:t>
      </w:r>
      <w:r w:rsidRPr="005769D6">
        <w:rPr>
          <w:sz w:val="26"/>
          <w:szCs w:val="26"/>
          <w:rtl/>
        </w:rPr>
        <w:t xml:space="preserve"> </w:t>
      </w:r>
      <w:r w:rsidRPr="005769D6">
        <w:rPr>
          <w:rFonts w:hint="cs"/>
          <w:sz w:val="26"/>
          <w:szCs w:val="26"/>
          <w:rtl/>
        </w:rPr>
        <w:t>לו</w:t>
      </w:r>
      <w:r w:rsidRPr="005769D6">
        <w:rPr>
          <w:sz w:val="26"/>
          <w:szCs w:val="26"/>
          <w:rtl/>
        </w:rPr>
        <w:t xml:space="preserve"> </w:t>
      </w:r>
      <w:r w:rsidRPr="005769D6">
        <w:rPr>
          <w:rFonts w:hint="cs"/>
          <w:sz w:val="26"/>
          <w:szCs w:val="26"/>
          <w:rtl/>
        </w:rPr>
        <w:t>בראשו</w:t>
      </w:r>
      <w:r>
        <w:rPr>
          <w:rFonts w:hint="cs"/>
          <w:sz w:val="26"/>
          <w:szCs w:val="26"/>
          <w:rtl/>
        </w:rPr>
        <w:t xml:space="preserve">, וע"כ חשיב רע לכהן אם אין דרכו לשתותו, וכעי"ז כתב הרשב"א בב"ב צ"ז ב',  -  ונתחדש לפ"ז, דסגי במה שלמיעוט האנשים הו"ל רע, דאסור לתרום ממנו, והוי בכלל תורם מן הרעה על היפה, </w:t>
      </w:r>
      <w:r>
        <w:rPr>
          <w:rFonts w:hint="cs"/>
          <w:rtl/>
        </w:rPr>
        <w:t>אך צ"ע דהיאך תורם משאינו מבושל על המבושל, הרי לרוב האנשים מבושל עדיף טפי, וכדתנן לקמן בפי"א דהוא משביחו, וא"כ הו"ל תורם מן הרעה על היפה, וצ"ל כמש"כ הרמב"ן בב"ב שם, דכיון דיש ביד הכהן לבשלו, לא חשיב כתורם מן הרעה על היפה</w:t>
      </w:r>
      <w:r>
        <w:rPr>
          <w:rFonts w:hint="cs"/>
          <w:sz w:val="26"/>
          <w:szCs w:val="26"/>
          <w:rtl/>
        </w:rPr>
        <w:t>.</w:t>
      </w:r>
    </w:p>
    <w:p w:rsidR="009043FD" w:rsidRDefault="009043FD" w:rsidP="009043FD">
      <w:pPr>
        <w:spacing w:after="0" w:line="320" w:lineRule="exact"/>
        <w:ind w:firstLine="720"/>
        <w:jc w:val="both"/>
        <w:rPr>
          <w:sz w:val="26"/>
          <w:szCs w:val="26"/>
          <w:rtl/>
        </w:rPr>
      </w:pPr>
      <w:r>
        <w:rPr>
          <w:rFonts w:hint="cs"/>
          <w:b/>
          <w:bCs/>
          <w:sz w:val="28"/>
          <w:szCs w:val="28"/>
          <w:u w:val="single"/>
          <w:rtl/>
        </w:rPr>
        <w:t>ה</w:t>
      </w:r>
      <w:r>
        <w:rPr>
          <w:rFonts w:hint="cs"/>
          <w:sz w:val="26"/>
          <w:szCs w:val="26"/>
          <w:rtl/>
        </w:rPr>
        <w:t xml:space="preserve"> הרמב"ן בב"ב צ"ז ב' פירש, דאף דר' יהודה מתיר לבשל יין של תרומה מפני שמשביחו, מ"מ כיון שיש מקצת בנ"א שאין רוצין בו, ה"ה מפחית דמיו שאין לוקחין קופצין עליו ומפסיד ממונו של כהן, וע"כ אין תורמין ממנו על שאינו מבושל,  -  והא דתורמין שאינו מבושל על המבושל, אע"פ שהמבושל משובח, הוא משום דאפשר לבשלו אע"פ שיתמעט, </w:t>
      </w:r>
      <w:r>
        <w:rPr>
          <w:rFonts w:hint="cs"/>
          <w:rtl/>
        </w:rPr>
        <w:t xml:space="preserve">וע"כ לא חשיב כתורם מן הרעה על היפה, </w:t>
      </w:r>
      <w:r>
        <w:rPr>
          <w:rFonts w:hint="cs"/>
          <w:sz w:val="26"/>
          <w:szCs w:val="26"/>
          <w:rtl/>
        </w:rPr>
        <w:t>עכ"ד.</w:t>
      </w:r>
    </w:p>
    <w:p w:rsidR="009043FD" w:rsidRDefault="009043FD" w:rsidP="009043FD">
      <w:pPr>
        <w:spacing w:after="0" w:line="320" w:lineRule="exact"/>
        <w:ind w:firstLine="720"/>
        <w:jc w:val="both"/>
        <w:rPr>
          <w:sz w:val="26"/>
          <w:szCs w:val="26"/>
          <w:rtl/>
        </w:rPr>
      </w:pPr>
      <w:r>
        <w:rPr>
          <w:rFonts w:hint="cs"/>
          <w:sz w:val="26"/>
          <w:szCs w:val="26"/>
          <w:rtl/>
        </w:rPr>
        <w:t xml:space="preserve">ולמדנו מד' הרמב"ן דדינא הוא דאין תורמין מדבר ששויו מועט על דבר ששויו מרובה, </w:t>
      </w:r>
      <w:r w:rsidRPr="00E408E6">
        <w:rPr>
          <w:rFonts w:hint="cs"/>
          <w:rtl/>
        </w:rPr>
        <w:t xml:space="preserve">אף דהדבר ששויו מועט הוא יפה טפי, </w:t>
      </w:r>
      <w:r>
        <w:rPr>
          <w:rFonts w:hint="cs"/>
          <w:sz w:val="26"/>
          <w:szCs w:val="26"/>
          <w:rtl/>
        </w:rPr>
        <w:t xml:space="preserve">משום שהוא מפסיד ממונו של כהן,  -  ובמקד"ד סימן נ"ה סוסק"ח כתב כן מדעתו, ולמד לזה מהא דתניא בתוספתא בפ"ק דפאה ה"ז, דמשום ד' דברים אמרה תורה </w:t>
      </w:r>
      <w:r w:rsidRPr="00E408E6">
        <w:rPr>
          <w:rFonts w:hint="cs"/>
          <w:sz w:val="26"/>
          <w:szCs w:val="26"/>
          <w:rtl/>
        </w:rPr>
        <w:t>ליתן</w:t>
      </w:r>
      <w:r w:rsidRPr="00E408E6">
        <w:rPr>
          <w:sz w:val="26"/>
          <w:szCs w:val="26"/>
          <w:rtl/>
        </w:rPr>
        <w:t xml:space="preserve"> </w:t>
      </w:r>
      <w:r w:rsidRPr="00E408E6">
        <w:rPr>
          <w:rFonts w:hint="cs"/>
          <w:sz w:val="26"/>
          <w:szCs w:val="26"/>
          <w:rtl/>
        </w:rPr>
        <w:t>פאה</w:t>
      </w:r>
      <w:r w:rsidRPr="00E408E6">
        <w:rPr>
          <w:sz w:val="26"/>
          <w:szCs w:val="26"/>
          <w:rtl/>
        </w:rPr>
        <w:t xml:space="preserve"> </w:t>
      </w:r>
      <w:r w:rsidRPr="00E408E6">
        <w:rPr>
          <w:rFonts w:hint="cs"/>
          <w:sz w:val="26"/>
          <w:szCs w:val="26"/>
          <w:rtl/>
        </w:rPr>
        <w:t>בסוף</w:t>
      </w:r>
      <w:r w:rsidRPr="00E408E6">
        <w:rPr>
          <w:sz w:val="26"/>
          <w:szCs w:val="26"/>
          <w:rtl/>
        </w:rPr>
        <w:t xml:space="preserve"> </w:t>
      </w:r>
      <w:r w:rsidRPr="00E408E6">
        <w:rPr>
          <w:rFonts w:hint="cs"/>
          <w:sz w:val="26"/>
          <w:szCs w:val="26"/>
          <w:rtl/>
        </w:rPr>
        <w:t>שדהו</w:t>
      </w:r>
      <w:r w:rsidRPr="00E408E6">
        <w:rPr>
          <w:sz w:val="26"/>
          <w:szCs w:val="26"/>
          <w:rtl/>
        </w:rPr>
        <w:t xml:space="preserve"> </w:t>
      </w:r>
      <w:r w:rsidRPr="00E408E6">
        <w:rPr>
          <w:rFonts w:hint="cs"/>
          <w:sz w:val="26"/>
          <w:szCs w:val="26"/>
          <w:rtl/>
        </w:rPr>
        <w:t>וכו</w:t>
      </w:r>
      <w:r w:rsidRPr="00E408E6">
        <w:rPr>
          <w:sz w:val="26"/>
          <w:szCs w:val="26"/>
          <w:rtl/>
        </w:rPr>
        <w:t xml:space="preserve">', </w:t>
      </w:r>
      <w:r w:rsidRPr="00E408E6">
        <w:rPr>
          <w:rFonts w:hint="cs"/>
          <w:sz w:val="26"/>
          <w:szCs w:val="26"/>
          <w:rtl/>
        </w:rPr>
        <w:t>ואחד</w:t>
      </w:r>
      <w:r w:rsidRPr="00E408E6">
        <w:rPr>
          <w:sz w:val="26"/>
          <w:szCs w:val="26"/>
          <w:rtl/>
        </w:rPr>
        <w:t xml:space="preserve"> </w:t>
      </w:r>
      <w:r w:rsidRPr="00E408E6">
        <w:rPr>
          <w:rFonts w:hint="cs"/>
          <w:sz w:val="26"/>
          <w:szCs w:val="26"/>
          <w:rtl/>
        </w:rPr>
        <w:t>שלא</w:t>
      </w:r>
      <w:r w:rsidRPr="00E408E6">
        <w:rPr>
          <w:sz w:val="26"/>
          <w:szCs w:val="26"/>
          <w:rtl/>
        </w:rPr>
        <w:t xml:space="preserve"> </w:t>
      </w:r>
      <w:r w:rsidRPr="00E408E6">
        <w:rPr>
          <w:rFonts w:hint="cs"/>
          <w:sz w:val="26"/>
          <w:szCs w:val="26"/>
          <w:rtl/>
        </w:rPr>
        <w:t>יניח</w:t>
      </w:r>
      <w:r w:rsidRPr="00E408E6">
        <w:rPr>
          <w:sz w:val="26"/>
          <w:szCs w:val="26"/>
          <w:rtl/>
        </w:rPr>
        <w:t xml:space="preserve"> </w:t>
      </w:r>
      <w:r w:rsidRPr="00E408E6">
        <w:rPr>
          <w:rFonts w:hint="cs"/>
          <w:sz w:val="26"/>
          <w:szCs w:val="26"/>
          <w:rtl/>
        </w:rPr>
        <w:t>את</w:t>
      </w:r>
      <w:r w:rsidRPr="00E408E6">
        <w:rPr>
          <w:sz w:val="26"/>
          <w:szCs w:val="26"/>
          <w:rtl/>
        </w:rPr>
        <w:t xml:space="preserve"> </w:t>
      </w:r>
      <w:r w:rsidRPr="00E408E6">
        <w:rPr>
          <w:rFonts w:hint="cs"/>
          <w:sz w:val="26"/>
          <w:szCs w:val="26"/>
          <w:rtl/>
        </w:rPr>
        <w:t>היפה</w:t>
      </w:r>
      <w:r w:rsidRPr="00E408E6">
        <w:rPr>
          <w:sz w:val="26"/>
          <w:szCs w:val="26"/>
          <w:rtl/>
        </w:rPr>
        <w:t xml:space="preserve"> </w:t>
      </w:r>
      <w:r w:rsidRPr="00E408E6">
        <w:rPr>
          <w:rFonts w:hint="cs"/>
          <w:sz w:val="26"/>
          <w:szCs w:val="26"/>
          <w:rtl/>
        </w:rPr>
        <w:t>ויתן</w:t>
      </w:r>
      <w:r w:rsidRPr="00E408E6">
        <w:rPr>
          <w:sz w:val="26"/>
          <w:szCs w:val="26"/>
          <w:rtl/>
        </w:rPr>
        <w:t xml:space="preserve"> </w:t>
      </w:r>
      <w:r w:rsidRPr="00E408E6">
        <w:rPr>
          <w:rFonts w:hint="cs"/>
          <w:sz w:val="26"/>
          <w:szCs w:val="26"/>
          <w:rtl/>
        </w:rPr>
        <w:t>מן</w:t>
      </w:r>
      <w:r w:rsidRPr="00E408E6">
        <w:rPr>
          <w:sz w:val="26"/>
          <w:szCs w:val="26"/>
          <w:rtl/>
        </w:rPr>
        <w:t xml:space="preserve"> </w:t>
      </w:r>
      <w:r w:rsidRPr="00E408E6">
        <w:rPr>
          <w:rFonts w:hint="cs"/>
          <w:sz w:val="26"/>
          <w:szCs w:val="26"/>
          <w:rtl/>
        </w:rPr>
        <w:t>הרעה</w:t>
      </w:r>
      <w:r>
        <w:rPr>
          <w:rFonts w:hint="cs"/>
          <w:sz w:val="26"/>
          <w:szCs w:val="26"/>
          <w:rtl/>
        </w:rPr>
        <w:t xml:space="preserve">, ותיקשי דמ"ט לא יהא רשאי לכתחילה להפריש מן הרעה, דהא בפאה </w:t>
      </w:r>
      <w:r w:rsidRPr="00E408E6">
        <w:rPr>
          <w:rFonts w:hint="cs"/>
          <w:sz w:val="26"/>
          <w:szCs w:val="26"/>
          <w:rtl/>
        </w:rPr>
        <w:t>ליכא</w:t>
      </w:r>
      <w:r w:rsidRPr="00E408E6">
        <w:rPr>
          <w:sz w:val="26"/>
          <w:szCs w:val="26"/>
          <w:rtl/>
        </w:rPr>
        <w:t xml:space="preserve"> </w:t>
      </w:r>
      <w:r w:rsidRPr="00E408E6">
        <w:rPr>
          <w:rFonts w:hint="cs"/>
          <w:sz w:val="26"/>
          <w:szCs w:val="26"/>
          <w:rtl/>
        </w:rPr>
        <w:t>קרא</w:t>
      </w:r>
      <w:r w:rsidRPr="00E408E6">
        <w:rPr>
          <w:sz w:val="26"/>
          <w:szCs w:val="26"/>
          <w:rtl/>
        </w:rPr>
        <w:t xml:space="preserve"> </w:t>
      </w:r>
      <w:r w:rsidRPr="00E408E6">
        <w:rPr>
          <w:rFonts w:hint="cs"/>
          <w:sz w:val="26"/>
          <w:szCs w:val="26"/>
          <w:rtl/>
        </w:rPr>
        <w:t>דולא</w:t>
      </w:r>
      <w:r w:rsidRPr="00E408E6">
        <w:rPr>
          <w:sz w:val="26"/>
          <w:szCs w:val="26"/>
          <w:rtl/>
        </w:rPr>
        <w:t xml:space="preserve"> </w:t>
      </w:r>
      <w:r w:rsidRPr="00E408E6">
        <w:rPr>
          <w:rFonts w:hint="cs"/>
          <w:sz w:val="26"/>
          <w:szCs w:val="26"/>
          <w:rtl/>
        </w:rPr>
        <w:t>תשאו</w:t>
      </w:r>
      <w:r w:rsidRPr="00E408E6">
        <w:rPr>
          <w:sz w:val="26"/>
          <w:szCs w:val="26"/>
          <w:rtl/>
        </w:rPr>
        <w:t xml:space="preserve"> </w:t>
      </w:r>
      <w:r w:rsidRPr="00E408E6">
        <w:rPr>
          <w:rFonts w:hint="cs"/>
          <w:sz w:val="26"/>
          <w:szCs w:val="26"/>
          <w:rtl/>
        </w:rPr>
        <w:t>עליו</w:t>
      </w:r>
      <w:r w:rsidRPr="00E408E6">
        <w:rPr>
          <w:sz w:val="26"/>
          <w:szCs w:val="26"/>
          <w:rtl/>
        </w:rPr>
        <w:t xml:space="preserve"> </w:t>
      </w:r>
      <w:r w:rsidRPr="00E408E6">
        <w:rPr>
          <w:rFonts w:hint="cs"/>
          <w:sz w:val="26"/>
          <w:szCs w:val="26"/>
          <w:rtl/>
        </w:rPr>
        <w:t>חטא</w:t>
      </w:r>
      <w:r w:rsidRPr="00E408E6">
        <w:rPr>
          <w:sz w:val="26"/>
          <w:szCs w:val="26"/>
          <w:rtl/>
        </w:rPr>
        <w:t xml:space="preserve"> </w:t>
      </w:r>
      <w:r w:rsidRPr="00E408E6">
        <w:rPr>
          <w:rFonts w:hint="cs"/>
          <w:sz w:val="26"/>
          <w:szCs w:val="26"/>
          <w:rtl/>
        </w:rPr>
        <w:t>כו</w:t>
      </w:r>
      <w:r w:rsidRPr="00E408E6">
        <w:rPr>
          <w:sz w:val="26"/>
          <w:szCs w:val="26"/>
          <w:rtl/>
        </w:rPr>
        <w:t xml:space="preserve">', </w:t>
      </w:r>
      <w:r w:rsidRPr="00E408E6">
        <w:rPr>
          <w:rFonts w:hint="cs"/>
          <w:sz w:val="26"/>
          <w:szCs w:val="26"/>
          <w:rtl/>
        </w:rPr>
        <w:t>ובע</w:t>
      </w:r>
      <w:r w:rsidRPr="00E408E6">
        <w:rPr>
          <w:sz w:val="26"/>
          <w:szCs w:val="26"/>
          <w:rtl/>
        </w:rPr>
        <w:t>"</w:t>
      </w:r>
      <w:r w:rsidRPr="00E408E6">
        <w:rPr>
          <w:rFonts w:hint="cs"/>
          <w:sz w:val="26"/>
          <w:szCs w:val="26"/>
          <w:rtl/>
        </w:rPr>
        <w:t>כ</w:t>
      </w:r>
      <w:r w:rsidRPr="00E408E6">
        <w:rPr>
          <w:sz w:val="26"/>
          <w:szCs w:val="26"/>
          <w:rtl/>
        </w:rPr>
        <w:t xml:space="preserve"> </w:t>
      </w:r>
      <w:r w:rsidRPr="00E408E6">
        <w:rPr>
          <w:rFonts w:hint="cs"/>
          <w:sz w:val="26"/>
          <w:szCs w:val="26"/>
          <w:rtl/>
        </w:rPr>
        <w:t>דהתם</w:t>
      </w:r>
      <w:r w:rsidRPr="00E408E6">
        <w:rPr>
          <w:sz w:val="26"/>
          <w:szCs w:val="26"/>
          <w:rtl/>
        </w:rPr>
        <w:t xml:space="preserve"> </w:t>
      </w:r>
      <w:r w:rsidRPr="00E408E6">
        <w:rPr>
          <w:rFonts w:hint="cs"/>
          <w:sz w:val="26"/>
          <w:szCs w:val="26"/>
          <w:rtl/>
        </w:rPr>
        <w:t>מיירי</w:t>
      </w:r>
      <w:r w:rsidRPr="00E408E6">
        <w:rPr>
          <w:sz w:val="26"/>
          <w:szCs w:val="26"/>
          <w:rtl/>
        </w:rPr>
        <w:t xml:space="preserve"> </w:t>
      </w:r>
      <w:r w:rsidRPr="00E408E6">
        <w:rPr>
          <w:rFonts w:hint="cs"/>
          <w:sz w:val="26"/>
          <w:szCs w:val="26"/>
          <w:rtl/>
        </w:rPr>
        <w:t>ברעה</w:t>
      </w:r>
      <w:r w:rsidRPr="00E408E6">
        <w:rPr>
          <w:sz w:val="26"/>
          <w:szCs w:val="26"/>
          <w:rtl/>
        </w:rPr>
        <w:t xml:space="preserve"> </w:t>
      </w:r>
      <w:r w:rsidRPr="00E408E6">
        <w:rPr>
          <w:rFonts w:hint="cs"/>
          <w:sz w:val="26"/>
          <w:szCs w:val="26"/>
          <w:rtl/>
        </w:rPr>
        <w:t>ששוה</w:t>
      </w:r>
      <w:r w:rsidRPr="00E408E6">
        <w:rPr>
          <w:sz w:val="26"/>
          <w:szCs w:val="26"/>
          <w:rtl/>
        </w:rPr>
        <w:t xml:space="preserve"> </w:t>
      </w:r>
      <w:r w:rsidRPr="00E408E6">
        <w:rPr>
          <w:rFonts w:hint="cs"/>
          <w:sz w:val="26"/>
          <w:szCs w:val="26"/>
          <w:rtl/>
        </w:rPr>
        <w:t>פחות</w:t>
      </w:r>
      <w:r w:rsidRPr="00E408E6">
        <w:rPr>
          <w:sz w:val="26"/>
          <w:szCs w:val="26"/>
          <w:rtl/>
        </w:rPr>
        <w:t xml:space="preserve"> </w:t>
      </w:r>
      <w:r w:rsidRPr="00E408E6">
        <w:rPr>
          <w:rFonts w:hint="cs"/>
          <w:sz w:val="26"/>
          <w:szCs w:val="26"/>
          <w:rtl/>
        </w:rPr>
        <w:t>ואיכא</w:t>
      </w:r>
      <w:r w:rsidRPr="00E408E6">
        <w:rPr>
          <w:sz w:val="26"/>
          <w:szCs w:val="26"/>
          <w:rtl/>
        </w:rPr>
        <w:t xml:space="preserve"> </w:t>
      </w:r>
      <w:r w:rsidRPr="00E408E6">
        <w:rPr>
          <w:rFonts w:hint="cs"/>
          <w:sz w:val="26"/>
          <w:szCs w:val="26"/>
          <w:rtl/>
        </w:rPr>
        <w:t>משום</w:t>
      </w:r>
      <w:r w:rsidRPr="00E408E6">
        <w:rPr>
          <w:sz w:val="26"/>
          <w:szCs w:val="26"/>
          <w:rtl/>
        </w:rPr>
        <w:t xml:space="preserve"> </w:t>
      </w:r>
      <w:r w:rsidRPr="00E408E6">
        <w:rPr>
          <w:rFonts w:hint="cs"/>
          <w:sz w:val="26"/>
          <w:szCs w:val="26"/>
          <w:rtl/>
        </w:rPr>
        <w:t>גזל</w:t>
      </w:r>
      <w:r w:rsidRPr="00E408E6">
        <w:rPr>
          <w:sz w:val="26"/>
          <w:szCs w:val="26"/>
          <w:rtl/>
        </w:rPr>
        <w:t xml:space="preserve"> </w:t>
      </w:r>
      <w:r w:rsidRPr="00E408E6">
        <w:rPr>
          <w:rFonts w:hint="cs"/>
          <w:sz w:val="26"/>
          <w:szCs w:val="26"/>
          <w:rtl/>
        </w:rPr>
        <w:t>עניים</w:t>
      </w:r>
      <w:r>
        <w:rPr>
          <w:rFonts w:hint="cs"/>
          <w:sz w:val="26"/>
          <w:szCs w:val="26"/>
          <w:rtl/>
        </w:rPr>
        <w:t>, עכ"ד.</w:t>
      </w:r>
    </w:p>
    <w:p w:rsidR="009043FD" w:rsidRDefault="009043FD" w:rsidP="009043FD">
      <w:pPr>
        <w:spacing w:after="120" w:line="320" w:lineRule="exact"/>
        <w:ind w:firstLine="720"/>
        <w:jc w:val="both"/>
        <w:rPr>
          <w:sz w:val="26"/>
          <w:szCs w:val="26"/>
          <w:rtl/>
        </w:rPr>
      </w:pPr>
      <w:r>
        <w:rPr>
          <w:rFonts w:hint="cs"/>
          <w:sz w:val="26"/>
          <w:szCs w:val="26"/>
          <w:rtl/>
        </w:rPr>
        <w:t>והנה בדרך אמונה תרומות פ"ה סק"ד כתב דמה שאחד מחירו יותר, אינו נקרא יפה, ומותר להפריש מזע"ז, ומה"ט יכול להפריש בסוכות מאתרוג פסול על אתרוג כשר, דהעיקר תלוי ביפה יותר לאכילה ולא במחירו, עכ"ד, וצ"ע מד' הרמב"ן דאסור לתרום מדבר ששויו מועט שמפסיד ממונו של כהן,</w:t>
      </w:r>
      <w:r>
        <w:rPr>
          <w:rStyle w:val="a8"/>
          <w:sz w:val="26"/>
          <w:szCs w:val="26"/>
          <w:rtl/>
        </w:rPr>
        <w:footnoteReference w:id="149"/>
      </w:r>
      <w:r>
        <w:rPr>
          <w:rFonts w:hint="cs"/>
          <w:sz w:val="26"/>
          <w:szCs w:val="26"/>
          <w:rtl/>
        </w:rPr>
        <w:t xml:space="preserve">  -  ומש"כ בצה"ל שם ללמוד לדין זה מתוספתא בדמאי פ"ה הכ"א, דמפרישין תרומ"ע ממקום הזול למקום היוקר, יש לחלק, דהתם הם שוים זל"ז, ואך דבמקום זה הם ניקחים ביוקר ובמקום זה הם ניקחים בזול, ובזה לא חשיב כמפסיד ממונו של כהן, כיון שאפשר להוליכו ממקום הזול למקום היוקר.</w:t>
      </w:r>
    </w:p>
    <w:p w:rsidR="009043FD" w:rsidRDefault="009043FD" w:rsidP="009043FD">
      <w:pPr>
        <w:spacing w:after="0" w:line="320" w:lineRule="exact"/>
        <w:ind w:firstLine="720"/>
        <w:jc w:val="both"/>
        <w:rPr>
          <w:sz w:val="26"/>
          <w:szCs w:val="26"/>
          <w:rtl/>
        </w:rPr>
      </w:pPr>
      <w:r>
        <w:rPr>
          <w:rFonts w:hint="cs"/>
          <w:sz w:val="26"/>
          <w:szCs w:val="26"/>
          <w:rtl/>
        </w:rPr>
        <w:t>ועי' עוד בחי' הריטב"א ב"ב צ"ז ב', ובראבי"ה סימן תכ"ג, במש"כ לפרש לשנויא דר' אלעזר, ואכמ"ל.</w:t>
      </w:r>
    </w:p>
    <w:p w:rsidR="009043FD" w:rsidRDefault="009043FD" w:rsidP="009043FD">
      <w:pPr>
        <w:spacing w:after="0" w:line="320" w:lineRule="exact"/>
        <w:ind w:firstLine="720"/>
        <w:jc w:val="both"/>
        <w:rPr>
          <w:sz w:val="26"/>
          <w:szCs w:val="26"/>
          <w:rtl/>
        </w:rPr>
      </w:pPr>
    </w:p>
    <w:p w:rsidR="009043FD" w:rsidRPr="005769D6" w:rsidRDefault="009043FD" w:rsidP="009043FD">
      <w:pPr>
        <w:spacing w:after="0" w:line="320" w:lineRule="exact"/>
        <w:ind w:firstLine="720"/>
        <w:jc w:val="both"/>
        <w:rPr>
          <w:sz w:val="26"/>
          <w:szCs w:val="26"/>
          <w:rtl/>
        </w:rPr>
      </w:pPr>
      <w:r>
        <w:rPr>
          <w:rFonts w:hint="cs"/>
          <w:sz w:val="26"/>
          <w:szCs w:val="26"/>
          <w:rtl/>
        </w:rPr>
        <w:t xml:space="preserve">ד] הרמב"ם בפיהמ"ש לקמן פי"א כתב דיין כשנתבשל </w:t>
      </w:r>
      <w:r w:rsidRPr="00212C43">
        <w:rPr>
          <w:rFonts w:hint="cs"/>
          <w:sz w:val="26"/>
          <w:szCs w:val="26"/>
          <w:rtl/>
        </w:rPr>
        <w:t>נחסר</w:t>
      </w:r>
      <w:r w:rsidRPr="00212C43">
        <w:rPr>
          <w:sz w:val="26"/>
          <w:szCs w:val="26"/>
          <w:rtl/>
        </w:rPr>
        <w:t xml:space="preserve"> </w:t>
      </w:r>
      <w:r w:rsidRPr="00212C43">
        <w:rPr>
          <w:rFonts w:hint="cs"/>
          <w:sz w:val="26"/>
          <w:szCs w:val="26"/>
          <w:rtl/>
        </w:rPr>
        <w:t>בב</w:t>
      </w:r>
      <w:r>
        <w:rPr>
          <w:rFonts w:hint="cs"/>
          <w:sz w:val="26"/>
          <w:szCs w:val="26"/>
          <w:rtl/>
        </w:rPr>
        <w:t>י</w:t>
      </w:r>
      <w:r w:rsidRPr="00212C43">
        <w:rPr>
          <w:rFonts w:hint="cs"/>
          <w:sz w:val="26"/>
          <w:szCs w:val="26"/>
          <w:rtl/>
        </w:rPr>
        <w:t>שול</w:t>
      </w:r>
      <w:r w:rsidRPr="00212C43">
        <w:rPr>
          <w:sz w:val="26"/>
          <w:szCs w:val="26"/>
          <w:rtl/>
        </w:rPr>
        <w:t xml:space="preserve"> </w:t>
      </w:r>
      <w:r w:rsidRPr="00212C43">
        <w:rPr>
          <w:rFonts w:hint="cs"/>
          <w:sz w:val="26"/>
          <w:szCs w:val="26"/>
          <w:rtl/>
        </w:rPr>
        <w:t>ומשביח</w:t>
      </w:r>
      <w:r w:rsidRPr="00212C43">
        <w:rPr>
          <w:sz w:val="26"/>
          <w:szCs w:val="26"/>
          <w:rtl/>
        </w:rPr>
        <w:t xml:space="preserve"> </w:t>
      </w:r>
      <w:r w:rsidRPr="00212C43">
        <w:rPr>
          <w:rFonts w:hint="cs"/>
          <w:sz w:val="26"/>
          <w:szCs w:val="26"/>
          <w:rtl/>
        </w:rPr>
        <w:t>טעמו</w:t>
      </w:r>
      <w:r w:rsidRPr="00212C43">
        <w:rPr>
          <w:sz w:val="26"/>
          <w:szCs w:val="26"/>
          <w:rtl/>
        </w:rPr>
        <w:t xml:space="preserve"> </w:t>
      </w:r>
      <w:r w:rsidRPr="00212C43">
        <w:rPr>
          <w:rFonts w:hint="cs"/>
          <w:sz w:val="26"/>
          <w:szCs w:val="26"/>
          <w:rtl/>
        </w:rPr>
        <w:t>וריחו</w:t>
      </w:r>
      <w:r>
        <w:rPr>
          <w:rFonts w:hint="cs"/>
          <w:sz w:val="26"/>
          <w:szCs w:val="26"/>
          <w:rtl/>
        </w:rPr>
        <w:t>, ובזה הוא דפליגי ת"ק ור"י אם אסור לבשלו מפני שממעטו ממידתו או מותר לבשלו מפני שמשביחו,  -  ובפ"ה מתרומות הי"ח כתב, דאין תורמין מן המבושל על שאינו מבושל, והמהר"י קורקוס שם הק', דלפ"מ שפירש דמבושל משביח טעמו וריחו, מ"ט אין תורמין ממנו על שאינו מבושל, וכתב דהוא משום ד</w:t>
      </w:r>
      <w:r w:rsidRPr="00212C43">
        <w:rPr>
          <w:rFonts w:hint="cs"/>
          <w:sz w:val="26"/>
          <w:szCs w:val="26"/>
          <w:rtl/>
        </w:rPr>
        <w:t>המבושל</w:t>
      </w:r>
      <w:r w:rsidRPr="00212C43">
        <w:rPr>
          <w:sz w:val="26"/>
          <w:szCs w:val="26"/>
          <w:rtl/>
        </w:rPr>
        <w:t xml:space="preserve"> </w:t>
      </w:r>
      <w:r w:rsidRPr="00212C43">
        <w:rPr>
          <w:rFonts w:hint="cs"/>
          <w:sz w:val="26"/>
          <w:szCs w:val="26"/>
          <w:rtl/>
        </w:rPr>
        <w:t>חזק</w:t>
      </w:r>
      <w:r w:rsidRPr="00212C43">
        <w:rPr>
          <w:sz w:val="26"/>
          <w:szCs w:val="26"/>
          <w:rtl/>
        </w:rPr>
        <w:t xml:space="preserve"> </w:t>
      </w:r>
      <w:r w:rsidRPr="00212C43">
        <w:rPr>
          <w:rFonts w:hint="cs"/>
          <w:sz w:val="26"/>
          <w:szCs w:val="26"/>
          <w:rtl/>
        </w:rPr>
        <w:t>ביותר</w:t>
      </w:r>
      <w:r w:rsidRPr="00212C43">
        <w:rPr>
          <w:sz w:val="26"/>
          <w:szCs w:val="26"/>
          <w:rtl/>
        </w:rPr>
        <w:t xml:space="preserve"> </w:t>
      </w:r>
      <w:r w:rsidRPr="00212C43">
        <w:rPr>
          <w:rFonts w:hint="cs"/>
          <w:sz w:val="26"/>
          <w:szCs w:val="26"/>
          <w:rtl/>
        </w:rPr>
        <w:t>וקשה</w:t>
      </w:r>
      <w:r w:rsidRPr="00212C43">
        <w:rPr>
          <w:sz w:val="26"/>
          <w:szCs w:val="26"/>
          <w:rtl/>
        </w:rPr>
        <w:t xml:space="preserve"> </w:t>
      </w:r>
      <w:r>
        <w:rPr>
          <w:rFonts w:hint="cs"/>
          <w:sz w:val="26"/>
          <w:szCs w:val="26"/>
          <w:rtl/>
        </w:rPr>
        <w:t>לשתי', ואע"פ</w:t>
      </w:r>
      <w:r w:rsidRPr="00212C43">
        <w:rPr>
          <w:sz w:val="26"/>
          <w:szCs w:val="26"/>
          <w:rtl/>
        </w:rPr>
        <w:t xml:space="preserve"> </w:t>
      </w:r>
      <w:r w:rsidRPr="00212C43">
        <w:rPr>
          <w:rFonts w:hint="cs"/>
          <w:sz w:val="26"/>
          <w:szCs w:val="26"/>
          <w:rtl/>
        </w:rPr>
        <w:t>שטעמו</w:t>
      </w:r>
      <w:r w:rsidRPr="00212C43">
        <w:rPr>
          <w:sz w:val="26"/>
          <w:szCs w:val="26"/>
          <w:rtl/>
        </w:rPr>
        <w:t xml:space="preserve"> </w:t>
      </w:r>
      <w:r w:rsidRPr="00212C43">
        <w:rPr>
          <w:rFonts w:hint="cs"/>
          <w:sz w:val="26"/>
          <w:szCs w:val="26"/>
          <w:rtl/>
        </w:rPr>
        <w:t>וריחו</w:t>
      </w:r>
      <w:r w:rsidRPr="00212C43">
        <w:rPr>
          <w:sz w:val="26"/>
          <w:szCs w:val="26"/>
          <w:rtl/>
        </w:rPr>
        <w:t xml:space="preserve"> </w:t>
      </w:r>
      <w:r w:rsidRPr="00212C43">
        <w:rPr>
          <w:rFonts w:hint="cs"/>
          <w:sz w:val="26"/>
          <w:szCs w:val="26"/>
          <w:rtl/>
        </w:rPr>
        <w:t>משבחין</w:t>
      </w:r>
      <w:r>
        <w:rPr>
          <w:rFonts w:hint="cs"/>
          <w:sz w:val="26"/>
          <w:szCs w:val="26"/>
          <w:rtl/>
        </w:rPr>
        <w:t>,</w:t>
      </w:r>
      <w:r w:rsidRPr="00212C43">
        <w:rPr>
          <w:sz w:val="26"/>
          <w:szCs w:val="26"/>
          <w:rtl/>
        </w:rPr>
        <w:t xml:space="preserve"> </w:t>
      </w:r>
      <w:r w:rsidRPr="00212C43">
        <w:rPr>
          <w:rFonts w:hint="cs"/>
          <w:sz w:val="26"/>
          <w:szCs w:val="26"/>
          <w:rtl/>
        </w:rPr>
        <w:t>שותיו</w:t>
      </w:r>
      <w:r w:rsidRPr="00212C43">
        <w:rPr>
          <w:sz w:val="26"/>
          <w:szCs w:val="26"/>
          <w:rtl/>
        </w:rPr>
        <w:t xml:space="preserve"> </w:t>
      </w:r>
      <w:r w:rsidRPr="00212C43">
        <w:rPr>
          <w:rFonts w:hint="cs"/>
          <w:sz w:val="26"/>
          <w:szCs w:val="26"/>
          <w:rtl/>
        </w:rPr>
        <w:t>הם</w:t>
      </w:r>
      <w:r w:rsidRPr="00212C43">
        <w:rPr>
          <w:sz w:val="26"/>
          <w:szCs w:val="26"/>
          <w:rtl/>
        </w:rPr>
        <w:t xml:space="preserve"> </w:t>
      </w:r>
      <w:r w:rsidRPr="00212C43">
        <w:rPr>
          <w:rFonts w:hint="cs"/>
          <w:sz w:val="26"/>
          <w:szCs w:val="26"/>
          <w:rtl/>
        </w:rPr>
        <w:t>מועטין</w:t>
      </w:r>
      <w:r w:rsidRPr="00212C43">
        <w:rPr>
          <w:sz w:val="26"/>
          <w:szCs w:val="26"/>
          <w:rtl/>
        </w:rPr>
        <w:t xml:space="preserve"> </w:t>
      </w:r>
      <w:r w:rsidRPr="00212C43">
        <w:rPr>
          <w:rFonts w:hint="cs"/>
          <w:sz w:val="26"/>
          <w:szCs w:val="26"/>
          <w:rtl/>
        </w:rPr>
        <w:t>לסבת</w:t>
      </w:r>
      <w:r w:rsidRPr="00212C43">
        <w:rPr>
          <w:sz w:val="26"/>
          <w:szCs w:val="26"/>
          <w:rtl/>
        </w:rPr>
        <w:t xml:space="preserve"> </w:t>
      </w:r>
      <w:r w:rsidRPr="00212C43">
        <w:rPr>
          <w:rFonts w:hint="cs"/>
          <w:sz w:val="26"/>
          <w:szCs w:val="26"/>
          <w:rtl/>
        </w:rPr>
        <w:t>חזקו</w:t>
      </w:r>
      <w:r>
        <w:rPr>
          <w:rFonts w:hint="cs"/>
          <w:sz w:val="26"/>
          <w:szCs w:val="26"/>
          <w:rtl/>
        </w:rPr>
        <w:t>,</w:t>
      </w:r>
      <w:r w:rsidRPr="00212C43">
        <w:rPr>
          <w:sz w:val="26"/>
          <w:szCs w:val="26"/>
          <w:rtl/>
        </w:rPr>
        <w:t xml:space="preserve"> </w:t>
      </w:r>
      <w:r w:rsidRPr="00212C43">
        <w:rPr>
          <w:rFonts w:hint="cs"/>
          <w:sz w:val="26"/>
          <w:szCs w:val="26"/>
          <w:rtl/>
        </w:rPr>
        <w:t>ושאינו</w:t>
      </w:r>
      <w:r w:rsidRPr="00212C43">
        <w:rPr>
          <w:sz w:val="26"/>
          <w:szCs w:val="26"/>
          <w:rtl/>
        </w:rPr>
        <w:t xml:space="preserve"> </w:t>
      </w:r>
      <w:r w:rsidRPr="00212C43">
        <w:rPr>
          <w:rFonts w:hint="cs"/>
          <w:sz w:val="26"/>
          <w:szCs w:val="26"/>
          <w:rtl/>
        </w:rPr>
        <w:t>מבושל</w:t>
      </w:r>
      <w:r w:rsidRPr="00212C43">
        <w:rPr>
          <w:sz w:val="26"/>
          <w:szCs w:val="26"/>
          <w:rtl/>
        </w:rPr>
        <w:t xml:space="preserve"> </w:t>
      </w:r>
      <w:r w:rsidRPr="00212C43">
        <w:rPr>
          <w:rFonts w:hint="cs"/>
          <w:sz w:val="26"/>
          <w:szCs w:val="26"/>
          <w:rtl/>
        </w:rPr>
        <w:t>הוא</w:t>
      </w:r>
      <w:r w:rsidRPr="00212C43">
        <w:rPr>
          <w:sz w:val="26"/>
          <w:szCs w:val="26"/>
          <w:rtl/>
        </w:rPr>
        <w:t xml:space="preserve"> </w:t>
      </w:r>
      <w:r w:rsidRPr="00212C43">
        <w:rPr>
          <w:rFonts w:hint="cs"/>
          <w:sz w:val="26"/>
          <w:szCs w:val="26"/>
          <w:rtl/>
        </w:rPr>
        <w:t>יותר</w:t>
      </w:r>
      <w:r w:rsidRPr="00212C43">
        <w:rPr>
          <w:sz w:val="26"/>
          <w:szCs w:val="26"/>
          <w:rtl/>
        </w:rPr>
        <w:t xml:space="preserve"> </w:t>
      </w:r>
      <w:r w:rsidRPr="00212C43">
        <w:rPr>
          <w:rFonts w:hint="cs"/>
          <w:sz w:val="26"/>
          <w:szCs w:val="26"/>
          <w:rtl/>
        </w:rPr>
        <w:t>נוח</w:t>
      </w:r>
      <w:r w:rsidRPr="00212C43">
        <w:rPr>
          <w:sz w:val="26"/>
          <w:szCs w:val="26"/>
          <w:rtl/>
        </w:rPr>
        <w:t xml:space="preserve"> </w:t>
      </w:r>
      <w:r>
        <w:rPr>
          <w:rFonts w:hint="cs"/>
          <w:sz w:val="26"/>
          <w:szCs w:val="26"/>
          <w:rtl/>
        </w:rPr>
        <w:t>לשתי'</w:t>
      </w:r>
      <w:r w:rsidRPr="00212C43">
        <w:rPr>
          <w:sz w:val="26"/>
          <w:szCs w:val="26"/>
          <w:rtl/>
        </w:rPr>
        <w:t xml:space="preserve"> </w:t>
      </w:r>
      <w:r w:rsidRPr="00212C43">
        <w:rPr>
          <w:rFonts w:hint="cs"/>
          <w:sz w:val="26"/>
          <w:szCs w:val="26"/>
          <w:rtl/>
        </w:rPr>
        <w:t>ושותיו</w:t>
      </w:r>
      <w:r w:rsidRPr="00212C43">
        <w:rPr>
          <w:sz w:val="26"/>
          <w:szCs w:val="26"/>
          <w:rtl/>
        </w:rPr>
        <w:t xml:space="preserve"> </w:t>
      </w:r>
      <w:r w:rsidRPr="00212C43">
        <w:rPr>
          <w:rFonts w:hint="cs"/>
          <w:sz w:val="26"/>
          <w:szCs w:val="26"/>
          <w:rtl/>
        </w:rPr>
        <w:t>מרובין</w:t>
      </w:r>
      <w:r>
        <w:rPr>
          <w:rFonts w:hint="cs"/>
          <w:sz w:val="26"/>
          <w:szCs w:val="26"/>
          <w:rtl/>
        </w:rPr>
        <w:t>,</w:t>
      </w:r>
      <w:r w:rsidRPr="00212C43">
        <w:rPr>
          <w:sz w:val="26"/>
          <w:szCs w:val="26"/>
          <w:rtl/>
        </w:rPr>
        <w:t xml:space="preserve"> </w:t>
      </w:r>
      <w:r w:rsidRPr="00212C43">
        <w:rPr>
          <w:rFonts w:hint="cs"/>
          <w:sz w:val="26"/>
          <w:szCs w:val="26"/>
          <w:rtl/>
        </w:rPr>
        <w:t>הלכך</w:t>
      </w:r>
      <w:r w:rsidRPr="00212C43">
        <w:rPr>
          <w:sz w:val="26"/>
          <w:szCs w:val="26"/>
          <w:rtl/>
        </w:rPr>
        <w:t xml:space="preserve"> </w:t>
      </w:r>
      <w:r w:rsidRPr="00212C43">
        <w:rPr>
          <w:rFonts w:hint="cs"/>
          <w:sz w:val="26"/>
          <w:szCs w:val="26"/>
          <w:rtl/>
        </w:rPr>
        <w:t>יפה</w:t>
      </w:r>
      <w:r w:rsidRPr="00212C43">
        <w:rPr>
          <w:sz w:val="26"/>
          <w:szCs w:val="26"/>
          <w:rtl/>
        </w:rPr>
        <w:t xml:space="preserve"> </w:t>
      </w:r>
      <w:r w:rsidRPr="00212C43">
        <w:rPr>
          <w:rFonts w:hint="cs"/>
          <w:sz w:val="26"/>
          <w:szCs w:val="26"/>
          <w:rtl/>
        </w:rPr>
        <w:t>נקרא</w:t>
      </w:r>
      <w:r w:rsidRPr="00212C43">
        <w:rPr>
          <w:sz w:val="26"/>
          <w:szCs w:val="26"/>
          <w:rtl/>
        </w:rPr>
        <w:t xml:space="preserve"> </w:t>
      </w:r>
      <w:r w:rsidRPr="00212C43">
        <w:rPr>
          <w:rFonts w:hint="cs"/>
          <w:sz w:val="26"/>
          <w:szCs w:val="26"/>
          <w:rtl/>
        </w:rPr>
        <w:t>דבתר</w:t>
      </w:r>
      <w:r w:rsidRPr="00212C43">
        <w:rPr>
          <w:sz w:val="26"/>
          <w:szCs w:val="26"/>
          <w:rtl/>
        </w:rPr>
        <w:t xml:space="preserve"> </w:t>
      </w:r>
      <w:r w:rsidRPr="00212C43">
        <w:rPr>
          <w:rFonts w:hint="cs"/>
          <w:sz w:val="26"/>
          <w:szCs w:val="26"/>
          <w:rtl/>
        </w:rPr>
        <w:t>רובא</w:t>
      </w:r>
      <w:r w:rsidRPr="00212C43">
        <w:rPr>
          <w:sz w:val="26"/>
          <w:szCs w:val="26"/>
          <w:rtl/>
        </w:rPr>
        <w:t xml:space="preserve"> </w:t>
      </w:r>
      <w:r w:rsidRPr="00212C43">
        <w:rPr>
          <w:rFonts w:hint="cs"/>
          <w:sz w:val="26"/>
          <w:szCs w:val="26"/>
          <w:rtl/>
        </w:rPr>
        <w:t>אזלינן</w:t>
      </w:r>
      <w:r>
        <w:rPr>
          <w:rFonts w:hint="cs"/>
          <w:sz w:val="26"/>
          <w:szCs w:val="26"/>
          <w:rtl/>
        </w:rPr>
        <w:t>, עכ"ד, וזה כעין מש"כ האו"ז,  -  וי"ל עוד דס"ל כמש"כ הרשב"א והרא"ש דהא דאין תורמין מן המבושל על שאינו מבושל, הוא מפני שמפרישין אותו לפי מידתו שהי' קודם שנתבשל וכו', או כמש"כ הרשב"א והרא"ש עוד, דהוא משום שיש אנשים שאינם יכולים לשתותו, או כמש"כ הרמב"ן דהוא משום שפוחתו מדמיו.</w:t>
      </w:r>
    </w:p>
    <w:p w:rsidR="009043FD" w:rsidRPr="00E408E6" w:rsidRDefault="009043FD" w:rsidP="009043FD">
      <w:pPr>
        <w:spacing w:after="0" w:line="320" w:lineRule="exact"/>
        <w:ind w:firstLine="720"/>
        <w:jc w:val="both"/>
        <w:rPr>
          <w:rtl/>
        </w:rPr>
      </w:pPr>
    </w:p>
    <w:p w:rsidR="009043FD" w:rsidRDefault="009043FD" w:rsidP="009043FD">
      <w:pPr>
        <w:spacing w:after="0" w:line="320" w:lineRule="exact"/>
        <w:ind w:firstLine="720"/>
        <w:jc w:val="both"/>
        <w:rPr>
          <w:sz w:val="26"/>
          <w:szCs w:val="26"/>
          <w:rtl/>
        </w:rPr>
      </w:pPr>
      <w:r>
        <w:rPr>
          <w:rFonts w:hint="cs"/>
          <w:sz w:val="26"/>
          <w:szCs w:val="26"/>
          <w:rtl/>
        </w:rPr>
        <w:t>ה] בתשו' תשב"ץ ח"א סימן פ"ה כתב, דהא דאין תורמין מן המבושל על שאינו מבושל, אי"ז משום דהוי תורם מן הרעה על היפה, שהרי המבושל יפה טפי וכדתנן לקמן, אלא הוא משום דבעינן ראשית דגנך תירושך ויצהרך, והאי לאו תירוש הוא דהא אשתני, עכ"ד, וצ"ב.</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lastRenderedPageBreak/>
        <w:t xml:space="preserve">ו] </w:t>
      </w:r>
      <w:r>
        <w:rPr>
          <w:rFonts w:hint="cs"/>
          <w:b/>
          <w:bCs/>
          <w:sz w:val="28"/>
          <w:szCs w:val="28"/>
          <w:rtl/>
        </w:rPr>
        <w:t xml:space="preserve">זה הכלל כל שהוא כלאים בחבירו לא יתרום מזע"ז וכו' וכל שאינו כלאים בחבירו תורם וכו', </w:t>
      </w:r>
      <w:r>
        <w:rPr>
          <w:rFonts w:hint="cs"/>
          <w:sz w:val="26"/>
          <w:szCs w:val="26"/>
          <w:rtl/>
        </w:rPr>
        <w:t xml:space="preserve">במשנ"ר הק', דהא תירוש ויצהר אינם כלאים זב"ז, ואפ"ה אין תורמין מזע"ז, </w:t>
      </w:r>
      <w:r>
        <w:rPr>
          <w:rFonts w:hint="cs"/>
          <w:rtl/>
        </w:rPr>
        <w:t xml:space="preserve">ובבכורות נ"ד א' אמרינן דילפינן תירוש ודגן, ודגן ודגן, בק"ו מתירוש ויצהר שאינם כלאים זב"ז, וכ"ש תירוש ודגן דגן ודגן שהם כלאים זב"ז, </w:t>
      </w:r>
      <w:r>
        <w:rPr>
          <w:rFonts w:hint="cs"/>
          <w:sz w:val="26"/>
          <w:szCs w:val="26"/>
          <w:rtl/>
        </w:rPr>
        <w:t xml:space="preserve">וכתב דכלאים ל"ד, אלא כלומר כל שאינו מינו לא יתרום, וכל שהוא מינו תורם, </w:t>
      </w:r>
      <w:r>
        <w:rPr>
          <w:rFonts w:hint="cs"/>
          <w:rtl/>
        </w:rPr>
        <w:t xml:space="preserve">והיינו דהא דתירוש ויצהר אינם כלאים זב"ז, הוא משום דאין איסור כלאים באילנות, אך אילו הי' איסור כלאים באילנות, היו אסורין משום כלאים שהרי ב' מינים הם, </w:t>
      </w:r>
      <w:r>
        <w:rPr>
          <w:rFonts w:hint="cs"/>
          <w:sz w:val="26"/>
          <w:szCs w:val="26"/>
          <w:rtl/>
        </w:rPr>
        <w:t>וכ"נ בחזו"א כלאים סימן ג' סק"ג סוד"ה וא"ת, עיי"ש,  -  אך במעדנ"א בפ"ה מתרומות כתב דא"צ לזה, דאף דתירוש ויצהר לי"ב לאיסור זריעת כלאים, מ"מ יש בהן לאיסור הרכבה, וכיון דהם ב' מינים לענין איסור הרכבה, אין תורמין מזע"ז, וכ"כ בדרך אמונה פ"ה מתרומות סק"ל.</w:t>
      </w:r>
    </w:p>
    <w:p w:rsidR="009043FD" w:rsidRDefault="009043FD" w:rsidP="009043FD">
      <w:pPr>
        <w:spacing w:after="0" w:line="320" w:lineRule="exact"/>
        <w:ind w:firstLine="720"/>
        <w:jc w:val="both"/>
        <w:rPr>
          <w:sz w:val="26"/>
          <w:szCs w:val="26"/>
          <w:rtl/>
        </w:rPr>
      </w:pPr>
      <w:r>
        <w:rPr>
          <w:rFonts w:hint="cs"/>
          <w:sz w:val="26"/>
          <w:szCs w:val="26"/>
          <w:rtl/>
        </w:rPr>
        <w:t xml:space="preserve">ז] ובחזו"א כלאים שם כתב, דב' מינים דאין בהן איסור כלאים, משום שהן דומין זה לזה במראיתן, </w:t>
      </w:r>
      <w:r>
        <w:rPr>
          <w:rFonts w:hint="cs"/>
          <w:rtl/>
        </w:rPr>
        <w:t xml:space="preserve">ואיסור כלאים תלוי במראית העין, </w:t>
      </w:r>
      <w:r>
        <w:rPr>
          <w:rFonts w:hint="cs"/>
          <w:sz w:val="26"/>
          <w:szCs w:val="26"/>
          <w:rtl/>
        </w:rPr>
        <w:t xml:space="preserve">אף תורמין ומעשרין מזע"ז, ואף דבעצמותם הם ב' מינים, מ"מ כיון דהא דאין תורמין ממין על שאינו מינו ילפינן בבכורות נ"ד א' </w:t>
      </w:r>
      <w:r w:rsidRPr="00086FBB">
        <w:rPr>
          <w:sz w:val="26"/>
          <w:szCs w:val="26"/>
          <w:rtl/>
        </w:rPr>
        <w:t>מק"ו שכל שאסורין זב"ז אין מעשרין מזע"ז</w:t>
      </w:r>
      <w:r>
        <w:rPr>
          <w:rFonts w:hint="cs"/>
          <w:sz w:val="26"/>
          <w:szCs w:val="26"/>
          <w:rtl/>
        </w:rPr>
        <w:t xml:space="preserve">, ע"כ באותם המינים דאין בהן איסור כלאים ליכא ק"ו, </w:t>
      </w:r>
      <w:r>
        <w:rPr>
          <w:rFonts w:hint="cs"/>
          <w:rtl/>
        </w:rPr>
        <w:t xml:space="preserve">וגם לא מצינו למילפה במה מצינו מתירוש ויצהר, כיון דמינים אלו חשובין כמין א' לענין כלאים, </w:t>
      </w:r>
      <w:r>
        <w:rPr>
          <w:rFonts w:hint="cs"/>
          <w:sz w:val="26"/>
          <w:szCs w:val="26"/>
          <w:rtl/>
        </w:rPr>
        <w:t>עכ"ד.</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ח] בפסחים ל"ה א' תניא דכוסמין מין חטים שבולת שועל ושיפון מין שעורים, ובפירש"י שם כתב דהיינו לענין תרומה דאין תורמין מין על שאינו מינו, ותורמין חטין על כוסמין, והמהר"ם חלאוה שם תמה ע"ז מהא דתנן הכא דכל שהוא כלאים בחבירו לא יתרום מזע"ז, וחטין וכוסמין הם כלאים זב"ז, כדתנן בריש כלאים, וכן הק' המאירי והר"ן שם.</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ט] בחזו"א כלאים סימן ג' סק"ז נסתפק בלימון </w:t>
      </w:r>
      <w:r w:rsidRPr="00086FBB">
        <w:rPr>
          <w:sz w:val="26"/>
          <w:szCs w:val="26"/>
          <w:rtl/>
        </w:rPr>
        <w:t>ואתרוג ואשכליות ותפו"ז</w:t>
      </w:r>
      <w:r>
        <w:rPr>
          <w:rFonts w:hint="cs"/>
          <w:sz w:val="26"/>
          <w:szCs w:val="26"/>
          <w:rtl/>
        </w:rPr>
        <w:t xml:space="preserve">, אם הן מין אחד לענין כלאים </w:t>
      </w:r>
      <w:r w:rsidRPr="00086FBB">
        <w:rPr>
          <w:sz w:val="26"/>
          <w:szCs w:val="26"/>
          <w:rtl/>
        </w:rPr>
        <w:t>מצד השתוותן בטבען</w:t>
      </w:r>
      <w:r>
        <w:rPr>
          <w:rFonts w:hint="cs"/>
          <w:sz w:val="26"/>
          <w:szCs w:val="26"/>
          <w:rtl/>
        </w:rPr>
        <w:t>,</w:t>
      </w:r>
      <w:r w:rsidRPr="00086FBB">
        <w:rPr>
          <w:sz w:val="26"/>
          <w:szCs w:val="26"/>
          <w:rtl/>
        </w:rPr>
        <w:t xml:space="preserve"> </w:t>
      </w:r>
      <w:r>
        <w:rPr>
          <w:rFonts w:hint="cs"/>
          <w:rtl/>
        </w:rPr>
        <w:t>ד</w:t>
      </w:r>
      <w:r w:rsidRPr="00086FBB">
        <w:rPr>
          <w:rtl/>
        </w:rPr>
        <w:t>הן גדילין על כל מים</w:t>
      </w:r>
      <w:r>
        <w:rPr>
          <w:rFonts w:hint="cs"/>
          <w:rtl/>
        </w:rPr>
        <w:t xml:space="preserve">, והן מתקיימים במחובר משנה זו לחברתה, </w:t>
      </w:r>
      <w:r>
        <w:rPr>
          <w:rFonts w:hint="cs"/>
          <w:sz w:val="26"/>
          <w:szCs w:val="26"/>
          <w:rtl/>
        </w:rPr>
        <w:t>ונסתפק עוד דאף אם מצ"ע הם כב' מינים, מ"מ שמא אינם כלאים זב"ז משום השתוותן במראה ובתבנית,  -  ועפי"ז כתב החזו"א בקונט' הל' תרו"מ, דת</w:t>
      </w:r>
      <w:r w:rsidRPr="006F54B3">
        <w:rPr>
          <w:rFonts w:hint="cs"/>
          <w:sz w:val="26"/>
          <w:szCs w:val="26"/>
          <w:rtl/>
        </w:rPr>
        <w:t>פו</w:t>
      </w:r>
      <w:r w:rsidRPr="006F54B3">
        <w:rPr>
          <w:sz w:val="26"/>
          <w:szCs w:val="26"/>
          <w:rtl/>
        </w:rPr>
        <w:t>"</w:t>
      </w:r>
      <w:r w:rsidRPr="006F54B3">
        <w:rPr>
          <w:rFonts w:hint="cs"/>
          <w:sz w:val="26"/>
          <w:szCs w:val="26"/>
          <w:rtl/>
        </w:rPr>
        <w:t>ז</w:t>
      </w:r>
      <w:r w:rsidRPr="006F54B3">
        <w:rPr>
          <w:sz w:val="26"/>
          <w:szCs w:val="26"/>
          <w:rtl/>
        </w:rPr>
        <w:t xml:space="preserve"> </w:t>
      </w:r>
      <w:r w:rsidRPr="006F54B3">
        <w:rPr>
          <w:rFonts w:hint="cs"/>
          <w:sz w:val="26"/>
          <w:szCs w:val="26"/>
          <w:rtl/>
        </w:rPr>
        <w:t>ואשכליות</w:t>
      </w:r>
      <w:r w:rsidRPr="006F54B3">
        <w:rPr>
          <w:sz w:val="26"/>
          <w:szCs w:val="26"/>
          <w:rtl/>
        </w:rPr>
        <w:t xml:space="preserve"> </w:t>
      </w:r>
      <w:r w:rsidRPr="006F54B3">
        <w:rPr>
          <w:rFonts w:hint="cs"/>
          <w:sz w:val="26"/>
          <w:szCs w:val="26"/>
          <w:rtl/>
        </w:rPr>
        <w:t>ולימון</w:t>
      </w:r>
      <w:r w:rsidRPr="006F54B3">
        <w:rPr>
          <w:sz w:val="26"/>
          <w:szCs w:val="26"/>
          <w:rtl/>
        </w:rPr>
        <w:t xml:space="preserve"> </w:t>
      </w:r>
      <w:r w:rsidRPr="006F54B3">
        <w:rPr>
          <w:rFonts w:hint="cs"/>
          <w:sz w:val="26"/>
          <w:szCs w:val="26"/>
          <w:rtl/>
        </w:rPr>
        <w:t>ואתרוג</w:t>
      </w:r>
      <w:r w:rsidRPr="006F54B3">
        <w:rPr>
          <w:sz w:val="26"/>
          <w:szCs w:val="26"/>
          <w:rtl/>
        </w:rPr>
        <w:t xml:space="preserve"> </w:t>
      </w:r>
      <w:r w:rsidRPr="006F54B3">
        <w:rPr>
          <w:rFonts w:hint="cs"/>
          <w:sz w:val="26"/>
          <w:szCs w:val="26"/>
          <w:rtl/>
        </w:rPr>
        <w:t>כולם</w:t>
      </w:r>
      <w:r w:rsidRPr="006F54B3">
        <w:rPr>
          <w:sz w:val="26"/>
          <w:szCs w:val="26"/>
          <w:rtl/>
        </w:rPr>
        <w:t xml:space="preserve"> </w:t>
      </w:r>
      <w:r w:rsidRPr="006F54B3">
        <w:rPr>
          <w:rFonts w:hint="cs"/>
          <w:sz w:val="26"/>
          <w:szCs w:val="26"/>
          <w:rtl/>
        </w:rPr>
        <w:t>מין</w:t>
      </w:r>
      <w:r w:rsidRPr="006F54B3">
        <w:rPr>
          <w:sz w:val="26"/>
          <w:szCs w:val="26"/>
          <w:rtl/>
        </w:rPr>
        <w:t xml:space="preserve"> </w:t>
      </w:r>
      <w:r w:rsidRPr="006F54B3">
        <w:rPr>
          <w:rFonts w:hint="cs"/>
          <w:sz w:val="26"/>
          <w:szCs w:val="26"/>
          <w:rtl/>
        </w:rPr>
        <w:t>בפ</w:t>
      </w:r>
      <w:r w:rsidRPr="006F54B3">
        <w:rPr>
          <w:sz w:val="26"/>
          <w:szCs w:val="26"/>
          <w:rtl/>
        </w:rPr>
        <w:t>"</w:t>
      </w:r>
      <w:r w:rsidRPr="006F54B3">
        <w:rPr>
          <w:rFonts w:hint="cs"/>
          <w:sz w:val="26"/>
          <w:szCs w:val="26"/>
          <w:rtl/>
        </w:rPr>
        <w:t>ע</w:t>
      </w:r>
      <w:r w:rsidRPr="006F54B3">
        <w:rPr>
          <w:sz w:val="26"/>
          <w:szCs w:val="26"/>
          <w:rtl/>
        </w:rPr>
        <w:t xml:space="preserve"> </w:t>
      </w:r>
      <w:r w:rsidRPr="006F54B3">
        <w:rPr>
          <w:rFonts w:hint="cs"/>
          <w:sz w:val="26"/>
          <w:szCs w:val="26"/>
          <w:rtl/>
        </w:rPr>
        <w:t>ואין</w:t>
      </w:r>
      <w:r w:rsidRPr="006F54B3">
        <w:rPr>
          <w:sz w:val="26"/>
          <w:szCs w:val="26"/>
          <w:rtl/>
        </w:rPr>
        <w:t xml:space="preserve"> </w:t>
      </w:r>
      <w:r w:rsidRPr="006F54B3">
        <w:rPr>
          <w:rFonts w:hint="cs"/>
          <w:sz w:val="26"/>
          <w:szCs w:val="26"/>
          <w:rtl/>
        </w:rPr>
        <w:t>תורמין</w:t>
      </w:r>
      <w:r w:rsidRPr="006F54B3">
        <w:rPr>
          <w:sz w:val="26"/>
          <w:szCs w:val="26"/>
          <w:rtl/>
        </w:rPr>
        <w:t xml:space="preserve"> </w:t>
      </w:r>
      <w:r>
        <w:rPr>
          <w:rFonts w:hint="cs"/>
          <w:sz w:val="26"/>
          <w:szCs w:val="26"/>
          <w:rtl/>
        </w:rPr>
        <w:t xml:space="preserve">מזע"ז, אך אם הפריש </w:t>
      </w:r>
      <w:r w:rsidRPr="006F54B3">
        <w:rPr>
          <w:rFonts w:hint="cs"/>
          <w:sz w:val="26"/>
          <w:szCs w:val="26"/>
          <w:rtl/>
        </w:rPr>
        <w:t>תפו</w:t>
      </w:r>
      <w:r w:rsidRPr="006F54B3">
        <w:rPr>
          <w:sz w:val="26"/>
          <w:szCs w:val="26"/>
          <w:rtl/>
        </w:rPr>
        <w:t>"</w:t>
      </w:r>
      <w:r w:rsidRPr="006F54B3">
        <w:rPr>
          <w:rFonts w:hint="cs"/>
          <w:sz w:val="26"/>
          <w:szCs w:val="26"/>
          <w:rtl/>
        </w:rPr>
        <w:t>ז</w:t>
      </w:r>
      <w:r w:rsidRPr="006F54B3">
        <w:rPr>
          <w:sz w:val="26"/>
          <w:szCs w:val="26"/>
          <w:rtl/>
        </w:rPr>
        <w:t xml:space="preserve"> </w:t>
      </w:r>
      <w:r w:rsidRPr="006F54B3">
        <w:rPr>
          <w:rFonts w:hint="cs"/>
          <w:sz w:val="26"/>
          <w:szCs w:val="26"/>
          <w:rtl/>
        </w:rPr>
        <w:t>על</w:t>
      </w:r>
      <w:r w:rsidRPr="006F54B3">
        <w:rPr>
          <w:sz w:val="26"/>
          <w:szCs w:val="26"/>
          <w:rtl/>
        </w:rPr>
        <w:t xml:space="preserve"> </w:t>
      </w:r>
      <w:r w:rsidRPr="006F54B3">
        <w:rPr>
          <w:rFonts w:hint="cs"/>
          <w:sz w:val="26"/>
          <w:szCs w:val="26"/>
          <w:rtl/>
        </w:rPr>
        <w:t>אשכליות</w:t>
      </w:r>
      <w:r w:rsidRPr="006F54B3">
        <w:rPr>
          <w:sz w:val="26"/>
          <w:szCs w:val="26"/>
          <w:rtl/>
        </w:rPr>
        <w:t xml:space="preserve"> </w:t>
      </w:r>
      <w:r w:rsidRPr="006F54B3">
        <w:rPr>
          <w:rFonts w:hint="cs"/>
          <w:sz w:val="26"/>
          <w:szCs w:val="26"/>
          <w:rtl/>
        </w:rPr>
        <w:t>ולימון</w:t>
      </w:r>
      <w:r w:rsidRPr="006F54B3">
        <w:rPr>
          <w:sz w:val="26"/>
          <w:szCs w:val="26"/>
          <w:rtl/>
        </w:rPr>
        <w:t xml:space="preserve"> </w:t>
      </w:r>
      <w:r w:rsidRPr="006F54B3">
        <w:rPr>
          <w:rFonts w:hint="cs"/>
          <w:sz w:val="26"/>
          <w:szCs w:val="26"/>
          <w:rtl/>
        </w:rPr>
        <w:t>ואתרוג</w:t>
      </w:r>
      <w:r w:rsidRPr="006F54B3">
        <w:rPr>
          <w:sz w:val="26"/>
          <w:szCs w:val="26"/>
          <w:rtl/>
        </w:rPr>
        <w:t xml:space="preserve"> </w:t>
      </w:r>
      <w:r w:rsidRPr="006F54B3">
        <w:rPr>
          <w:rFonts w:hint="cs"/>
          <w:sz w:val="26"/>
          <w:szCs w:val="26"/>
          <w:rtl/>
        </w:rPr>
        <w:t>יש</w:t>
      </w:r>
      <w:r w:rsidRPr="006F54B3">
        <w:rPr>
          <w:sz w:val="26"/>
          <w:szCs w:val="26"/>
          <w:rtl/>
        </w:rPr>
        <w:t xml:space="preserve"> </w:t>
      </w:r>
      <w:r w:rsidRPr="006F54B3">
        <w:rPr>
          <w:rFonts w:hint="cs"/>
          <w:sz w:val="26"/>
          <w:szCs w:val="26"/>
          <w:rtl/>
        </w:rPr>
        <w:t>להחמיר</w:t>
      </w:r>
      <w:r w:rsidRPr="006F54B3">
        <w:rPr>
          <w:sz w:val="26"/>
          <w:szCs w:val="26"/>
          <w:rtl/>
        </w:rPr>
        <w:t xml:space="preserve"> </w:t>
      </w:r>
      <w:r w:rsidRPr="006F54B3">
        <w:rPr>
          <w:rFonts w:hint="cs"/>
          <w:sz w:val="26"/>
          <w:szCs w:val="26"/>
          <w:rtl/>
        </w:rPr>
        <w:t>שלא</w:t>
      </w:r>
      <w:r w:rsidRPr="006F54B3">
        <w:rPr>
          <w:sz w:val="26"/>
          <w:szCs w:val="26"/>
          <w:rtl/>
        </w:rPr>
        <w:t xml:space="preserve"> </w:t>
      </w:r>
      <w:r w:rsidRPr="006F54B3">
        <w:rPr>
          <w:rFonts w:hint="cs"/>
          <w:sz w:val="26"/>
          <w:szCs w:val="26"/>
          <w:rtl/>
        </w:rPr>
        <w:t>לאכול</w:t>
      </w:r>
      <w:r w:rsidRPr="006F54B3">
        <w:rPr>
          <w:sz w:val="26"/>
          <w:szCs w:val="26"/>
          <w:rtl/>
        </w:rPr>
        <w:t xml:space="preserve"> </w:t>
      </w:r>
      <w:r w:rsidRPr="006F54B3">
        <w:rPr>
          <w:rFonts w:hint="cs"/>
          <w:sz w:val="26"/>
          <w:szCs w:val="26"/>
          <w:rtl/>
        </w:rPr>
        <w:t>את</w:t>
      </w:r>
      <w:r w:rsidRPr="006F54B3">
        <w:rPr>
          <w:sz w:val="26"/>
          <w:szCs w:val="26"/>
          <w:rtl/>
        </w:rPr>
        <w:t xml:space="preserve"> </w:t>
      </w:r>
      <w:r w:rsidRPr="006F54B3">
        <w:rPr>
          <w:rFonts w:hint="cs"/>
          <w:sz w:val="26"/>
          <w:szCs w:val="26"/>
          <w:rtl/>
        </w:rPr>
        <w:t>התפו</w:t>
      </w:r>
      <w:r w:rsidRPr="006F54B3">
        <w:rPr>
          <w:sz w:val="26"/>
          <w:szCs w:val="26"/>
          <w:rtl/>
        </w:rPr>
        <w:t>"</w:t>
      </w:r>
      <w:r w:rsidRPr="006F54B3">
        <w:rPr>
          <w:rFonts w:hint="cs"/>
          <w:sz w:val="26"/>
          <w:szCs w:val="26"/>
          <w:rtl/>
        </w:rPr>
        <w:t>ז</w:t>
      </w:r>
      <w:r w:rsidRPr="006F54B3">
        <w:rPr>
          <w:sz w:val="26"/>
          <w:szCs w:val="26"/>
          <w:rtl/>
        </w:rPr>
        <w:t xml:space="preserve"> </w:t>
      </w:r>
      <w:r w:rsidRPr="006F54B3">
        <w:rPr>
          <w:rFonts w:hint="cs"/>
          <w:sz w:val="26"/>
          <w:szCs w:val="26"/>
          <w:rtl/>
        </w:rPr>
        <w:t>דאפשר</w:t>
      </w:r>
      <w:r w:rsidRPr="006F54B3">
        <w:rPr>
          <w:sz w:val="26"/>
          <w:szCs w:val="26"/>
          <w:rtl/>
        </w:rPr>
        <w:t xml:space="preserve"> </w:t>
      </w:r>
      <w:r w:rsidRPr="006F54B3">
        <w:rPr>
          <w:rFonts w:hint="cs"/>
          <w:sz w:val="26"/>
          <w:szCs w:val="26"/>
          <w:rtl/>
        </w:rPr>
        <w:t>דכל</w:t>
      </w:r>
      <w:r w:rsidRPr="006F54B3">
        <w:rPr>
          <w:sz w:val="26"/>
          <w:szCs w:val="26"/>
          <w:rtl/>
        </w:rPr>
        <w:t xml:space="preserve"> </w:t>
      </w:r>
      <w:r w:rsidRPr="006F54B3">
        <w:rPr>
          <w:rFonts w:hint="cs"/>
          <w:sz w:val="26"/>
          <w:szCs w:val="26"/>
          <w:rtl/>
        </w:rPr>
        <w:t>הני</w:t>
      </w:r>
      <w:r w:rsidRPr="006F54B3">
        <w:rPr>
          <w:sz w:val="26"/>
          <w:szCs w:val="26"/>
          <w:rtl/>
        </w:rPr>
        <w:t xml:space="preserve"> </w:t>
      </w:r>
      <w:r w:rsidRPr="006F54B3">
        <w:rPr>
          <w:rFonts w:hint="cs"/>
          <w:sz w:val="26"/>
          <w:szCs w:val="26"/>
          <w:rtl/>
        </w:rPr>
        <w:t>מין</w:t>
      </w:r>
      <w:r w:rsidRPr="006F54B3">
        <w:rPr>
          <w:sz w:val="26"/>
          <w:szCs w:val="26"/>
          <w:rtl/>
        </w:rPr>
        <w:t xml:space="preserve"> </w:t>
      </w:r>
      <w:r w:rsidRPr="006F54B3">
        <w:rPr>
          <w:rFonts w:hint="cs"/>
          <w:sz w:val="26"/>
          <w:szCs w:val="26"/>
          <w:rtl/>
        </w:rPr>
        <w:t>אחד</w:t>
      </w:r>
      <w:r w:rsidRPr="006F54B3">
        <w:rPr>
          <w:sz w:val="26"/>
          <w:szCs w:val="26"/>
          <w:rtl/>
        </w:rPr>
        <w:t xml:space="preserve">, </w:t>
      </w:r>
      <w:r w:rsidRPr="006F54B3">
        <w:rPr>
          <w:rFonts w:hint="cs"/>
          <w:sz w:val="26"/>
          <w:szCs w:val="26"/>
          <w:rtl/>
        </w:rPr>
        <w:t>אבל</w:t>
      </w:r>
      <w:r w:rsidRPr="006F54B3">
        <w:rPr>
          <w:sz w:val="26"/>
          <w:szCs w:val="26"/>
          <w:rtl/>
        </w:rPr>
        <w:t xml:space="preserve"> </w:t>
      </w:r>
      <w:r w:rsidRPr="006F54B3">
        <w:rPr>
          <w:rFonts w:hint="cs"/>
          <w:sz w:val="26"/>
          <w:szCs w:val="26"/>
          <w:rtl/>
        </w:rPr>
        <w:t>חייב</w:t>
      </w:r>
      <w:r w:rsidRPr="006F54B3">
        <w:rPr>
          <w:sz w:val="26"/>
          <w:szCs w:val="26"/>
          <w:rtl/>
        </w:rPr>
        <w:t xml:space="preserve"> </w:t>
      </w:r>
      <w:r w:rsidRPr="006F54B3">
        <w:rPr>
          <w:rFonts w:hint="cs"/>
          <w:sz w:val="26"/>
          <w:szCs w:val="26"/>
          <w:rtl/>
        </w:rPr>
        <w:t>להפריש</w:t>
      </w:r>
      <w:r w:rsidRPr="006F54B3">
        <w:rPr>
          <w:sz w:val="26"/>
          <w:szCs w:val="26"/>
          <w:rtl/>
        </w:rPr>
        <w:t xml:space="preserve"> </w:t>
      </w:r>
      <w:r w:rsidRPr="006F54B3">
        <w:rPr>
          <w:rFonts w:hint="cs"/>
          <w:sz w:val="26"/>
          <w:szCs w:val="26"/>
          <w:rtl/>
        </w:rPr>
        <w:t>עוד</w:t>
      </w:r>
      <w:r w:rsidRPr="006F54B3">
        <w:rPr>
          <w:sz w:val="26"/>
          <w:szCs w:val="26"/>
          <w:rtl/>
        </w:rPr>
        <w:t xml:space="preserve"> </w:t>
      </w:r>
      <w:r w:rsidRPr="006F54B3">
        <w:rPr>
          <w:rFonts w:hint="cs"/>
          <w:sz w:val="26"/>
          <w:szCs w:val="26"/>
          <w:rtl/>
        </w:rPr>
        <w:t>הפעם</w:t>
      </w:r>
      <w:r w:rsidRPr="006F54B3">
        <w:rPr>
          <w:sz w:val="26"/>
          <w:szCs w:val="26"/>
          <w:rtl/>
        </w:rPr>
        <w:t xml:space="preserve"> </w:t>
      </w:r>
      <w:r w:rsidRPr="006F54B3">
        <w:rPr>
          <w:rFonts w:hint="cs"/>
          <w:sz w:val="26"/>
          <w:szCs w:val="26"/>
          <w:rtl/>
        </w:rPr>
        <w:t>מאותו</w:t>
      </w:r>
      <w:r w:rsidRPr="006F54B3">
        <w:rPr>
          <w:sz w:val="26"/>
          <w:szCs w:val="26"/>
          <w:rtl/>
        </w:rPr>
        <w:t xml:space="preserve"> </w:t>
      </w:r>
      <w:r w:rsidRPr="006F54B3">
        <w:rPr>
          <w:rFonts w:hint="cs"/>
          <w:sz w:val="26"/>
          <w:szCs w:val="26"/>
          <w:rtl/>
        </w:rPr>
        <w:t>המין</w:t>
      </w:r>
      <w:r w:rsidRPr="006F54B3">
        <w:rPr>
          <w:sz w:val="26"/>
          <w:szCs w:val="26"/>
          <w:rtl/>
        </w:rPr>
        <w:t xml:space="preserve"> </w:t>
      </w:r>
      <w:r w:rsidRPr="006F54B3">
        <w:rPr>
          <w:rFonts w:hint="cs"/>
          <w:sz w:val="26"/>
          <w:szCs w:val="26"/>
          <w:rtl/>
        </w:rPr>
        <w:t>ד</w:t>
      </w:r>
      <w:r>
        <w:rPr>
          <w:rFonts w:hint="cs"/>
          <w:sz w:val="26"/>
          <w:szCs w:val="26"/>
          <w:rtl/>
        </w:rPr>
        <w:t>י</w:t>
      </w:r>
      <w:r w:rsidRPr="006F54B3">
        <w:rPr>
          <w:rFonts w:hint="cs"/>
          <w:sz w:val="26"/>
          <w:szCs w:val="26"/>
          <w:rtl/>
        </w:rPr>
        <w:t>למא</w:t>
      </w:r>
      <w:r w:rsidRPr="006F54B3">
        <w:rPr>
          <w:sz w:val="26"/>
          <w:szCs w:val="26"/>
          <w:rtl/>
        </w:rPr>
        <w:t xml:space="preserve"> </w:t>
      </w:r>
      <w:r w:rsidRPr="006F54B3">
        <w:rPr>
          <w:rFonts w:hint="cs"/>
          <w:sz w:val="26"/>
          <w:szCs w:val="26"/>
          <w:rtl/>
        </w:rPr>
        <w:t>ב</w:t>
      </w:r>
      <w:r w:rsidRPr="006F54B3">
        <w:rPr>
          <w:sz w:val="26"/>
          <w:szCs w:val="26"/>
          <w:rtl/>
        </w:rPr>
        <w:t xml:space="preserve">' </w:t>
      </w:r>
      <w:r w:rsidRPr="006F54B3">
        <w:rPr>
          <w:rFonts w:hint="cs"/>
          <w:sz w:val="26"/>
          <w:szCs w:val="26"/>
          <w:rtl/>
        </w:rPr>
        <w:t>מינים</w:t>
      </w:r>
      <w:r w:rsidRPr="006F54B3">
        <w:rPr>
          <w:sz w:val="26"/>
          <w:szCs w:val="26"/>
          <w:rtl/>
        </w:rPr>
        <w:t xml:space="preserve"> </w:t>
      </w:r>
      <w:r w:rsidRPr="006F54B3">
        <w:rPr>
          <w:rFonts w:hint="cs"/>
          <w:sz w:val="26"/>
          <w:szCs w:val="26"/>
          <w:rtl/>
        </w:rPr>
        <w:t>הם</w:t>
      </w:r>
      <w:r w:rsidRPr="006F54B3">
        <w:rPr>
          <w:sz w:val="26"/>
          <w:szCs w:val="26"/>
          <w:rtl/>
        </w:rPr>
        <w:t xml:space="preserve"> </w:t>
      </w:r>
      <w:r w:rsidRPr="006F54B3">
        <w:rPr>
          <w:rFonts w:hint="cs"/>
          <w:sz w:val="26"/>
          <w:szCs w:val="26"/>
          <w:rtl/>
        </w:rPr>
        <w:t>ועדיין</w:t>
      </w:r>
      <w:r w:rsidRPr="006F54B3">
        <w:rPr>
          <w:sz w:val="26"/>
          <w:szCs w:val="26"/>
          <w:rtl/>
        </w:rPr>
        <w:t xml:space="preserve"> </w:t>
      </w:r>
      <w:r w:rsidRPr="006F54B3">
        <w:rPr>
          <w:rFonts w:hint="cs"/>
          <w:sz w:val="26"/>
          <w:szCs w:val="26"/>
          <w:rtl/>
        </w:rPr>
        <w:t>הפירות</w:t>
      </w:r>
      <w:r w:rsidRPr="006F54B3">
        <w:rPr>
          <w:sz w:val="26"/>
          <w:szCs w:val="26"/>
          <w:rtl/>
        </w:rPr>
        <w:t xml:space="preserve"> </w:t>
      </w:r>
      <w:r w:rsidRPr="006F54B3">
        <w:rPr>
          <w:rFonts w:hint="cs"/>
          <w:sz w:val="26"/>
          <w:szCs w:val="26"/>
          <w:rtl/>
        </w:rPr>
        <w:t>בטבלן</w:t>
      </w:r>
      <w:r>
        <w:rPr>
          <w:rFonts w:hint="cs"/>
          <w:sz w:val="26"/>
          <w:szCs w:val="26"/>
          <w:rtl/>
        </w:rPr>
        <w:t>, עכ"ד.</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י] במנחת שלמה תנינא סימן קי"ד נסתפק אם תורמין ומעשרין מן הקליפה הלבנה של התפו"ז על התפו"ז, </w:t>
      </w:r>
      <w:r>
        <w:rPr>
          <w:rFonts w:hint="cs"/>
          <w:rtl/>
        </w:rPr>
        <w:t xml:space="preserve">אי נימא דהקליפה הלבנה חייבת מדאורייתא בתרו"מ, </w:t>
      </w:r>
      <w:r>
        <w:rPr>
          <w:rFonts w:hint="cs"/>
          <w:sz w:val="26"/>
          <w:szCs w:val="26"/>
          <w:rtl/>
        </w:rPr>
        <w:t xml:space="preserve">והשואל שם כתב, דחשבינן להו כמין א', משום דאינם כלאים זב"ז, ובמנחת שלמה כתב ע"ז דלאו ראי' היא, דהך כללא דכל שאינם כלאים וכו', הוא רק סימן לידע אם הוא מין א' או לא, ולאו היינו דזה עצמו גורם היתר, וע"כ הכא דלא שייכי כלל באיסור כלאים, י"ל דחשיבי כב' מינים,  -  ועיי"ש שכתב לדון, דכיון דאם היו הפירות והקליפות גדלים כל א' בפנ"ע, הי' אסור להרכיב זב"ז, </w:t>
      </w:r>
      <w:r>
        <w:rPr>
          <w:rFonts w:hint="cs"/>
          <w:rtl/>
        </w:rPr>
        <w:t xml:space="preserve">כיון שטעמם רחוק זמ"ז, וע"כ הוה חשבינן להו כב' מינים לענין כלאים, </w:t>
      </w:r>
      <w:r>
        <w:rPr>
          <w:rFonts w:hint="cs"/>
          <w:sz w:val="26"/>
          <w:szCs w:val="26"/>
          <w:rtl/>
        </w:rPr>
        <w:t xml:space="preserve"> -  אך עיי"ש דמסיק דלא חשבינן להו כב' מינים, ועיי"ש מש"כ להוכיח כן, ואכמ"ל.</w:t>
      </w:r>
    </w:p>
    <w:p w:rsidR="009043FD" w:rsidRDefault="009043FD" w:rsidP="009043FD">
      <w:pPr>
        <w:spacing w:after="0" w:line="320" w:lineRule="exact"/>
        <w:ind w:firstLine="720"/>
        <w:jc w:val="both"/>
        <w:rPr>
          <w:sz w:val="26"/>
          <w:szCs w:val="26"/>
          <w:rtl/>
        </w:rPr>
      </w:pPr>
    </w:p>
    <w:p w:rsidR="009043FD" w:rsidRPr="004C7A2F" w:rsidRDefault="009043FD" w:rsidP="009043FD">
      <w:pPr>
        <w:spacing w:after="0" w:line="320" w:lineRule="exact"/>
        <w:jc w:val="center"/>
        <w:rPr>
          <w:b/>
          <w:bCs/>
          <w:sz w:val="36"/>
          <w:szCs w:val="36"/>
          <w:rtl/>
        </w:rPr>
      </w:pPr>
      <w:r>
        <w:rPr>
          <w:rFonts w:hint="cs"/>
          <w:b/>
          <w:bCs/>
          <w:sz w:val="36"/>
          <w:szCs w:val="36"/>
          <w:rtl/>
        </w:rPr>
        <w:t>תרומות פ"ג מ"א</w:t>
      </w:r>
    </w:p>
    <w:p w:rsidR="009043FD" w:rsidRDefault="009043FD" w:rsidP="009043FD">
      <w:pPr>
        <w:spacing w:after="0" w:line="320" w:lineRule="exact"/>
        <w:ind w:firstLine="720"/>
        <w:jc w:val="both"/>
        <w:rPr>
          <w:sz w:val="26"/>
          <w:szCs w:val="26"/>
          <w:rtl/>
        </w:rPr>
      </w:pPr>
    </w:p>
    <w:p w:rsidR="009043FD" w:rsidRPr="00C424AF" w:rsidRDefault="009043FD" w:rsidP="009043FD">
      <w:pPr>
        <w:spacing w:after="0" w:line="320" w:lineRule="exact"/>
        <w:ind w:firstLine="720"/>
        <w:jc w:val="both"/>
        <w:rPr>
          <w:sz w:val="26"/>
          <w:szCs w:val="26"/>
          <w:rtl/>
        </w:rPr>
      </w:pPr>
      <w:r>
        <w:rPr>
          <w:rFonts w:hint="cs"/>
          <w:sz w:val="26"/>
          <w:szCs w:val="26"/>
          <w:rtl/>
        </w:rPr>
        <w:t xml:space="preserve">א] </w:t>
      </w:r>
      <w:r>
        <w:rPr>
          <w:rFonts w:hint="cs"/>
          <w:b/>
          <w:bCs/>
          <w:sz w:val="28"/>
          <w:szCs w:val="28"/>
          <w:rtl/>
        </w:rPr>
        <w:t>ה</w:t>
      </w:r>
      <w:r w:rsidRPr="00C424AF">
        <w:rPr>
          <w:rFonts w:hint="cs"/>
          <w:b/>
          <w:bCs/>
          <w:sz w:val="28"/>
          <w:szCs w:val="28"/>
          <w:rtl/>
        </w:rPr>
        <w:t>תורם</w:t>
      </w:r>
      <w:r w:rsidRPr="00C424AF">
        <w:rPr>
          <w:b/>
          <w:bCs/>
          <w:sz w:val="28"/>
          <w:szCs w:val="28"/>
          <w:rtl/>
        </w:rPr>
        <w:t xml:space="preserve"> </w:t>
      </w:r>
      <w:r w:rsidRPr="00C424AF">
        <w:rPr>
          <w:rFonts w:hint="cs"/>
          <w:b/>
          <w:bCs/>
          <w:sz w:val="28"/>
          <w:szCs w:val="28"/>
          <w:rtl/>
        </w:rPr>
        <w:t>קישות</w:t>
      </w:r>
      <w:r w:rsidRPr="00C424AF">
        <w:rPr>
          <w:b/>
          <w:bCs/>
          <w:sz w:val="28"/>
          <w:szCs w:val="28"/>
          <w:rtl/>
        </w:rPr>
        <w:t xml:space="preserve"> </w:t>
      </w:r>
      <w:r w:rsidRPr="00C424AF">
        <w:rPr>
          <w:rFonts w:hint="cs"/>
          <w:b/>
          <w:bCs/>
          <w:sz w:val="28"/>
          <w:szCs w:val="28"/>
          <w:rtl/>
        </w:rPr>
        <w:t>ונמצאת</w:t>
      </w:r>
      <w:r w:rsidRPr="00C424AF">
        <w:rPr>
          <w:b/>
          <w:bCs/>
          <w:sz w:val="28"/>
          <w:szCs w:val="28"/>
          <w:rtl/>
        </w:rPr>
        <w:t xml:space="preserve"> </w:t>
      </w:r>
      <w:r w:rsidRPr="00C424AF">
        <w:rPr>
          <w:rFonts w:hint="cs"/>
          <w:b/>
          <w:bCs/>
          <w:sz w:val="28"/>
          <w:szCs w:val="28"/>
          <w:rtl/>
        </w:rPr>
        <w:t>מרה</w:t>
      </w:r>
      <w:r w:rsidRPr="00C424AF">
        <w:rPr>
          <w:b/>
          <w:bCs/>
          <w:sz w:val="28"/>
          <w:szCs w:val="28"/>
          <w:rtl/>
        </w:rPr>
        <w:t xml:space="preserve"> </w:t>
      </w:r>
      <w:r w:rsidRPr="00C424AF">
        <w:rPr>
          <w:rFonts w:hint="cs"/>
          <w:b/>
          <w:bCs/>
          <w:sz w:val="28"/>
          <w:szCs w:val="28"/>
          <w:rtl/>
        </w:rPr>
        <w:t>אבטיח</w:t>
      </w:r>
      <w:r w:rsidRPr="00C424AF">
        <w:rPr>
          <w:b/>
          <w:bCs/>
          <w:sz w:val="28"/>
          <w:szCs w:val="28"/>
          <w:rtl/>
        </w:rPr>
        <w:t xml:space="preserve"> </w:t>
      </w:r>
      <w:r w:rsidRPr="00C424AF">
        <w:rPr>
          <w:rFonts w:hint="cs"/>
          <w:b/>
          <w:bCs/>
          <w:sz w:val="28"/>
          <w:szCs w:val="28"/>
          <w:rtl/>
        </w:rPr>
        <w:t>ונמצא</w:t>
      </w:r>
      <w:r w:rsidRPr="00C424AF">
        <w:rPr>
          <w:b/>
          <w:bCs/>
          <w:sz w:val="28"/>
          <w:szCs w:val="28"/>
          <w:rtl/>
        </w:rPr>
        <w:t xml:space="preserve"> </w:t>
      </w:r>
      <w:r w:rsidRPr="00C424AF">
        <w:rPr>
          <w:rFonts w:hint="cs"/>
          <w:b/>
          <w:bCs/>
          <w:sz w:val="28"/>
          <w:szCs w:val="28"/>
          <w:rtl/>
        </w:rPr>
        <w:t>סרוח</w:t>
      </w:r>
      <w:r w:rsidRPr="00C424AF">
        <w:rPr>
          <w:b/>
          <w:bCs/>
          <w:sz w:val="28"/>
          <w:szCs w:val="28"/>
          <w:rtl/>
        </w:rPr>
        <w:t xml:space="preserve"> </w:t>
      </w:r>
      <w:r w:rsidRPr="00C424AF">
        <w:rPr>
          <w:rFonts w:hint="cs"/>
          <w:b/>
          <w:bCs/>
          <w:sz w:val="28"/>
          <w:szCs w:val="28"/>
          <w:rtl/>
        </w:rPr>
        <w:t>תרומה</w:t>
      </w:r>
      <w:r w:rsidRPr="00C424AF">
        <w:rPr>
          <w:b/>
          <w:bCs/>
          <w:sz w:val="28"/>
          <w:szCs w:val="28"/>
          <w:rtl/>
        </w:rPr>
        <w:t xml:space="preserve"> </w:t>
      </w:r>
      <w:r w:rsidRPr="00C424AF">
        <w:rPr>
          <w:rFonts w:hint="cs"/>
          <w:b/>
          <w:bCs/>
          <w:sz w:val="28"/>
          <w:szCs w:val="28"/>
          <w:rtl/>
        </w:rPr>
        <w:t>ויחזור</w:t>
      </w:r>
      <w:r w:rsidRPr="00C424AF">
        <w:rPr>
          <w:b/>
          <w:bCs/>
          <w:sz w:val="28"/>
          <w:szCs w:val="28"/>
          <w:rtl/>
        </w:rPr>
        <w:t xml:space="preserve"> </w:t>
      </w:r>
      <w:r w:rsidRPr="00C424AF">
        <w:rPr>
          <w:rFonts w:hint="cs"/>
          <w:b/>
          <w:bCs/>
          <w:sz w:val="28"/>
          <w:szCs w:val="28"/>
          <w:rtl/>
        </w:rPr>
        <w:t>ויתרום</w:t>
      </w:r>
      <w:r>
        <w:rPr>
          <w:rFonts w:hint="cs"/>
          <w:b/>
          <w:bCs/>
          <w:sz w:val="28"/>
          <w:szCs w:val="28"/>
          <w:rtl/>
        </w:rPr>
        <w:t xml:space="preserve">, </w:t>
      </w:r>
      <w:r>
        <w:rPr>
          <w:rFonts w:hint="cs"/>
          <w:sz w:val="26"/>
          <w:szCs w:val="26"/>
          <w:rtl/>
        </w:rPr>
        <w:t xml:space="preserve">בקידושין מ"ו ב' אמרו דמדאורייתא תרומה מעליא היא, ככל תורם מן הרעה על היפה, וביבמות פ"ט א' אמרו, דהא דתרומה ויחזור ויתרום אף דהוא שוגג, </w:t>
      </w:r>
      <w:r>
        <w:rPr>
          <w:rFonts w:hint="cs"/>
          <w:rtl/>
        </w:rPr>
        <w:t xml:space="preserve">ול"ד לתורם מן הטמא על הטהור דבשוגג תרומתו תרומה, </w:t>
      </w:r>
      <w:r>
        <w:rPr>
          <w:rFonts w:hint="cs"/>
          <w:sz w:val="26"/>
          <w:szCs w:val="26"/>
          <w:rtl/>
        </w:rPr>
        <w:t xml:space="preserve">הוא משום דהו"ל שוגג קרוב למזיד דאיבע"ל </w:t>
      </w:r>
      <w:r>
        <w:rPr>
          <w:rFonts w:hint="cs"/>
          <w:sz w:val="26"/>
          <w:szCs w:val="26"/>
          <w:rtl/>
        </w:rPr>
        <w:lastRenderedPageBreak/>
        <w:t>למיטעמי',</w:t>
      </w:r>
      <w:r>
        <w:rPr>
          <w:rStyle w:val="a8"/>
          <w:sz w:val="26"/>
          <w:szCs w:val="26"/>
          <w:rtl/>
        </w:rPr>
        <w:footnoteReference w:id="150"/>
      </w:r>
      <w:r>
        <w:rPr>
          <w:rFonts w:hint="cs"/>
          <w:sz w:val="26"/>
          <w:szCs w:val="26"/>
          <w:rtl/>
        </w:rPr>
        <w:t xml:space="preserve"> והתוס' שם כתבו, דאף דבכל תורם מן הרעה על היפה אף במזיד תרומתו תרומה וא"צ לחזור ולתרום, מ"מ הכא דנמצאת מרה דלא חזיא כ"כ לאכול כמו שאר רעה, החמירו דיחזור ויתרום.</w:t>
      </w:r>
      <w:r>
        <w:rPr>
          <w:rStyle w:val="a8"/>
          <w:sz w:val="26"/>
          <w:szCs w:val="26"/>
          <w:rtl/>
        </w:rPr>
        <w:footnoteReference w:id="151"/>
      </w:r>
    </w:p>
    <w:p w:rsidR="009043FD" w:rsidRDefault="009043FD" w:rsidP="009043FD">
      <w:pPr>
        <w:spacing w:after="0" w:line="320" w:lineRule="exact"/>
        <w:ind w:firstLine="720"/>
        <w:jc w:val="both"/>
        <w:rPr>
          <w:sz w:val="26"/>
          <w:szCs w:val="26"/>
          <w:rtl/>
        </w:rPr>
      </w:pPr>
      <w:r>
        <w:rPr>
          <w:rFonts w:hint="cs"/>
          <w:sz w:val="26"/>
          <w:szCs w:val="26"/>
          <w:rtl/>
        </w:rPr>
        <w:t>ב] וביבמות שם אמרו, דהא דתרומה ויחזור ויתרום, ול"ד לתורם מן הטמא על הטהור במזיד דאין תרומתו תרומה, ולדעת רב חסדא הדר ההוא גריוא לטיבלא, הוא משום דהכא איירי בשוגג דלא עביד איסורא, והתם איירי במזיד דעביד איסורא, והתוס' שם כתבו דהיינו, דבמזיד דעביד איסורא, שויוה רבנן כאילו לא תרם כלל והדר ההוא גריוא לטיבלא, דאם אמרת תרומה הוא</w:t>
      </w:r>
      <w:r w:rsidRPr="00C424AF">
        <w:rPr>
          <w:sz w:val="26"/>
          <w:szCs w:val="26"/>
          <w:rtl/>
        </w:rPr>
        <w:t xml:space="preserve"> </w:t>
      </w:r>
      <w:r w:rsidRPr="00C424AF">
        <w:rPr>
          <w:rFonts w:hint="cs"/>
          <w:sz w:val="26"/>
          <w:szCs w:val="26"/>
          <w:rtl/>
        </w:rPr>
        <w:t>אתי</w:t>
      </w:r>
      <w:r w:rsidRPr="00C424AF">
        <w:rPr>
          <w:sz w:val="26"/>
          <w:szCs w:val="26"/>
          <w:rtl/>
        </w:rPr>
        <w:t xml:space="preserve"> </w:t>
      </w:r>
      <w:r w:rsidRPr="00C424AF">
        <w:rPr>
          <w:rFonts w:hint="cs"/>
          <w:sz w:val="26"/>
          <w:szCs w:val="26"/>
          <w:rtl/>
        </w:rPr>
        <w:t>למיפשע</w:t>
      </w:r>
      <w:r w:rsidRPr="00C424AF">
        <w:rPr>
          <w:sz w:val="26"/>
          <w:szCs w:val="26"/>
          <w:rtl/>
        </w:rPr>
        <w:t xml:space="preserve"> </w:t>
      </w:r>
      <w:r w:rsidRPr="00C424AF">
        <w:rPr>
          <w:rFonts w:hint="cs"/>
          <w:sz w:val="26"/>
          <w:szCs w:val="26"/>
          <w:rtl/>
        </w:rPr>
        <w:t>דהא</w:t>
      </w:r>
      <w:r w:rsidRPr="00C424AF">
        <w:rPr>
          <w:sz w:val="26"/>
          <w:szCs w:val="26"/>
          <w:rtl/>
        </w:rPr>
        <w:t xml:space="preserve"> </w:t>
      </w:r>
      <w:r w:rsidRPr="00C424AF">
        <w:rPr>
          <w:rFonts w:hint="cs"/>
          <w:sz w:val="26"/>
          <w:szCs w:val="26"/>
          <w:rtl/>
        </w:rPr>
        <w:t>שוי</w:t>
      </w:r>
      <w:r w:rsidRPr="00C424AF">
        <w:rPr>
          <w:sz w:val="26"/>
          <w:szCs w:val="26"/>
          <w:rtl/>
        </w:rPr>
        <w:t xml:space="preserve"> </w:t>
      </w:r>
      <w:r>
        <w:rPr>
          <w:rFonts w:hint="cs"/>
          <w:sz w:val="26"/>
          <w:szCs w:val="26"/>
          <w:rtl/>
        </w:rPr>
        <w:t>נפשי'</w:t>
      </w:r>
      <w:r w:rsidRPr="00C424AF">
        <w:rPr>
          <w:sz w:val="26"/>
          <w:szCs w:val="26"/>
          <w:rtl/>
        </w:rPr>
        <w:t xml:space="preserve"> </w:t>
      </w:r>
      <w:r w:rsidRPr="00C424AF">
        <w:rPr>
          <w:rFonts w:hint="cs"/>
          <w:sz w:val="26"/>
          <w:szCs w:val="26"/>
          <w:rtl/>
        </w:rPr>
        <w:t>רשע</w:t>
      </w:r>
      <w:r>
        <w:rPr>
          <w:rFonts w:hint="cs"/>
          <w:sz w:val="26"/>
          <w:szCs w:val="26"/>
          <w:rtl/>
        </w:rPr>
        <w:t>, ומשא"כ ב</w:t>
      </w:r>
      <w:r w:rsidRPr="00C424AF">
        <w:rPr>
          <w:rFonts w:hint="cs"/>
          <w:sz w:val="26"/>
          <w:szCs w:val="26"/>
          <w:rtl/>
        </w:rPr>
        <w:t>שוגג</w:t>
      </w:r>
      <w:r w:rsidRPr="00C424AF">
        <w:rPr>
          <w:sz w:val="26"/>
          <w:szCs w:val="26"/>
          <w:rtl/>
        </w:rPr>
        <w:t xml:space="preserve"> </w:t>
      </w:r>
      <w:r>
        <w:rPr>
          <w:rFonts w:hint="cs"/>
          <w:sz w:val="26"/>
          <w:szCs w:val="26"/>
          <w:rtl/>
        </w:rPr>
        <w:t>ד</w:t>
      </w:r>
      <w:r w:rsidRPr="00C424AF">
        <w:rPr>
          <w:rFonts w:hint="cs"/>
          <w:sz w:val="26"/>
          <w:szCs w:val="26"/>
          <w:rtl/>
        </w:rPr>
        <w:t>לא</w:t>
      </w:r>
      <w:r w:rsidRPr="00C424AF">
        <w:rPr>
          <w:sz w:val="26"/>
          <w:szCs w:val="26"/>
          <w:rtl/>
        </w:rPr>
        <w:t xml:space="preserve"> </w:t>
      </w:r>
      <w:r w:rsidRPr="00C424AF">
        <w:rPr>
          <w:rFonts w:hint="cs"/>
          <w:sz w:val="26"/>
          <w:szCs w:val="26"/>
          <w:rtl/>
        </w:rPr>
        <w:t>עבד</w:t>
      </w:r>
      <w:r w:rsidRPr="00C424AF">
        <w:rPr>
          <w:sz w:val="26"/>
          <w:szCs w:val="26"/>
          <w:rtl/>
        </w:rPr>
        <w:t xml:space="preserve"> </w:t>
      </w:r>
      <w:r w:rsidRPr="00C424AF">
        <w:rPr>
          <w:rFonts w:hint="cs"/>
          <w:sz w:val="26"/>
          <w:szCs w:val="26"/>
          <w:rtl/>
        </w:rPr>
        <w:t>איסורא</w:t>
      </w:r>
      <w:r w:rsidRPr="00C424AF">
        <w:rPr>
          <w:sz w:val="26"/>
          <w:szCs w:val="26"/>
          <w:rtl/>
        </w:rPr>
        <w:t xml:space="preserve"> </w:t>
      </w:r>
      <w:r w:rsidRPr="00C424AF">
        <w:rPr>
          <w:rFonts w:hint="cs"/>
          <w:sz w:val="26"/>
          <w:szCs w:val="26"/>
          <w:rtl/>
        </w:rPr>
        <w:t>מדעת</w:t>
      </w:r>
      <w:r>
        <w:rPr>
          <w:rFonts w:hint="cs"/>
          <w:sz w:val="26"/>
          <w:szCs w:val="26"/>
          <w:rtl/>
        </w:rPr>
        <w:t xml:space="preserve">, לא חשיד דילמא פשע, </w:t>
      </w:r>
      <w:r>
        <w:rPr>
          <w:rFonts w:hint="cs"/>
          <w:rtl/>
        </w:rPr>
        <w:t>ועיי"ש שכתבו דאין לפרש דבשוגג דלא עבד איסורא לא קנסוה אבל מזיד קנסו, דאי"ז קנס דהדר לטיבלא, דטפי הוי קנס הא דיחזור ויתרום דצריך להפריש ב' תרומות</w:t>
      </w:r>
      <w:r>
        <w:rPr>
          <w:rFonts w:hint="cs"/>
          <w:sz w:val="26"/>
          <w:szCs w:val="26"/>
          <w:rtl/>
        </w:rPr>
        <w:t>.</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ג] הר"ש והרא"ש הביאו מירושלמי, דהא דתורם אבטיח ונמצא סרוח תרומה ויחזור ויתרום, הוא משום דדילמא ל"ה סרוח מעיקרא, </w:t>
      </w:r>
      <w:r>
        <w:rPr>
          <w:rFonts w:hint="cs"/>
          <w:rtl/>
        </w:rPr>
        <w:t>אך אם הי' סרוח מעיקרא אין תרומתו תרומה כלל, והיינו משום שאינו ראוי לאכילת אדם, וכמש"כ הרמב"ם בפיהמ"ש, ועי' בחזו"א דמאי סימן ט"ו סק"א,</w:t>
      </w:r>
      <w:r>
        <w:rPr>
          <w:rFonts w:hint="cs"/>
          <w:sz w:val="26"/>
          <w:szCs w:val="26"/>
          <w:rtl/>
        </w:rPr>
        <w:t xml:space="preserve">  -  והא דתורם קישות ונמצאת מרה תרומה ויחזור ויתרום, הוא משום דעשו אותה כספק אוכל, ואמרו שם דלכל דבר הו"ל כספק אוכל, וכתבו הר"ש והרא"ש דזה דלא כסוגית הגמ' ביבמות.</w:t>
      </w:r>
      <w:r>
        <w:rPr>
          <w:rStyle w:val="a8"/>
          <w:sz w:val="26"/>
          <w:szCs w:val="26"/>
          <w:rtl/>
        </w:rPr>
        <w:footnoteReference w:id="152"/>
      </w:r>
    </w:p>
    <w:p w:rsidR="009043FD" w:rsidRDefault="009043FD" w:rsidP="009043FD">
      <w:pPr>
        <w:spacing w:after="0" w:line="320" w:lineRule="exact"/>
        <w:ind w:firstLine="720"/>
        <w:jc w:val="both"/>
        <w:rPr>
          <w:sz w:val="26"/>
          <w:szCs w:val="26"/>
          <w:rtl/>
        </w:rPr>
      </w:pPr>
      <w:r>
        <w:rPr>
          <w:rFonts w:hint="cs"/>
          <w:sz w:val="26"/>
          <w:szCs w:val="26"/>
          <w:rtl/>
        </w:rPr>
        <w:t>והנה הרמב"ם בפ"ה מתרומות הכ"ב כתב בתורם קישות ונמצאת מרה אבטיח ונמצא סרוח, דתרומה ויחזור ויתרום, ד</w:t>
      </w:r>
      <w:r w:rsidRPr="000C0017">
        <w:rPr>
          <w:rFonts w:hint="cs"/>
          <w:sz w:val="26"/>
          <w:szCs w:val="26"/>
          <w:rtl/>
        </w:rPr>
        <w:t>אין</w:t>
      </w:r>
      <w:r w:rsidRPr="000C0017">
        <w:rPr>
          <w:sz w:val="26"/>
          <w:szCs w:val="26"/>
          <w:rtl/>
        </w:rPr>
        <w:t xml:space="preserve"> </w:t>
      </w:r>
      <w:r w:rsidRPr="000C0017">
        <w:rPr>
          <w:rFonts w:hint="cs"/>
          <w:sz w:val="26"/>
          <w:szCs w:val="26"/>
          <w:rtl/>
        </w:rPr>
        <w:t>אחת</w:t>
      </w:r>
      <w:r w:rsidRPr="000C0017">
        <w:rPr>
          <w:sz w:val="26"/>
          <w:szCs w:val="26"/>
          <w:rtl/>
        </w:rPr>
        <w:t xml:space="preserve"> </w:t>
      </w:r>
      <w:r w:rsidRPr="000C0017">
        <w:rPr>
          <w:rFonts w:hint="cs"/>
          <w:sz w:val="26"/>
          <w:szCs w:val="26"/>
          <w:rtl/>
        </w:rPr>
        <w:t>משתיהן</w:t>
      </w:r>
      <w:r w:rsidRPr="000C0017">
        <w:rPr>
          <w:sz w:val="26"/>
          <w:szCs w:val="26"/>
          <w:rtl/>
        </w:rPr>
        <w:t xml:space="preserve"> </w:t>
      </w:r>
      <w:r w:rsidRPr="000C0017">
        <w:rPr>
          <w:rFonts w:hint="cs"/>
          <w:sz w:val="26"/>
          <w:szCs w:val="26"/>
          <w:rtl/>
        </w:rPr>
        <w:t>מדמעת</w:t>
      </w:r>
      <w:r w:rsidRPr="000C0017">
        <w:rPr>
          <w:sz w:val="26"/>
          <w:szCs w:val="26"/>
          <w:rtl/>
        </w:rPr>
        <w:t xml:space="preserve"> </w:t>
      </w:r>
      <w:r w:rsidRPr="000C0017">
        <w:rPr>
          <w:rFonts w:hint="cs"/>
          <w:sz w:val="26"/>
          <w:szCs w:val="26"/>
          <w:rtl/>
        </w:rPr>
        <w:t>בפני</w:t>
      </w:r>
      <w:r w:rsidRPr="000C0017">
        <w:rPr>
          <w:sz w:val="26"/>
          <w:szCs w:val="26"/>
          <w:rtl/>
        </w:rPr>
        <w:t xml:space="preserve"> </w:t>
      </w:r>
      <w:r w:rsidRPr="000C0017">
        <w:rPr>
          <w:rFonts w:hint="cs"/>
          <w:sz w:val="26"/>
          <w:szCs w:val="26"/>
          <w:rtl/>
        </w:rPr>
        <w:t>עצמה</w:t>
      </w:r>
      <w:r w:rsidRPr="000C0017">
        <w:rPr>
          <w:sz w:val="26"/>
          <w:szCs w:val="26"/>
          <w:rtl/>
        </w:rPr>
        <w:t xml:space="preserve">, </w:t>
      </w:r>
      <w:r w:rsidRPr="000C0017">
        <w:rPr>
          <w:rFonts w:hint="cs"/>
          <w:sz w:val="26"/>
          <w:szCs w:val="26"/>
          <w:rtl/>
        </w:rPr>
        <w:t>והאוכל</w:t>
      </w:r>
      <w:r w:rsidRPr="000C0017">
        <w:rPr>
          <w:sz w:val="26"/>
          <w:szCs w:val="26"/>
          <w:rtl/>
        </w:rPr>
        <w:t xml:space="preserve"> </w:t>
      </w:r>
      <w:r w:rsidRPr="000C0017">
        <w:rPr>
          <w:rFonts w:hint="cs"/>
          <w:sz w:val="26"/>
          <w:szCs w:val="26"/>
          <w:rtl/>
        </w:rPr>
        <w:t>אחת</w:t>
      </w:r>
      <w:r w:rsidRPr="000C0017">
        <w:rPr>
          <w:sz w:val="26"/>
          <w:szCs w:val="26"/>
          <w:rtl/>
        </w:rPr>
        <w:t xml:space="preserve"> </w:t>
      </w:r>
      <w:r w:rsidRPr="000C0017">
        <w:rPr>
          <w:rFonts w:hint="cs"/>
          <w:sz w:val="26"/>
          <w:szCs w:val="26"/>
          <w:rtl/>
        </w:rPr>
        <w:t>משתיהן</w:t>
      </w:r>
      <w:r w:rsidRPr="000C0017">
        <w:rPr>
          <w:sz w:val="26"/>
          <w:szCs w:val="26"/>
          <w:rtl/>
        </w:rPr>
        <w:t xml:space="preserve"> </w:t>
      </w:r>
      <w:r w:rsidRPr="000C0017">
        <w:rPr>
          <w:rFonts w:hint="cs"/>
          <w:sz w:val="26"/>
          <w:szCs w:val="26"/>
          <w:rtl/>
        </w:rPr>
        <w:t>אינו</w:t>
      </w:r>
      <w:r w:rsidRPr="000C0017">
        <w:rPr>
          <w:sz w:val="26"/>
          <w:szCs w:val="26"/>
          <w:rtl/>
        </w:rPr>
        <w:t xml:space="preserve"> </w:t>
      </w:r>
      <w:r w:rsidRPr="000C0017">
        <w:rPr>
          <w:rFonts w:hint="cs"/>
          <w:sz w:val="26"/>
          <w:szCs w:val="26"/>
          <w:rtl/>
        </w:rPr>
        <w:t>חייב</w:t>
      </w:r>
      <w:r w:rsidRPr="000C0017">
        <w:rPr>
          <w:sz w:val="26"/>
          <w:szCs w:val="26"/>
          <w:rtl/>
        </w:rPr>
        <w:t xml:space="preserve"> </w:t>
      </w:r>
      <w:r w:rsidRPr="000C0017">
        <w:rPr>
          <w:rFonts w:hint="cs"/>
          <w:sz w:val="26"/>
          <w:szCs w:val="26"/>
          <w:rtl/>
        </w:rPr>
        <w:t>חומש</w:t>
      </w:r>
      <w:r>
        <w:rPr>
          <w:rFonts w:hint="cs"/>
          <w:sz w:val="26"/>
          <w:szCs w:val="26"/>
          <w:rtl/>
        </w:rPr>
        <w:t xml:space="preserve">, ובתוס' אנשי שם במשנתינו כתב דמוכח מזה דפסק כד' הירושלמי דהא דתרומה ויחזור ויתרום הוא משום ספק, וע"כ אין הראשונה מדמעת ואין חייבין עלי' חומש, </w:t>
      </w:r>
      <w:r>
        <w:rPr>
          <w:rFonts w:hint="cs"/>
          <w:rtl/>
        </w:rPr>
        <w:t>אך לד' הבבלי דמדאורייתא תרומה מעליא היא, ה"ה מדמעת וחייבין עלי' חומש</w:t>
      </w:r>
      <w:r>
        <w:rPr>
          <w:rFonts w:hint="cs"/>
          <w:sz w:val="26"/>
          <w:szCs w:val="26"/>
          <w:rtl/>
        </w:rPr>
        <w:t>.</w:t>
      </w:r>
      <w:r>
        <w:rPr>
          <w:rStyle w:val="a8"/>
          <w:sz w:val="26"/>
          <w:szCs w:val="26"/>
          <w:rtl/>
        </w:rPr>
        <w:footnoteReference w:id="153"/>
      </w:r>
    </w:p>
    <w:p w:rsidR="009043FD" w:rsidRDefault="009043FD" w:rsidP="009043FD">
      <w:pPr>
        <w:spacing w:after="0" w:line="320" w:lineRule="exact"/>
        <w:ind w:firstLine="720"/>
        <w:jc w:val="both"/>
        <w:rPr>
          <w:sz w:val="26"/>
          <w:szCs w:val="26"/>
          <w:rtl/>
        </w:rPr>
      </w:pPr>
    </w:p>
    <w:p w:rsidR="009043FD" w:rsidRPr="00D9043D" w:rsidRDefault="009043FD" w:rsidP="009043FD">
      <w:pPr>
        <w:spacing w:after="0" w:line="320" w:lineRule="exact"/>
        <w:ind w:firstLine="720"/>
        <w:jc w:val="both"/>
        <w:rPr>
          <w:sz w:val="26"/>
          <w:szCs w:val="26"/>
          <w:rtl/>
        </w:rPr>
      </w:pPr>
      <w:r>
        <w:rPr>
          <w:rFonts w:hint="cs"/>
          <w:sz w:val="26"/>
          <w:szCs w:val="26"/>
          <w:rtl/>
        </w:rPr>
        <w:t>ד] הכס"מ בהל' תרומות שם כתב, דמש"כ הרמב"ם דתורם אבטיח ונמצא סרוח הוי ספק תרומה, הוא משום דהוי ספק אם הסריח קודם התרומה או אחר התרומה.</w:t>
      </w:r>
      <w:r>
        <w:rPr>
          <w:rStyle w:val="a8"/>
          <w:sz w:val="26"/>
          <w:szCs w:val="26"/>
          <w:rtl/>
        </w:rPr>
        <w:footnoteReference w:id="154"/>
      </w:r>
    </w:p>
    <w:p w:rsidR="009043FD" w:rsidRPr="00D9043D" w:rsidRDefault="009043FD" w:rsidP="009043FD">
      <w:pPr>
        <w:spacing w:after="0" w:line="320" w:lineRule="exact"/>
        <w:ind w:firstLine="720"/>
        <w:jc w:val="both"/>
        <w:rPr>
          <w:sz w:val="26"/>
          <w:szCs w:val="26"/>
          <w:rtl/>
        </w:rPr>
      </w:pPr>
      <w:r>
        <w:rPr>
          <w:rFonts w:hint="cs"/>
          <w:sz w:val="26"/>
          <w:szCs w:val="26"/>
          <w:rtl/>
        </w:rPr>
        <w:t xml:space="preserve">אך באבהא"ז שם </w:t>
      </w:r>
      <w:r>
        <w:rPr>
          <w:rFonts w:hint="cs"/>
          <w:rtl/>
        </w:rPr>
        <w:t xml:space="preserve">נדפס בס' כרם ציון תרומות </w:t>
      </w:r>
      <w:r>
        <w:rPr>
          <w:rFonts w:hint="cs"/>
          <w:sz w:val="26"/>
          <w:szCs w:val="26"/>
          <w:rtl/>
        </w:rPr>
        <w:t xml:space="preserve">כתב, דממה שנקט הרמב"ם שם בחבית של היין החילוק בין החמיצה קודם לאח"כ, ובאבטיח לא חילק כן, משמע דס"ל דלעולם כך דינו דחשבינן לי' כספק אוכל, דומיא דקישות ונמצאת </w:t>
      </w:r>
      <w:r>
        <w:rPr>
          <w:rFonts w:hint="cs"/>
          <w:sz w:val="26"/>
          <w:szCs w:val="26"/>
          <w:rtl/>
        </w:rPr>
        <w:lastRenderedPageBreak/>
        <w:t>מרה שאמרו בירושלמי דעשו אותה כספק אוכל, וס"ל להרמב"ם דאף דמעיקרא אמרו בירושלמי דתורם אבטיח ונמצא סרוח הוא מטעם ספק מתי נסרח, מ"מ לפי המסקנא דאמר ר"י עשו אותה כספק אוכל, מרשינן כל המשנה כן, וכולם מדין ספק אוכל, ועי' בדרך אמונה בביאוה"ל שם הכ"ג שג"כ דקדק כן מד' הרמב"ם, והביא דכ"ה בתוס' הרא"ש קידושין מ"ו ב', עיי"ש.</w:t>
      </w:r>
    </w:p>
    <w:p w:rsidR="009043FD" w:rsidRDefault="009043FD" w:rsidP="009043FD">
      <w:pPr>
        <w:spacing w:after="0" w:line="320" w:lineRule="exact"/>
        <w:ind w:firstLine="720"/>
        <w:jc w:val="both"/>
        <w:rPr>
          <w:sz w:val="26"/>
          <w:szCs w:val="26"/>
          <w:rtl/>
        </w:rPr>
      </w:pPr>
    </w:p>
    <w:p w:rsidR="009043FD" w:rsidRPr="00734138" w:rsidRDefault="009043FD" w:rsidP="009043FD">
      <w:pPr>
        <w:spacing w:after="0" w:line="320" w:lineRule="exact"/>
        <w:ind w:firstLine="720"/>
        <w:jc w:val="both"/>
        <w:rPr>
          <w:sz w:val="26"/>
          <w:szCs w:val="26"/>
          <w:rtl/>
        </w:rPr>
      </w:pPr>
      <w:r>
        <w:rPr>
          <w:rFonts w:hint="cs"/>
          <w:sz w:val="26"/>
          <w:szCs w:val="26"/>
          <w:rtl/>
        </w:rPr>
        <w:t>ה] בחי' הרשב"א בעירובין כ"ח ב' כתב, דהא דבתורם קישות ונמצאת מרה, מדאורייתא תרומתו תרומה, ול"ד לשקדים המרים דתניא התם דפטורין מן המעשר, הוא משום דהכא אינה מרה גמורה עד שלא תאכל, ומשא"כ בשקדים המרים דאינם נאכלים כלל בלא מיתוק, וע"כ אין עליהן תורת אוכל והן פטורין מן המעשר, וכעי"ז כתב הריטב"א שם, וכעי"ז כתב בחי' הראב"ד קידושין מ"ו ב'.</w:t>
      </w:r>
    </w:p>
    <w:p w:rsidR="009043FD" w:rsidRDefault="009043FD" w:rsidP="009043FD">
      <w:pPr>
        <w:spacing w:after="0" w:line="320" w:lineRule="exact"/>
        <w:ind w:firstLine="720"/>
        <w:jc w:val="both"/>
        <w:rPr>
          <w:sz w:val="26"/>
          <w:szCs w:val="26"/>
          <w:rtl/>
        </w:rPr>
      </w:pPr>
      <w:r>
        <w:rPr>
          <w:rFonts w:hint="cs"/>
          <w:sz w:val="26"/>
          <w:szCs w:val="26"/>
          <w:rtl/>
        </w:rPr>
        <w:t>והמאירי בקידושין שם כתב דטעם החילוק ביניהם הוא, דשקדים המרים הוא מין בפנ"ע שתולדתו בכך, ומשא"כ בקישות דתולדה שלו מתוקה, אלא שלאיזה סיבה נתחדש בה מרירות, עכ"ד, והנה ממה שלא חילק ביניהם כד' הרשב"א, נראה דס"ל דאף מרה אינה ראוי' לאכילה כלל, וצ"ע דא"כ מ"ט היא חייבת במעשר, ומה לי דמעיקרה היא מתוקה, הרי מ"מ כיון שנתחדש בה מרירות ואינה ראוי' לאכילה, בדין דיפקע ממנה חיוב מעשר.</w:t>
      </w:r>
      <w:r>
        <w:rPr>
          <w:rStyle w:val="a8"/>
          <w:sz w:val="26"/>
          <w:szCs w:val="26"/>
          <w:rtl/>
        </w:rPr>
        <w:footnoteReference w:id="155"/>
      </w:r>
    </w:p>
    <w:p w:rsidR="009043FD" w:rsidRPr="00F90770" w:rsidRDefault="009043FD" w:rsidP="009043FD">
      <w:pPr>
        <w:spacing w:after="0" w:line="320" w:lineRule="exact"/>
        <w:ind w:firstLine="720"/>
        <w:jc w:val="both"/>
        <w:rPr>
          <w:sz w:val="26"/>
          <w:szCs w:val="26"/>
          <w:rtl/>
        </w:rPr>
      </w:pPr>
      <w:r>
        <w:rPr>
          <w:rFonts w:hint="cs"/>
          <w:sz w:val="26"/>
          <w:szCs w:val="26"/>
          <w:rtl/>
        </w:rPr>
        <w:t xml:space="preserve">ואולי י"ל בזה, לפ"מ שאמרו בעירובין כ"ח ב' דשקדים המרים יכול למתקן ע"י האור, וטעמא דמ"ד דאינם חייבין במעשר, </w:t>
      </w:r>
      <w:r>
        <w:rPr>
          <w:rFonts w:hint="cs"/>
          <w:rtl/>
        </w:rPr>
        <w:t xml:space="preserve">ול"ד לחטים וכיו"ב דאינם ראויים לאכילה אלא ע"י תיקון, ואפ"ה הן חייבין במעשר, </w:t>
      </w:r>
      <w:r>
        <w:rPr>
          <w:rFonts w:hint="cs"/>
          <w:sz w:val="26"/>
          <w:szCs w:val="26"/>
          <w:rtl/>
        </w:rPr>
        <w:t xml:space="preserve">הוא משום שאינם עומדין לכך, וכמש"כ הראשונים שם,  -  ולפ"ז י"ל בדעת המאירי, דאף דמרה אינה ראוי' כלל לאכילה, מ"מ היא ראוי' לאכילה ע"י תיקון, </w:t>
      </w:r>
      <w:r>
        <w:rPr>
          <w:rFonts w:hint="cs"/>
          <w:rtl/>
        </w:rPr>
        <w:t xml:space="preserve">דומיא דשקדים המרים דראויים לאכילה ע"י תיקון, </w:t>
      </w:r>
      <w:r>
        <w:rPr>
          <w:rFonts w:hint="cs"/>
          <w:sz w:val="26"/>
          <w:szCs w:val="26"/>
          <w:rtl/>
        </w:rPr>
        <w:t>ובזה הוא שחילק המאירי, דשקדים המרים דהוא מין בפנ"ע דתולדתו בכך, אין עליו תורת אוכל, אף שהוא ראוי לאכילה ע"י תיקון, ומשא"כ בקישות דתולדה שלו מתוקה אלא שלאיזה סיבה נתחדש בה מרירות, וע"כ כל שעדיין היא ראוי' לאכילה ע"י תיקון, יש עלי' תורת אוכל, ואכתי צ"ע בזה.</w:t>
      </w:r>
    </w:p>
    <w:p w:rsidR="009043FD" w:rsidRPr="00734138" w:rsidRDefault="009043FD" w:rsidP="009043FD">
      <w:pPr>
        <w:spacing w:after="0" w:line="320" w:lineRule="exact"/>
        <w:jc w:val="both"/>
        <w:rPr>
          <w:sz w:val="26"/>
          <w:szCs w:val="26"/>
          <w:rtl/>
        </w:rPr>
      </w:pPr>
    </w:p>
    <w:p w:rsidR="009043FD" w:rsidRPr="00A54658" w:rsidRDefault="009043FD" w:rsidP="009043FD">
      <w:pPr>
        <w:spacing w:after="0" w:line="320" w:lineRule="exact"/>
        <w:ind w:firstLine="720"/>
        <w:jc w:val="both"/>
        <w:rPr>
          <w:sz w:val="26"/>
          <w:szCs w:val="26"/>
          <w:rtl/>
        </w:rPr>
      </w:pPr>
      <w:r>
        <w:rPr>
          <w:rFonts w:hint="cs"/>
          <w:sz w:val="26"/>
          <w:szCs w:val="26"/>
          <w:rtl/>
        </w:rPr>
        <w:t xml:space="preserve">ו] </w:t>
      </w:r>
      <w:r>
        <w:rPr>
          <w:rFonts w:hint="cs"/>
          <w:b/>
          <w:bCs/>
          <w:sz w:val="28"/>
          <w:szCs w:val="28"/>
          <w:rtl/>
        </w:rPr>
        <w:t xml:space="preserve">תרומה ויחזור ויתרום, </w:t>
      </w:r>
      <w:r>
        <w:rPr>
          <w:rFonts w:hint="cs"/>
          <w:sz w:val="26"/>
          <w:szCs w:val="26"/>
          <w:rtl/>
        </w:rPr>
        <w:t xml:space="preserve">בחי' הגרע"א בקידושין מ"ו ב' הסכים לד' אחיו הג"ר בונם, דהתורם מן הרעה על היפה, מוטל עליו לישאל על התרומה, כדי לעקור דיבורו למפרע ולתקן מה שעשה, </w:t>
      </w:r>
      <w:r w:rsidRPr="00A54658">
        <w:rPr>
          <w:rFonts w:hint="cs"/>
          <w:sz w:val="26"/>
          <w:szCs w:val="26"/>
          <w:rtl/>
        </w:rPr>
        <w:t>וכתב ד</w:t>
      </w:r>
      <w:r>
        <w:rPr>
          <w:rFonts w:hint="cs"/>
          <w:sz w:val="26"/>
          <w:szCs w:val="26"/>
          <w:rtl/>
        </w:rPr>
        <w:t>הוא חידוש בעיניו ד</w:t>
      </w:r>
      <w:r w:rsidRPr="00A54658">
        <w:rPr>
          <w:rFonts w:hint="cs"/>
          <w:sz w:val="26"/>
          <w:szCs w:val="26"/>
          <w:rtl/>
        </w:rPr>
        <w:t>לפ"ז נולד דין חדש, דבתורם מן הרעה על היפה ונתערב לא בטל, דהוי דבר שיש לו מתירין, כיון דמצוה לישאל עליו</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וצ"ע לפ"ז בהא דתנן הכא דתרומה ויחזור ויתרום, ומשמע דכך מורים לו, והרי אדרבה מוטל עליו לישאל על התרומה, וביותר תיקשי בהא דתנן בסיפא דהראשונה אינה מדמעת בפנ"ע וכו' נפלו שתיהן למקום א' מדמעות כקטנה שביניהם, ולדעת הרמב"ם קאי גם על תורם קישות ונמצאת מרה, </w:t>
      </w:r>
      <w:r>
        <w:rPr>
          <w:rFonts w:hint="cs"/>
          <w:rtl/>
        </w:rPr>
        <w:t xml:space="preserve">דחשבינן לה כספק תרומה, </w:t>
      </w:r>
      <w:r>
        <w:rPr>
          <w:rFonts w:hint="cs"/>
          <w:sz w:val="26"/>
          <w:szCs w:val="26"/>
          <w:rtl/>
        </w:rPr>
        <w:t>ותיקשי דמ"ט אין תרומה זו אוסרת אלא בשיעור דימוע, הרי כיון דמצוה לישאל עלי' הו"ל כדשיל"מ דאפי' באלף לא בטל.</w:t>
      </w:r>
    </w:p>
    <w:p w:rsidR="009043FD" w:rsidRPr="00BB7EE7" w:rsidRDefault="009043FD" w:rsidP="009043FD">
      <w:pPr>
        <w:spacing w:after="0" w:line="320" w:lineRule="exact"/>
        <w:ind w:firstLine="720"/>
        <w:jc w:val="both"/>
        <w:rPr>
          <w:sz w:val="26"/>
          <w:szCs w:val="26"/>
          <w:rtl/>
        </w:rPr>
      </w:pPr>
      <w:r>
        <w:rPr>
          <w:rFonts w:hint="cs"/>
          <w:sz w:val="26"/>
          <w:szCs w:val="26"/>
          <w:rtl/>
        </w:rPr>
        <w:t xml:space="preserve">ושמא י"ל בזה, דכל מש"כ הגרע"א דמוטל עליו לישאל עלי', הוא רק כשתרם מן הרעה במזיד, דמוטל עליו לישאל כדי לתקן את האיסור, אך הכא דתרם ממנה בשוגג, אין מוטל עליו לישאל, </w:t>
      </w:r>
      <w:r>
        <w:rPr>
          <w:rFonts w:hint="cs"/>
          <w:rtl/>
        </w:rPr>
        <w:t xml:space="preserve">אך צ"ע, דאף דנימא דכשתרם מן הרעה בשוגג אין מוטל עליו לישאל, מ"מ הכא דהוי שוגג קרוב למזיד דאיבע"ל למטעמי', וכמו שאמרו ביבמות פ"ט א', לכאו' בדין דמוטל עליו לישאל, </w:t>
      </w:r>
      <w:r>
        <w:rPr>
          <w:rFonts w:hint="cs"/>
          <w:sz w:val="26"/>
          <w:szCs w:val="26"/>
          <w:rtl/>
        </w:rPr>
        <w:t>וי"ל עוד, דהכא איירי אחר שבאה ליד כהן, דא"א לו לישאל עלי'.</w:t>
      </w:r>
    </w:p>
    <w:p w:rsidR="009043FD" w:rsidRDefault="009043FD" w:rsidP="009043FD">
      <w:pPr>
        <w:spacing w:after="0" w:line="320" w:lineRule="exact"/>
        <w:ind w:firstLine="720"/>
        <w:jc w:val="both"/>
        <w:rPr>
          <w:sz w:val="26"/>
          <w:szCs w:val="26"/>
          <w:rtl/>
        </w:rPr>
      </w:pPr>
    </w:p>
    <w:p w:rsidR="009043FD" w:rsidRPr="00B97B2E" w:rsidRDefault="009043FD" w:rsidP="009043FD">
      <w:pPr>
        <w:spacing w:after="0" w:line="320" w:lineRule="exact"/>
        <w:ind w:firstLine="720"/>
        <w:jc w:val="both"/>
        <w:rPr>
          <w:sz w:val="26"/>
          <w:szCs w:val="26"/>
          <w:rtl/>
        </w:rPr>
      </w:pPr>
      <w:r>
        <w:rPr>
          <w:rFonts w:hint="cs"/>
          <w:sz w:val="26"/>
          <w:szCs w:val="26"/>
          <w:rtl/>
        </w:rPr>
        <w:t>ז</w:t>
      </w:r>
      <w:r w:rsidRPr="00B97B2E">
        <w:rPr>
          <w:rFonts w:hint="cs"/>
          <w:sz w:val="26"/>
          <w:szCs w:val="26"/>
          <w:rtl/>
        </w:rPr>
        <w:t xml:space="preserve">] </w:t>
      </w:r>
      <w:r w:rsidRPr="00B97B2E">
        <w:rPr>
          <w:rFonts w:hint="cs"/>
          <w:b/>
          <w:bCs/>
          <w:sz w:val="28"/>
          <w:szCs w:val="28"/>
          <w:rtl/>
        </w:rPr>
        <w:t xml:space="preserve">התורם חבית של יין ונמצאת של חומץ וכו', </w:t>
      </w:r>
      <w:r w:rsidRPr="00B97B2E">
        <w:rPr>
          <w:rFonts w:hint="cs"/>
          <w:sz w:val="26"/>
          <w:szCs w:val="26"/>
          <w:rtl/>
        </w:rPr>
        <w:t xml:space="preserve">הר"ש והרא"ש הביאו מתוספתא וירושלמי דאתיא כרבי דס"ל דיין וחומץ ב' מינים, אך לרבנן דהוו מין א', תרומתו תרומה, </w:t>
      </w:r>
      <w:r w:rsidRPr="00B97B2E">
        <w:rPr>
          <w:rFonts w:hint="cs"/>
          <w:rtl/>
        </w:rPr>
        <w:t xml:space="preserve">ועמש"נ להלן אות </w:t>
      </w:r>
      <w:r>
        <w:rPr>
          <w:rFonts w:hint="cs"/>
          <w:rtl/>
        </w:rPr>
        <w:t>י"א</w:t>
      </w:r>
      <w:r w:rsidRPr="00B97B2E">
        <w:rPr>
          <w:rFonts w:hint="cs"/>
          <w:rtl/>
        </w:rPr>
        <w:t xml:space="preserve"> בדעת כמה מקמאי דאתיא אף כרבנן,</w:t>
      </w:r>
      <w:r w:rsidRPr="00B97B2E">
        <w:rPr>
          <w:rFonts w:hint="cs"/>
          <w:sz w:val="26"/>
          <w:szCs w:val="26"/>
          <w:rtl/>
        </w:rPr>
        <w:t xml:space="preserve"> ובתו"ד מבו', דאף לדעת רבנן אסור לתרום מן החומץ על היין דהו"ל כתורם מן הרעה על היפה, אלא דאם עבר ותרם תרומתו תרומה, וכ"כ הרמב"ם בפ"ה מתרומות הכ"א דאין תורמין חומץ על היין, וכתבו הרדב"ז והכס"מ שם דהוא </w:t>
      </w:r>
      <w:r w:rsidRPr="00B97B2E">
        <w:rPr>
          <w:rFonts w:hint="cs"/>
          <w:sz w:val="26"/>
          <w:szCs w:val="26"/>
          <w:rtl/>
        </w:rPr>
        <w:lastRenderedPageBreak/>
        <w:t>משום דהו"ל כתורם מן הרעה על היפה, וכ"ה מבו' בפירש"י נדה ב' ב', ובפי' רשב"ם ב"ב צ"ו א', ובמאירי ב"ב פ"ד ב', וכ"נ בד' התוס' ביבמות פ"ט א' סוד"ה קישות, וכ"ה בתוס' הרא"ש שם.</w:t>
      </w:r>
      <w:r w:rsidRPr="00B97B2E">
        <w:rPr>
          <w:sz w:val="26"/>
          <w:szCs w:val="26"/>
          <w:vertAlign w:val="superscript"/>
          <w:rtl/>
        </w:rPr>
        <w:footnoteReference w:id="156"/>
      </w:r>
    </w:p>
    <w:p w:rsidR="009043FD" w:rsidRPr="00B97B2E" w:rsidRDefault="009043FD" w:rsidP="009043FD">
      <w:pPr>
        <w:spacing w:after="0" w:line="320" w:lineRule="exact"/>
        <w:ind w:firstLine="720"/>
        <w:jc w:val="both"/>
        <w:rPr>
          <w:sz w:val="26"/>
          <w:szCs w:val="26"/>
          <w:rtl/>
        </w:rPr>
      </w:pPr>
      <w:r w:rsidRPr="00B97B2E">
        <w:rPr>
          <w:rFonts w:hint="cs"/>
          <w:sz w:val="26"/>
          <w:szCs w:val="26"/>
          <w:rtl/>
        </w:rPr>
        <w:t>ואמנם הנה ד"ז שנוי בפלוגתת הראשונים, בפי' מה שאמרו בב"ב פ"ד ב' דלענין מקח וממכר מודו רבנן דיין ונמצא חומץ הוי מק"ט, דעד כאן לא פליגי</w:t>
      </w:r>
      <w:r w:rsidRPr="00B97B2E">
        <w:rPr>
          <w:sz w:val="26"/>
          <w:szCs w:val="26"/>
          <w:rtl/>
        </w:rPr>
        <w:t xml:space="preserve"> </w:t>
      </w:r>
      <w:r w:rsidRPr="00B97B2E">
        <w:rPr>
          <w:rFonts w:hint="cs"/>
          <w:sz w:val="26"/>
          <w:szCs w:val="26"/>
          <w:rtl/>
        </w:rPr>
        <w:t>רבנן</w:t>
      </w:r>
      <w:r w:rsidRPr="00B97B2E">
        <w:rPr>
          <w:sz w:val="26"/>
          <w:szCs w:val="26"/>
          <w:rtl/>
        </w:rPr>
        <w:t xml:space="preserve"> </w:t>
      </w:r>
      <w:r w:rsidRPr="00B97B2E">
        <w:rPr>
          <w:rFonts w:hint="cs"/>
          <w:sz w:val="26"/>
          <w:szCs w:val="26"/>
          <w:rtl/>
        </w:rPr>
        <w:t>עלי'</w:t>
      </w:r>
      <w:r w:rsidRPr="00B97B2E">
        <w:rPr>
          <w:sz w:val="26"/>
          <w:szCs w:val="26"/>
          <w:rtl/>
        </w:rPr>
        <w:t xml:space="preserve"> </w:t>
      </w:r>
      <w:r w:rsidRPr="00B97B2E">
        <w:rPr>
          <w:rFonts w:hint="cs"/>
          <w:sz w:val="26"/>
          <w:szCs w:val="26"/>
          <w:rtl/>
        </w:rPr>
        <w:t>דרבי,</w:t>
      </w:r>
      <w:r w:rsidRPr="00B97B2E">
        <w:rPr>
          <w:sz w:val="26"/>
          <w:szCs w:val="26"/>
          <w:rtl/>
        </w:rPr>
        <w:t xml:space="preserve"> </w:t>
      </w:r>
      <w:r w:rsidRPr="00B97B2E">
        <w:rPr>
          <w:rFonts w:hint="cs"/>
          <w:sz w:val="26"/>
          <w:szCs w:val="26"/>
          <w:rtl/>
        </w:rPr>
        <w:t>אלא</w:t>
      </w:r>
      <w:r w:rsidRPr="00B97B2E">
        <w:rPr>
          <w:sz w:val="26"/>
          <w:szCs w:val="26"/>
          <w:rtl/>
        </w:rPr>
        <w:t xml:space="preserve"> </w:t>
      </w:r>
      <w:r w:rsidRPr="00B97B2E">
        <w:rPr>
          <w:rFonts w:hint="cs"/>
          <w:sz w:val="26"/>
          <w:szCs w:val="26"/>
          <w:rtl/>
        </w:rPr>
        <w:t>לענין</w:t>
      </w:r>
      <w:r w:rsidRPr="00B97B2E">
        <w:rPr>
          <w:sz w:val="26"/>
          <w:szCs w:val="26"/>
          <w:rtl/>
        </w:rPr>
        <w:t xml:space="preserve"> </w:t>
      </w:r>
      <w:r w:rsidRPr="00B97B2E">
        <w:rPr>
          <w:rFonts w:hint="cs"/>
          <w:sz w:val="26"/>
          <w:szCs w:val="26"/>
          <w:rtl/>
        </w:rPr>
        <w:t>מעשר</w:t>
      </w:r>
      <w:r w:rsidRPr="00B97B2E">
        <w:rPr>
          <w:sz w:val="26"/>
          <w:szCs w:val="26"/>
          <w:rtl/>
        </w:rPr>
        <w:t xml:space="preserve"> </w:t>
      </w:r>
      <w:r w:rsidRPr="00B97B2E">
        <w:rPr>
          <w:rFonts w:hint="cs"/>
          <w:sz w:val="26"/>
          <w:szCs w:val="26"/>
          <w:rtl/>
        </w:rPr>
        <w:t>ותרומה</w:t>
      </w:r>
      <w:r w:rsidRPr="00B97B2E">
        <w:rPr>
          <w:sz w:val="26"/>
          <w:szCs w:val="26"/>
          <w:rtl/>
        </w:rPr>
        <w:t xml:space="preserve"> </w:t>
      </w:r>
      <w:r w:rsidRPr="00B97B2E">
        <w:rPr>
          <w:rFonts w:hint="cs"/>
          <w:sz w:val="26"/>
          <w:szCs w:val="26"/>
          <w:rtl/>
        </w:rPr>
        <w:t>וכדר</w:t>
      </w:r>
      <w:r w:rsidRPr="00B97B2E">
        <w:rPr>
          <w:sz w:val="26"/>
          <w:szCs w:val="26"/>
          <w:rtl/>
        </w:rPr>
        <w:t xml:space="preserve">' </w:t>
      </w:r>
      <w:r w:rsidRPr="00B97B2E">
        <w:rPr>
          <w:rFonts w:hint="cs"/>
          <w:sz w:val="26"/>
          <w:szCs w:val="26"/>
          <w:rtl/>
        </w:rPr>
        <w:t>אלעא דאמר וכו' מכאן</w:t>
      </w:r>
      <w:r w:rsidRPr="00B97B2E">
        <w:rPr>
          <w:sz w:val="26"/>
          <w:szCs w:val="26"/>
          <w:rtl/>
        </w:rPr>
        <w:t xml:space="preserve"> </w:t>
      </w:r>
      <w:r w:rsidRPr="00B97B2E">
        <w:rPr>
          <w:rFonts w:hint="cs"/>
          <w:sz w:val="26"/>
          <w:szCs w:val="26"/>
          <w:rtl/>
        </w:rPr>
        <w:t>לתורם</w:t>
      </w:r>
      <w:r w:rsidRPr="00B97B2E">
        <w:rPr>
          <w:sz w:val="26"/>
          <w:szCs w:val="26"/>
          <w:rtl/>
        </w:rPr>
        <w:t xml:space="preserve"> </w:t>
      </w:r>
      <w:r w:rsidRPr="00B97B2E">
        <w:rPr>
          <w:rFonts w:hint="cs"/>
          <w:sz w:val="26"/>
          <w:szCs w:val="26"/>
          <w:rtl/>
        </w:rPr>
        <w:t>מן</w:t>
      </w:r>
      <w:r w:rsidRPr="00B97B2E">
        <w:rPr>
          <w:sz w:val="26"/>
          <w:szCs w:val="26"/>
          <w:rtl/>
        </w:rPr>
        <w:t xml:space="preserve"> </w:t>
      </w:r>
      <w:r w:rsidRPr="00B97B2E">
        <w:rPr>
          <w:rFonts w:hint="cs"/>
          <w:sz w:val="26"/>
          <w:szCs w:val="26"/>
          <w:rtl/>
        </w:rPr>
        <w:t>הרעה</w:t>
      </w:r>
      <w:r w:rsidRPr="00B97B2E">
        <w:rPr>
          <w:sz w:val="26"/>
          <w:szCs w:val="26"/>
          <w:rtl/>
        </w:rPr>
        <w:t xml:space="preserve"> </w:t>
      </w:r>
      <w:r w:rsidRPr="00B97B2E">
        <w:rPr>
          <w:rFonts w:hint="cs"/>
          <w:sz w:val="26"/>
          <w:szCs w:val="26"/>
          <w:rtl/>
        </w:rPr>
        <w:t>על</w:t>
      </w:r>
      <w:r w:rsidRPr="00B97B2E">
        <w:rPr>
          <w:sz w:val="26"/>
          <w:szCs w:val="26"/>
          <w:rtl/>
        </w:rPr>
        <w:t xml:space="preserve"> </w:t>
      </w:r>
      <w:r w:rsidRPr="00B97B2E">
        <w:rPr>
          <w:rFonts w:hint="cs"/>
          <w:sz w:val="26"/>
          <w:szCs w:val="26"/>
          <w:rtl/>
        </w:rPr>
        <w:t>היפה</w:t>
      </w:r>
      <w:r w:rsidRPr="00B97B2E">
        <w:rPr>
          <w:sz w:val="26"/>
          <w:szCs w:val="26"/>
          <w:rtl/>
        </w:rPr>
        <w:t xml:space="preserve"> </w:t>
      </w:r>
      <w:r w:rsidRPr="00B97B2E">
        <w:rPr>
          <w:rFonts w:hint="cs"/>
          <w:sz w:val="26"/>
          <w:szCs w:val="26"/>
          <w:rtl/>
        </w:rPr>
        <w:t>שתרומתו</w:t>
      </w:r>
      <w:r w:rsidRPr="00B97B2E">
        <w:rPr>
          <w:sz w:val="26"/>
          <w:szCs w:val="26"/>
          <w:rtl/>
        </w:rPr>
        <w:t xml:space="preserve"> </w:t>
      </w:r>
      <w:r w:rsidRPr="00B97B2E">
        <w:rPr>
          <w:rFonts w:hint="cs"/>
          <w:sz w:val="26"/>
          <w:szCs w:val="26"/>
          <w:rtl/>
        </w:rPr>
        <w:t>תרומה,</w:t>
      </w:r>
      <w:r w:rsidRPr="00B97B2E">
        <w:rPr>
          <w:sz w:val="26"/>
          <w:szCs w:val="26"/>
          <w:rtl/>
        </w:rPr>
        <w:t xml:space="preserve"> </w:t>
      </w:r>
      <w:r w:rsidRPr="00B97B2E">
        <w:rPr>
          <w:rFonts w:hint="cs"/>
          <w:sz w:val="26"/>
          <w:szCs w:val="26"/>
          <w:rtl/>
        </w:rPr>
        <w:t>אבל</w:t>
      </w:r>
      <w:r w:rsidRPr="00B97B2E">
        <w:rPr>
          <w:sz w:val="26"/>
          <w:szCs w:val="26"/>
          <w:rtl/>
        </w:rPr>
        <w:t xml:space="preserve"> </w:t>
      </w:r>
      <w:r w:rsidRPr="00B97B2E">
        <w:rPr>
          <w:rFonts w:hint="cs"/>
          <w:sz w:val="26"/>
          <w:szCs w:val="26"/>
          <w:rtl/>
        </w:rPr>
        <w:t>לענין</w:t>
      </w:r>
      <w:r w:rsidRPr="00B97B2E">
        <w:rPr>
          <w:sz w:val="26"/>
          <w:szCs w:val="26"/>
          <w:rtl/>
        </w:rPr>
        <w:t xml:space="preserve"> </w:t>
      </w:r>
      <w:r w:rsidRPr="00B97B2E">
        <w:rPr>
          <w:rFonts w:hint="cs"/>
          <w:sz w:val="26"/>
          <w:szCs w:val="26"/>
          <w:rtl/>
        </w:rPr>
        <w:t>מו"מ</w:t>
      </w:r>
      <w:r w:rsidRPr="00B97B2E">
        <w:rPr>
          <w:sz w:val="26"/>
          <w:szCs w:val="26"/>
          <w:rtl/>
        </w:rPr>
        <w:t xml:space="preserve"> </w:t>
      </w:r>
      <w:r w:rsidRPr="00B97B2E">
        <w:rPr>
          <w:rFonts w:hint="cs"/>
          <w:sz w:val="26"/>
          <w:szCs w:val="26"/>
          <w:rtl/>
        </w:rPr>
        <w:t>דכו"ע</w:t>
      </w:r>
      <w:r w:rsidRPr="00B97B2E">
        <w:rPr>
          <w:sz w:val="26"/>
          <w:szCs w:val="26"/>
          <w:rtl/>
        </w:rPr>
        <w:t xml:space="preserve"> </w:t>
      </w:r>
      <w:r w:rsidRPr="00B97B2E">
        <w:rPr>
          <w:rFonts w:hint="cs"/>
          <w:sz w:val="26"/>
          <w:szCs w:val="26"/>
          <w:rtl/>
        </w:rPr>
        <w:t>איכא</w:t>
      </w:r>
      <w:r w:rsidRPr="00B97B2E">
        <w:rPr>
          <w:sz w:val="26"/>
          <w:szCs w:val="26"/>
          <w:rtl/>
        </w:rPr>
        <w:t xml:space="preserve"> </w:t>
      </w:r>
      <w:r w:rsidRPr="00B97B2E">
        <w:rPr>
          <w:rFonts w:hint="cs"/>
          <w:sz w:val="26"/>
          <w:szCs w:val="26"/>
          <w:rtl/>
        </w:rPr>
        <w:t>דניח"ל</w:t>
      </w:r>
      <w:r w:rsidRPr="00B97B2E">
        <w:rPr>
          <w:sz w:val="26"/>
          <w:szCs w:val="26"/>
          <w:rtl/>
        </w:rPr>
        <w:t xml:space="preserve"> </w:t>
      </w:r>
      <w:r w:rsidRPr="00B97B2E">
        <w:rPr>
          <w:rFonts w:hint="cs"/>
          <w:sz w:val="26"/>
          <w:szCs w:val="26"/>
          <w:rtl/>
        </w:rPr>
        <w:t>בחמרא</w:t>
      </w:r>
      <w:r w:rsidRPr="00B97B2E">
        <w:rPr>
          <w:sz w:val="26"/>
          <w:szCs w:val="26"/>
          <w:rtl/>
        </w:rPr>
        <w:t xml:space="preserve"> </w:t>
      </w:r>
      <w:r w:rsidRPr="00B97B2E">
        <w:rPr>
          <w:rFonts w:hint="cs"/>
          <w:sz w:val="26"/>
          <w:szCs w:val="26"/>
          <w:rtl/>
        </w:rPr>
        <w:t>ולא</w:t>
      </w:r>
      <w:r w:rsidRPr="00B97B2E">
        <w:rPr>
          <w:sz w:val="26"/>
          <w:szCs w:val="26"/>
          <w:rtl/>
        </w:rPr>
        <w:t xml:space="preserve"> </w:t>
      </w:r>
      <w:r w:rsidRPr="00B97B2E">
        <w:rPr>
          <w:rFonts w:hint="cs"/>
          <w:sz w:val="26"/>
          <w:szCs w:val="26"/>
          <w:rtl/>
        </w:rPr>
        <w:t>ניח"ל</w:t>
      </w:r>
      <w:r w:rsidRPr="00B97B2E">
        <w:rPr>
          <w:sz w:val="26"/>
          <w:szCs w:val="26"/>
          <w:rtl/>
        </w:rPr>
        <w:t xml:space="preserve"> </w:t>
      </w:r>
      <w:r w:rsidRPr="00B97B2E">
        <w:rPr>
          <w:rFonts w:hint="cs"/>
          <w:sz w:val="26"/>
          <w:szCs w:val="26"/>
          <w:rtl/>
        </w:rPr>
        <w:t>בחלא,</w:t>
      </w:r>
      <w:r w:rsidRPr="00B97B2E">
        <w:rPr>
          <w:sz w:val="26"/>
          <w:szCs w:val="26"/>
          <w:rtl/>
        </w:rPr>
        <w:t xml:space="preserve"> </w:t>
      </w:r>
      <w:r w:rsidRPr="00B97B2E">
        <w:rPr>
          <w:rFonts w:hint="cs"/>
          <w:sz w:val="26"/>
          <w:szCs w:val="26"/>
          <w:rtl/>
        </w:rPr>
        <w:t>ואיכא</w:t>
      </w:r>
      <w:r w:rsidRPr="00B97B2E">
        <w:rPr>
          <w:sz w:val="26"/>
          <w:szCs w:val="26"/>
          <w:rtl/>
        </w:rPr>
        <w:t xml:space="preserve"> </w:t>
      </w:r>
      <w:r w:rsidRPr="00B97B2E">
        <w:rPr>
          <w:rFonts w:hint="cs"/>
          <w:sz w:val="26"/>
          <w:szCs w:val="26"/>
          <w:rtl/>
        </w:rPr>
        <w:t>דניח"ל</w:t>
      </w:r>
      <w:r w:rsidRPr="00B97B2E">
        <w:rPr>
          <w:sz w:val="26"/>
          <w:szCs w:val="26"/>
          <w:rtl/>
        </w:rPr>
        <w:t xml:space="preserve"> </w:t>
      </w:r>
      <w:r w:rsidRPr="00B97B2E">
        <w:rPr>
          <w:rFonts w:hint="cs"/>
          <w:sz w:val="26"/>
          <w:szCs w:val="26"/>
          <w:rtl/>
        </w:rPr>
        <w:t>בחלא</w:t>
      </w:r>
      <w:r w:rsidRPr="00B97B2E">
        <w:rPr>
          <w:sz w:val="26"/>
          <w:szCs w:val="26"/>
          <w:rtl/>
        </w:rPr>
        <w:t xml:space="preserve"> </w:t>
      </w:r>
      <w:r w:rsidRPr="00B97B2E">
        <w:rPr>
          <w:rFonts w:hint="cs"/>
          <w:sz w:val="26"/>
          <w:szCs w:val="26"/>
          <w:rtl/>
        </w:rPr>
        <w:t>ולא</w:t>
      </w:r>
      <w:r w:rsidRPr="00B97B2E">
        <w:rPr>
          <w:sz w:val="26"/>
          <w:szCs w:val="26"/>
          <w:rtl/>
        </w:rPr>
        <w:t xml:space="preserve"> </w:t>
      </w:r>
      <w:r w:rsidRPr="00B97B2E">
        <w:rPr>
          <w:rFonts w:hint="cs"/>
          <w:sz w:val="26"/>
          <w:szCs w:val="26"/>
          <w:rtl/>
        </w:rPr>
        <w:t>ניח"ל</w:t>
      </w:r>
      <w:r w:rsidRPr="00B97B2E">
        <w:rPr>
          <w:sz w:val="26"/>
          <w:szCs w:val="26"/>
          <w:rtl/>
        </w:rPr>
        <w:t xml:space="preserve"> </w:t>
      </w:r>
      <w:r w:rsidRPr="00B97B2E">
        <w:rPr>
          <w:rFonts w:hint="cs"/>
          <w:sz w:val="26"/>
          <w:szCs w:val="26"/>
          <w:rtl/>
        </w:rPr>
        <w:t>בחמרא,  -  דהריטב"א שם פירש, דהא דמייתי לההיא דר' אלעא, הוא משום דאל"כ הוה ס"ד דלגבי תרומה אפי' לכתחילה תורמין מזע"ז וליכא קפידא, וא"כ אף לענין מו"מ ל"ה מק"ט, ולהכי אשמועינן דודאי קפידא גמורה היא, אלא דלענין תרומה מהני בדיעבד מגזה"כ, עכ"ד, וזה כדעת הני קמאי דאין תורמין חומץ על היין, משום דהו"ל כתורם מן הרעה על היפה, וכ"כ הגר"א ביו"ד סימן של"א ס"ק ק"ז דמהגמ' בב"ב משמע דחשבינן לי' כתורם מן הרעה על היפה.</w:t>
      </w:r>
    </w:p>
    <w:p w:rsidR="009043FD" w:rsidRPr="00B97B2E" w:rsidRDefault="009043FD" w:rsidP="009043FD">
      <w:pPr>
        <w:spacing w:after="0" w:line="320" w:lineRule="exact"/>
        <w:ind w:firstLine="720"/>
        <w:jc w:val="both"/>
        <w:rPr>
          <w:sz w:val="26"/>
          <w:szCs w:val="26"/>
          <w:rtl/>
        </w:rPr>
      </w:pPr>
      <w:r w:rsidRPr="00B97B2E">
        <w:rPr>
          <w:rFonts w:hint="cs"/>
          <w:sz w:val="26"/>
          <w:szCs w:val="26"/>
          <w:rtl/>
        </w:rPr>
        <w:t>אך הרמב"ן בב"ב שם פירש</w:t>
      </w:r>
      <w:r w:rsidRPr="00B97B2E">
        <w:rPr>
          <w:sz w:val="26"/>
          <w:szCs w:val="26"/>
          <w:rtl/>
        </w:rPr>
        <w:t xml:space="preserve"> </w:t>
      </w:r>
      <w:r w:rsidRPr="00B97B2E">
        <w:rPr>
          <w:rFonts w:hint="cs"/>
          <w:sz w:val="26"/>
          <w:szCs w:val="26"/>
          <w:rtl/>
        </w:rPr>
        <w:t xml:space="preserve">דהא דס"ד מעיקרא דלרבנן אם מכר לו יין ונמצא חומץ ל"ה מק"ט, הוא משום דרבנן קאמרי דמין א' הוא ותורמין מזע"ז, ולא חשיב כתורם מן הרעה על היפה, </w:t>
      </w:r>
      <w:r w:rsidRPr="00B97B2E">
        <w:rPr>
          <w:rFonts w:hint="cs"/>
          <w:rtl/>
        </w:rPr>
        <w:t xml:space="preserve">מדלא קתני התורם יין על חומץ תרומתו תרומה, </w:t>
      </w:r>
      <w:r w:rsidRPr="00B97B2E">
        <w:rPr>
          <w:rFonts w:hint="cs"/>
          <w:sz w:val="26"/>
          <w:szCs w:val="26"/>
          <w:rtl/>
        </w:rPr>
        <w:t>וא"כ לדידהו חשבינן ליין וחומץ כב' יינות יפים דכל חד חזי למילתי' ויפה הוא לו דל"ה מק"ט, וע"ז משני דשאני גבי תרומה דאף אם תרם מן הרע על היפה תרומתו תרומה, אלא שיש בזה נשיאות חטא, וע"כ ביין וחומץ כיון דאיכא דניח"ל בחלא אין כאן נשיאות חטא, ומשא"כ לגבי מו"מ דאע"פ שאין זה יפה מזה ומין א' הוא, מקפידין בנ"א בכך, וע"כ הו"ל מק"ט, עכ"ד, ומבו' לפ"ז דלרבנן מותר לתרום לכתחילה מן החומץ על היין, דכיון דאיכא דניח"ל בחלא, לא חשבינן לי' כתורם מן הרעה על היפה, וכ"כ הר"ן שם</w:t>
      </w:r>
      <w:r>
        <w:rPr>
          <w:rFonts w:hint="cs"/>
          <w:sz w:val="26"/>
          <w:szCs w:val="26"/>
          <w:rtl/>
        </w:rPr>
        <w:t>, וכ"נ בתוס' ישנים יבמות פ"ט א'</w:t>
      </w:r>
      <w:r w:rsidRPr="00B97B2E">
        <w:rPr>
          <w:rFonts w:hint="cs"/>
          <w:sz w:val="26"/>
          <w:szCs w:val="26"/>
          <w:rtl/>
        </w:rPr>
        <w:t>.</w:t>
      </w:r>
      <w:r>
        <w:rPr>
          <w:rStyle w:val="a8"/>
          <w:sz w:val="26"/>
          <w:szCs w:val="26"/>
          <w:rtl/>
        </w:rPr>
        <w:footnoteReference w:id="157"/>
      </w:r>
    </w:p>
    <w:p w:rsidR="009043FD" w:rsidRDefault="009043FD" w:rsidP="009043FD">
      <w:pPr>
        <w:spacing w:after="0" w:line="320" w:lineRule="exact"/>
        <w:ind w:firstLine="720"/>
        <w:jc w:val="both"/>
        <w:rPr>
          <w:sz w:val="26"/>
          <w:szCs w:val="26"/>
          <w:rtl/>
        </w:rPr>
      </w:pPr>
      <w:r>
        <w:rPr>
          <w:rFonts w:hint="cs"/>
          <w:sz w:val="26"/>
          <w:szCs w:val="26"/>
          <w:rtl/>
        </w:rPr>
        <w:t>ח</w:t>
      </w:r>
      <w:r w:rsidRPr="00B97B2E">
        <w:rPr>
          <w:rFonts w:hint="cs"/>
          <w:sz w:val="26"/>
          <w:szCs w:val="26"/>
          <w:rtl/>
        </w:rPr>
        <w:t>] והנה הרמב"ן שם לעיל מינה הביא להא דתניא בתוספתא במכילתין פ"ד, ריבר"י אומר משום אביו תורמין</w:t>
      </w:r>
      <w:r w:rsidRPr="00B97B2E">
        <w:rPr>
          <w:sz w:val="26"/>
          <w:szCs w:val="26"/>
          <w:rtl/>
        </w:rPr>
        <w:t xml:space="preserve"> </w:t>
      </w:r>
      <w:r w:rsidRPr="00B97B2E">
        <w:rPr>
          <w:rFonts w:hint="cs"/>
          <w:sz w:val="26"/>
          <w:szCs w:val="26"/>
          <w:rtl/>
        </w:rPr>
        <w:t>יין</w:t>
      </w:r>
      <w:r w:rsidRPr="00B97B2E">
        <w:rPr>
          <w:sz w:val="26"/>
          <w:szCs w:val="26"/>
          <w:rtl/>
        </w:rPr>
        <w:t xml:space="preserve"> </w:t>
      </w:r>
      <w:r w:rsidRPr="00B97B2E">
        <w:rPr>
          <w:rFonts w:hint="cs"/>
          <w:sz w:val="26"/>
          <w:szCs w:val="26"/>
          <w:rtl/>
        </w:rPr>
        <w:t>על</w:t>
      </w:r>
      <w:r w:rsidRPr="00B97B2E">
        <w:rPr>
          <w:sz w:val="26"/>
          <w:szCs w:val="26"/>
          <w:rtl/>
        </w:rPr>
        <w:t xml:space="preserve"> </w:t>
      </w:r>
      <w:r w:rsidRPr="00B97B2E">
        <w:rPr>
          <w:rFonts w:hint="cs"/>
          <w:sz w:val="26"/>
          <w:szCs w:val="26"/>
          <w:rtl/>
        </w:rPr>
        <w:t>החומץ,</w:t>
      </w:r>
      <w:r w:rsidRPr="00B97B2E">
        <w:rPr>
          <w:sz w:val="26"/>
          <w:szCs w:val="26"/>
          <w:rtl/>
        </w:rPr>
        <w:t xml:space="preserve"> </w:t>
      </w:r>
      <w:r w:rsidRPr="00B97B2E">
        <w:rPr>
          <w:rFonts w:hint="cs"/>
          <w:sz w:val="26"/>
          <w:szCs w:val="26"/>
          <w:rtl/>
        </w:rPr>
        <w:t>ואין</w:t>
      </w:r>
      <w:r w:rsidRPr="00B97B2E">
        <w:rPr>
          <w:sz w:val="26"/>
          <w:szCs w:val="26"/>
          <w:rtl/>
        </w:rPr>
        <w:t xml:space="preserve"> </w:t>
      </w:r>
      <w:r w:rsidRPr="00B97B2E">
        <w:rPr>
          <w:rFonts w:hint="cs"/>
          <w:sz w:val="26"/>
          <w:szCs w:val="26"/>
          <w:rtl/>
        </w:rPr>
        <w:t>תורמין</w:t>
      </w:r>
      <w:r w:rsidRPr="00B97B2E">
        <w:rPr>
          <w:sz w:val="26"/>
          <w:szCs w:val="26"/>
          <w:rtl/>
        </w:rPr>
        <w:t xml:space="preserve"> </w:t>
      </w:r>
      <w:r w:rsidRPr="00B97B2E">
        <w:rPr>
          <w:rFonts w:hint="cs"/>
          <w:sz w:val="26"/>
          <w:szCs w:val="26"/>
          <w:rtl/>
        </w:rPr>
        <w:t>חומץ</w:t>
      </w:r>
      <w:r w:rsidRPr="00B97B2E">
        <w:rPr>
          <w:sz w:val="26"/>
          <w:szCs w:val="26"/>
          <w:rtl/>
        </w:rPr>
        <w:t xml:space="preserve"> </w:t>
      </w:r>
      <w:r w:rsidRPr="00B97B2E">
        <w:rPr>
          <w:rFonts w:hint="cs"/>
          <w:sz w:val="26"/>
          <w:szCs w:val="26"/>
          <w:rtl/>
        </w:rPr>
        <w:t>על</w:t>
      </w:r>
      <w:r w:rsidRPr="00B97B2E">
        <w:rPr>
          <w:sz w:val="26"/>
          <w:szCs w:val="26"/>
          <w:rtl/>
        </w:rPr>
        <w:t xml:space="preserve"> </w:t>
      </w:r>
      <w:r w:rsidRPr="00B97B2E">
        <w:rPr>
          <w:rFonts w:hint="cs"/>
          <w:sz w:val="26"/>
          <w:szCs w:val="26"/>
          <w:rtl/>
        </w:rPr>
        <w:t>היין</w:t>
      </w:r>
      <w:r w:rsidRPr="00B97B2E">
        <w:rPr>
          <w:sz w:val="26"/>
          <w:szCs w:val="26"/>
          <w:rtl/>
        </w:rPr>
        <w:t xml:space="preserve"> </w:t>
      </w:r>
      <w:r w:rsidRPr="00B97B2E">
        <w:rPr>
          <w:rFonts w:hint="cs"/>
          <w:sz w:val="26"/>
          <w:szCs w:val="26"/>
          <w:rtl/>
        </w:rPr>
        <w:t>אלא</w:t>
      </w:r>
      <w:r w:rsidRPr="00B97B2E">
        <w:rPr>
          <w:sz w:val="26"/>
          <w:szCs w:val="26"/>
          <w:rtl/>
        </w:rPr>
        <w:t xml:space="preserve"> </w:t>
      </w:r>
      <w:r w:rsidRPr="00B97B2E">
        <w:rPr>
          <w:rFonts w:hint="cs"/>
          <w:sz w:val="26"/>
          <w:szCs w:val="26"/>
          <w:rtl/>
        </w:rPr>
        <w:t>לפי</w:t>
      </w:r>
      <w:r w:rsidRPr="00B97B2E">
        <w:rPr>
          <w:sz w:val="26"/>
          <w:szCs w:val="26"/>
          <w:rtl/>
        </w:rPr>
        <w:t xml:space="preserve"> </w:t>
      </w:r>
      <w:r w:rsidRPr="00B97B2E">
        <w:rPr>
          <w:rFonts w:hint="cs"/>
          <w:sz w:val="26"/>
          <w:szCs w:val="26"/>
          <w:rtl/>
        </w:rPr>
        <w:t>חשבון, ולגיר' זו מבו' להדיא דמותר לתרום מן החומץ על היין,</w:t>
      </w:r>
      <w:r>
        <w:rPr>
          <w:rFonts w:hint="cs"/>
          <w:sz w:val="26"/>
          <w:szCs w:val="26"/>
          <w:rtl/>
        </w:rPr>
        <w:t xml:space="preserve"> ולא חשיב כתורם מן הרעה על היפה.</w:t>
      </w:r>
      <w:r w:rsidRPr="00B97B2E">
        <w:rPr>
          <w:sz w:val="26"/>
          <w:szCs w:val="26"/>
          <w:vertAlign w:val="superscript"/>
          <w:rtl/>
        </w:rPr>
        <w:footnoteReference w:id="158"/>
      </w:r>
    </w:p>
    <w:p w:rsidR="009043FD" w:rsidRPr="00B97B2E" w:rsidRDefault="009043FD" w:rsidP="009043FD">
      <w:pPr>
        <w:spacing w:after="0" w:line="320" w:lineRule="exact"/>
        <w:ind w:firstLine="720"/>
        <w:jc w:val="both"/>
        <w:rPr>
          <w:sz w:val="26"/>
          <w:szCs w:val="26"/>
          <w:rtl/>
        </w:rPr>
      </w:pPr>
      <w:r w:rsidRPr="00B97B2E">
        <w:rPr>
          <w:rFonts w:hint="cs"/>
          <w:sz w:val="26"/>
          <w:szCs w:val="26"/>
          <w:rtl/>
        </w:rPr>
        <w:t xml:space="preserve">אך בדעת ש"ר דאסור לתרום מן החומץ על היין, צ"ל דל"ג לתיבות אלו דאלא לפי חשבון, וכמש"כ הגר"א ביו"ד שם דט"ס הוא, </w:t>
      </w:r>
      <w:r w:rsidRPr="00B97B2E">
        <w:rPr>
          <w:rFonts w:hint="cs"/>
          <w:rtl/>
        </w:rPr>
        <w:t>והחס"ד בתוספתא שם כתב דתיבות אלו שייכי לדלעיל, עיי"ש</w:t>
      </w:r>
      <w:r>
        <w:rPr>
          <w:rFonts w:hint="cs"/>
          <w:rtl/>
        </w:rPr>
        <w:t xml:space="preserve">, </w:t>
      </w:r>
      <w:r>
        <w:rPr>
          <w:rFonts w:hint="cs"/>
          <w:sz w:val="26"/>
          <w:szCs w:val="26"/>
          <w:rtl/>
        </w:rPr>
        <w:t xml:space="preserve"> -  וכ"ה בירושלמי לעיל ספ"ב, דאמר ריבר"י משום אביו, </w:t>
      </w:r>
      <w:r w:rsidRPr="00276F68">
        <w:rPr>
          <w:rFonts w:hint="cs"/>
          <w:sz w:val="26"/>
          <w:szCs w:val="26"/>
          <w:rtl/>
        </w:rPr>
        <w:t>תורמין</w:t>
      </w:r>
      <w:r w:rsidRPr="00276F68">
        <w:rPr>
          <w:sz w:val="26"/>
          <w:szCs w:val="26"/>
          <w:rtl/>
        </w:rPr>
        <w:t xml:space="preserve"> </w:t>
      </w:r>
      <w:r w:rsidRPr="00276F68">
        <w:rPr>
          <w:rFonts w:hint="cs"/>
          <w:sz w:val="26"/>
          <w:szCs w:val="26"/>
          <w:rtl/>
        </w:rPr>
        <w:t>מן</w:t>
      </w:r>
      <w:r w:rsidRPr="00276F68">
        <w:rPr>
          <w:sz w:val="26"/>
          <w:szCs w:val="26"/>
          <w:rtl/>
        </w:rPr>
        <w:t xml:space="preserve"> </w:t>
      </w:r>
      <w:r w:rsidRPr="00276F68">
        <w:rPr>
          <w:rFonts w:hint="cs"/>
          <w:sz w:val="26"/>
          <w:szCs w:val="26"/>
          <w:rtl/>
        </w:rPr>
        <w:t>היין</w:t>
      </w:r>
      <w:r w:rsidRPr="00276F68">
        <w:rPr>
          <w:sz w:val="26"/>
          <w:szCs w:val="26"/>
          <w:rtl/>
        </w:rPr>
        <w:t xml:space="preserve"> </w:t>
      </w:r>
      <w:r w:rsidRPr="00276F68">
        <w:rPr>
          <w:rFonts w:hint="cs"/>
          <w:sz w:val="26"/>
          <w:szCs w:val="26"/>
          <w:rtl/>
        </w:rPr>
        <w:t>על</w:t>
      </w:r>
      <w:r w:rsidRPr="00276F68">
        <w:rPr>
          <w:sz w:val="26"/>
          <w:szCs w:val="26"/>
          <w:rtl/>
        </w:rPr>
        <w:t xml:space="preserve"> </w:t>
      </w:r>
      <w:r w:rsidRPr="00276F68">
        <w:rPr>
          <w:rFonts w:hint="cs"/>
          <w:sz w:val="26"/>
          <w:szCs w:val="26"/>
          <w:rtl/>
        </w:rPr>
        <w:t>החומץ</w:t>
      </w:r>
      <w:r w:rsidRPr="00276F68">
        <w:rPr>
          <w:sz w:val="26"/>
          <w:szCs w:val="26"/>
          <w:rtl/>
        </w:rPr>
        <w:t xml:space="preserve"> </w:t>
      </w:r>
      <w:r w:rsidRPr="00276F68">
        <w:rPr>
          <w:rFonts w:hint="cs"/>
          <w:sz w:val="26"/>
          <w:szCs w:val="26"/>
          <w:rtl/>
        </w:rPr>
        <w:t>אבל</w:t>
      </w:r>
      <w:r w:rsidRPr="00276F68">
        <w:rPr>
          <w:sz w:val="26"/>
          <w:szCs w:val="26"/>
          <w:rtl/>
        </w:rPr>
        <w:t xml:space="preserve"> </w:t>
      </w:r>
      <w:r w:rsidRPr="00276F68">
        <w:rPr>
          <w:rFonts w:hint="cs"/>
          <w:sz w:val="26"/>
          <w:szCs w:val="26"/>
          <w:rtl/>
        </w:rPr>
        <w:t>לא</w:t>
      </w:r>
      <w:r w:rsidRPr="00276F68">
        <w:rPr>
          <w:sz w:val="26"/>
          <w:szCs w:val="26"/>
          <w:rtl/>
        </w:rPr>
        <w:t xml:space="preserve"> </w:t>
      </w:r>
      <w:r w:rsidRPr="00276F68">
        <w:rPr>
          <w:rFonts w:hint="cs"/>
          <w:sz w:val="26"/>
          <w:szCs w:val="26"/>
          <w:rtl/>
        </w:rPr>
        <w:t>מן</w:t>
      </w:r>
      <w:r w:rsidRPr="00276F68">
        <w:rPr>
          <w:sz w:val="26"/>
          <w:szCs w:val="26"/>
          <w:rtl/>
        </w:rPr>
        <w:t xml:space="preserve"> </w:t>
      </w:r>
      <w:r w:rsidRPr="00276F68">
        <w:rPr>
          <w:rFonts w:hint="cs"/>
          <w:sz w:val="26"/>
          <w:szCs w:val="26"/>
          <w:rtl/>
        </w:rPr>
        <w:t>החומץ</w:t>
      </w:r>
      <w:r w:rsidRPr="00276F68">
        <w:rPr>
          <w:sz w:val="26"/>
          <w:szCs w:val="26"/>
          <w:rtl/>
        </w:rPr>
        <w:t xml:space="preserve"> </w:t>
      </w:r>
      <w:r w:rsidRPr="00276F68">
        <w:rPr>
          <w:rFonts w:hint="cs"/>
          <w:sz w:val="26"/>
          <w:szCs w:val="26"/>
          <w:rtl/>
        </w:rPr>
        <w:t>על</w:t>
      </w:r>
      <w:r w:rsidRPr="00276F68">
        <w:rPr>
          <w:sz w:val="26"/>
          <w:szCs w:val="26"/>
          <w:rtl/>
        </w:rPr>
        <w:t xml:space="preserve"> </w:t>
      </w:r>
      <w:r w:rsidRPr="00276F68">
        <w:rPr>
          <w:rFonts w:hint="cs"/>
          <w:sz w:val="26"/>
          <w:szCs w:val="26"/>
          <w:rtl/>
        </w:rPr>
        <w:t>היין</w:t>
      </w:r>
      <w:r>
        <w:rPr>
          <w:rFonts w:hint="cs"/>
          <w:sz w:val="26"/>
          <w:szCs w:val="26"/>
          <w:rtl/>
        </w:rPr>
        <w:t>,</w:t>
      </w:r>
      <w:r w:rsidRPr="00276F68">
        <w:rPr>
          <w:sz w:val="26"/>
          <w:szCs w:val="26"/>
          <w:rtl/>
        </w:rPr>
        <w:t xml:space="preserve"> </w:t>
      </w:r>
      <w:r w:rsidRPr="00276F68">
        <w:rPr>
          <w:rFonts w:hint="cs"/>
          <w:sz w:val="26"/>
          <w:szCs w:val="26"/>
          <w:rtl/>
        </w:rPr>
        <w:t>עבר</w:t>
      </w:r>
      <w:r w:rsidRPr="00276F68">
        <w:rPr>
          <w:sz w:val="26"/>
          <w:szCs w:val="26"/>
          <w:rtl/>
        </w:rPr>
        <w:t xml:space="preserve"> </w:t>
      </w:r>
      <w:r w:rsidRPr="00276F68">
        <w:rPr>
          <w:rFonts w:hint="cs"/>
          <w:sz w:val="26"/>
          <w:szCs w:val="26"/>
          <w:rtl/>
        </w:rPr>
        <w:t>ותרם</w:t>
      </w:r>
      <w:r w:rsidRPr="00276F68">
        <w:rPr>
          <w:sz w:val="26"/>
          <w:szCs w:val="26"/>
          <w:rtl/>
        </w:rPr>
        <w:t xml:space="preserve"> </w:t>
      </w:r>
      <w:r w:rsidRPr="00276F68">
        <w:rPr>
          <w:rFonts w:hint="cs"/>
          <w:sz w:val="26"/>
          <w:szCs w:val="26"/>
          <w:rtl/>
        </w:rPr>
        <w:t>תרומתו</w:t>
      </w:r>
      <w:r w:rsidRPr="00276F68">
        <w:rPr>
          <w:sz w:val="26"/>
          <w:szCs w:val="26"/>
          <w:rtl/>
        </w:rPr>
        <w:t xml:space="preserve"> </w:t>
      </w:r>
      <w:r w:rsidRPr="00276F68">
        <w:rPr>
          <w:rFonts w:hint="cs"/>
          <w:sz w:val="26"/>
          <w:szCs w:val="26"/>
          <w:rtl/>
        </w:rPr>
        <w:t>תרומה</w:t>
      </w:r>
      <w:r w:rsidRPr="00B97B2E">
        <w:rPr>
          <w:rFonts w:hint="cs"/>
          <w:sz w:val="26"/>
          <w:szCs w:val="26"/>
          <w:rtl/>
        </w:rPr>
        <w:t>.</w:t>
      </w:r>
      <w:r w:rsidRPr="00B97B2E">
        <w:rPr>
          <w:sz w:val="26"/>
          <w:szCs w:val="26"/>
          <w:vertAlign w:val="superscript"/>
          <w:rtl/>
        </w:rPr>
        <w:footnoteReference w:id="159"/>
      </w:r>
    </w:p>
    <w:p w:rsidR="009043FD" w:rsidRPr="00B97B2E" w:rsidRDefault="009043FD" w:rsidP="009043FD">
      <w:pPr>
        <w:spacing w:after="0" w:line="320" w:lineRule="exact"/>
        <w:ind w:firstLine="720"/>
        <w:jc w:val="both"/>
        <w:rPr>
          <w:sz w:val="26"/>
          <w:szCs w:val="26"/>
          <w:rtl/>
        </w:rPr>
      </w:pPr>
    </w:p>
    <w:p w:rsidR="009043FD" w:rsidRPr="00B97B2E" w:rsidRDefault="009043FD" w:rsidP="009043FD">
      <w:pPr>
        <w:spacing w:after="0" w:line="320" w:lineRule="exact"/>
        <w:ind w:firstLine="720"/>
        <w:jc w:val="both"/>
        <w:rPr>
          <w:sz w:val="26"/>
          <w:szCs w:val="26"/>
          <w:rtl/>
        </w:rPr>
      </w:pPr>
      <w:r>
        <w:rPr>
          <w:rFonts w:hint="cs"/>
          <w:sz w:val="26"/>
          <w:szCs w:val="26"/>
          <w:rtl/>
        </w:rPr>
        <w:t>ט</w:t>
      </w:r>
      <w:r w:rsidRPr="00B97B2E">
        <w:rPr>
          <w:rFonts w:hint="cs"/>
          <w:sz w:val="26"/>
          <w:szCs w:val="26"/>
          <w:rtl/>
        </w:rPr>
        <w:t xml:space="preserve">] הרמ"ה בב"ב שם כתב, דכיון דסתם מתניתין דהכא כרבי, </w:t>
      </w:r>
      <w:r w:rsidRPr="00B97B2E">
        <w:rPr>
          <w:rFonts w:hint="cs"/>
          <w:rtl/>
        </w:rPr>
        <w:t xml:space="preserve">וכדתניא בתוספתא דדברי רבי היא, וכן אמרו בירושלמי דרבי היא, </w:t>
      </w:r>
      <w:r w:rsidRPr="00B97B2E">
        <w:rPr>
          <w:rFonts w:hint="cs"/>
          <w:sz w:val="26"/>
          <w:szCs w:val="26"/>
          <w:rtl/>
        </w:rPr>
        <w:t>הלכתא כוותי', דהו"ל סתם במתניתין ומחלוקת דברייתא דהלכה כסתם מתניתין.</w:t>
      </w:r>
    </w:p>
    <w:p w:rsidR="009043FD" w:rsidRPr="00B97B2E" w:rsidRDefault="009043FD" w:rsidP="009043FD">
      <w:pPr>
        <w:spacing w:after="0" w:line="320" w:lineRule="exact"/>
        <w:ind w:firstLine="720"/>
        <w:jc w:val="both"/>
        <w:rPr>
          <w:sz w:val="26"/>
          <w:szCs w:val="26"/>
          <w:rtl/>
        </w:rPr>
      </w:pPr>
      <w:r w:rsidRPr="00B97B2E">
        <w:rPr>
          <w:rFonts w:hint="cs"/>
          <w:sz w:val="26"/>
          <w:szCs w:val="26"/>
          <w:rtl/>
        </w:rPr>
        <w:t>אך הרמב"ם בפ"ה מתרומות הכ"א פסק כדעת רבנן דיין וחומץ מין אחד הוא, וכ"כ הרשב"א בנדה ב' ב' והריטב"א והמאירי בב"ב פ"ד ב',  -  ובביאור הגר"א יו"ד סימן של"א ס"ק ק"ח כתב דהא דלא קי"ל כרבי דסתם משנתינו כוותי', הוא משום דסתם משנה לעיל ספ"ב הוא דלא כרבי, וכמו שאמרו בירושלמי שם,</w:t>
      </w:r>
      <w:r w:rsidRPr="00B97B2E">
        <w:rPr>
          <w:sz w:val="26"/>
          <w:szCs w:val="26"/>
          <w:vertAlign w:val="superscript"/>
          <w:rtl/>
        </w:rPr>
        <w:footnoteReference w:id="160"/>
      </w:r>
      <w:r w:rsidRPr="00B97B2E">
        <w:rPr>
          <w:rFonts w:hint="cs"/>
          <w:sz w:val="26"/>
          <w:szCs w:val="26"/>
          <w:rtl/>
        </w:rPr>
        <w:t xml:space="preserve"> ועיי"ש שכתב עוד, די"ל דגם משנתינו אתיא אף כרבנן, </w:t>
      </w:r>
      <w:r w:rsidRPr="00B97B2E">
        <w:rPr>
          <w:rFonts w:hint="cs"/>
          <w:rtl/>
        </w:rPr>
        <w:t xml:space="preserve">וזה כמש"נ להלן </w:t>
      </w:r>
      <w:r>
        <w:rPr>
          <w:rFonts w:hint="cs"/>
          <w:rtl/>
        </w:rPr>
        <w:t>אות י"א בדעת כמה מקמאי</w:t>
      </w:r>
      <w:r w:rsidRPr="00B97B2E">
        <w:rPr>
          <w:rFonts w:hint="cs"/>
          <w:rtl/>
        </w:rPr>
        <w:t xml:space="preserve">, </w:t>
      </w:r>
      <w:r w:rsidRPr="00B97B2E">
        <w:rPr>
          <w:rFonts w:hint="cs"/>
          <w:sz w:val="26"/>
          <w:szCs w:val="26"/>
          <w:rtl/>
        </w:rPr>
        <w:t>ולא סתרי סתמא דמתניתין אהדדי.</w:t>
      </w:r>
    </w:p>
    <w:p w:rsidR="009043FD" w:rsidRPr="00B97B2E" w:rsidRDefault="009043FD" w:rsidP="009043FD">
      <w:pPr>
        <w:spacing w:after="0" w:line="320" w:lineRule="exact"/>
        <w:ind w:firstLine="720"/>
        <w:jc w:val="both"/>
        <w:rPr>
          <w:sz w:val="26"/>
          <w:szCs w:val="26"/>
          <w:rtl/>
        </w:rPr>
      </w:pPr>
    </w:p>
    <w:p w:rsidR="009043FD" w:rsidRPr="00B97B2E" w:rsidRDefault="009043FD" w:rsidP="009043FD">
      <w:pPr>
        <w:spacing w:after="0" w:line="320" w:lineRule="exact"/>
        <w:ind w:firstLine="720"/>
        <w:jc w:val="both"/>
        <w:rPr>
          <w:sz w:val="26"/>
          <w:szCs w:val="26"/>
          <w:rtl/>
        </w:rPr>
      </w:pPr>
      <w:r>
        <w:rPr>
          <w:rFonts w:hint="cs"/>
          <w:sz w:val="26"/>
          <w:szCs w:val="26"/>
          <w:rtl/>
        </w:rPr>
        <w:t>י</w:t>
      </w:r>
      <w:r w:rsidRPr="00B97B2E">
        <w:rPr>
          <w:rFonts w:hint="cs"/>
          <w:sz w:val="26"/>
          <w:szCs w:val="26"/>
          <w:rtl/>
        </w:rPr>
        <w:t>] בנדה ב' ב' תניא דהי' בודק את החבית להיות מפריש עלי' והולך ואח"כ נמצאת של חומץ וכו', ומבו' דאם בשעת ההפרשה היתה חומץ, אין תרומתו תרומה, ובפירש"י שם כתב דאתיא כרבי דס"ל דיין וחומץ ב' מינים, דלרבנן דמין א' הוא, אף אם נמצא חומץ תרומתו תרומה, וכ"כ בפי' רשב"ם ב"ב צ"ו א', וכ"כ הגר"א בשנו"א במשנתינו.</w:t>
      </w:r>
    </w:p>
    <w:p w:rsidR="009043FD" w:rsidRPr="00B97B2E" w:rsidRDefault="009043FD" w:rsidP="009043FD">
      <w:pPr>
        <w:spacing w:after="0" w:line="320" w:lineRule="exact"/>
        <w:ind w:firstLine="720"/>
        <w:jc w:val="both"/>
        <w:rPr>
          <w:sz w:val="26"/>
          <w:szCs w:val="26"/>
          <w:rtl/>
        </w:rPr>
      </w:pPr>
      <w:r w:rsidRPr="00B97B2E">
        <w:rPr>
          <w:rFonts w:hint="cs"/>
          <w:sz w:val="26"/>
          <w:szCs w:val="26"/>
          <w:rtl/>
        </w:rPr>
        <w:t>אך הר"ש והרא"ש במשנתינו כתבו דבתוספתא משמע דאתיא אפי' כרבנן, ופירשו דהוא משום דנתכוין לתרום יין, וע"כ כל שנמצא חומץ אין תרומתו תרומה, דהוי תרומה בטעות, וכ"כ התוס' בב"ב פ"ד ב' ובנדה ב' ב', והרמב"ן וש"ר בב"ב שם, והרמ"ה שם צ"ו א', והרשב"א והריטב"א בנדה שם, וכ"ה מבו' בד' הרמב"ם בפ"ה מתרומות הכ"א והכ"ב.</w:t>
      </w:r>
    </w:p>
    <w:p w:rsidR="009043FD" w:rsidRPr="00701A98" w:rsidRDefault="009043FD" w:rsidP="009043FD">
      <w:pPr>
        <w:spacing w:after="0" w:line="320" w:lineRule="exact"/>
        <w:ind w:firstLine="720"/>
        <w:jc w:val="both"/>
        <w:rPr>
          <w:sz w:val="26"/>
          <w:szCs w:val="26"/>
          <w:rtl/>
        </w:rPr>
      </w:pPr>
      <w:r>
        <w:rPr>
          <w:rFonts w:hint="cs"/>
          <w:sz w:val="26"/>
          <w:szCs w:val="26"/>
          <w:rtl/>
        </w:rPr>
        <w:t>יא</w:t>
      </w:r>
      <w:r w:rsidRPr="00B97B2E">
        <w:rPr>
          <w:rFonts w:hint="cs"/>
          <w:sz w:val="26"/>
          <w:szCs w:val="26"/>
          <w:rtl/>
        </w:rPr>
        <w:t xml:space="preserve">] והנה הר"ש והרא"ש כתבו, דאף דמודו רבנן דאם נתכוין לתרום יין ונמצא חומץ אין תרומתו תרומה, מ"מ משנתינו דאין תרומתו תרומה אתיא כרבי, </w:t>
      </w:r>
      <w:r w:rsidRPr="00B97B2E">
        <w:rPr>
          <w:rFonts w:hint="cs"/>
          <w:rtl/>
        </w:rPr>
        <w:t xml:space="preserve">וכמו שהביאו מהתוספתא והירושלמי, </w:t>
      </w:r>
      <w:r w:rsidRPr="00B97B2E">
        <w:rPr>
          <w:rFonts w:hint="cs"/>
          <w:sz w:val="26"/>
          <w:szCs w:val="26"/>
          <w:rtl/>
        </w:rPr>
        <w:t xml:space="preserve">והיינו משום דהכא איירי בגונא דבלבו שיהא תרומה בכל ענין בין ימצא חומץ ובין ימצא יין, וכ"ה מבו' בד' הרמ"ה בב"ב פ"ד ב' שכתב דסתם מתניתין דהכא הוא כרבי, </w:t>
      </w:r>
      <w:r w:rsidRPr="00B97B2E">
        <w:rPr>
          <w:rFonts w:hint="cs"/>
          <w:rtl/>
        </w:rPr>
        <w:t>אף שכתב שם צ"ו א' דמודו רבנן דאם נתכוין לתרום</w:t>
      </w:r>
      <w:r>
        <w:rPr>
          <w:rFonts w:hint="cs"/>
          <w:rtl/>
        </w:rPr>
        <w:t xml:space="preserve"> יין ונמצא חומץ אין תרומתו תרומה</w:t>
      </w:r>
      <w:r>
        <w:rPr>
          <w:rFonts w:hint="cs"/>
          <w:sz w:val="26"/>
          <w:szCs w:val="26"/>
          <w:rtl/>
        </w:rPr>
        <w:t>.</w:t>
      </w:r>
      <w:r w:rsidRPr="00B97B2E">
        <w:rPr>
          <w:sz w:val="26"/>
          <w:szCs w:val="26"/>
          <w:vertAlign w:val="superscript"/>
          <w:rtl/>
        </w:rPr>
        <w:footnoteReference w:id="161"/>
      </w:r>
    </w:p>
    <w:p w:rsidR="009043FD" w:rsidRPr="00B97B2E" w:rsidRDefault="009043FD" w:rsidP="009043FD">
      <w:pPr>
        <w:spacing w:after="0" w:line="320" w:lineRule="exact"/>
        <w:ind w:firstLine="720"/>
        <w:jc w:val="both"/>
        <w:rPr>
          <w:sz w:val="26"/>
          <w:szCs w:val="26"/>
          <w:rtl/>
        </w:rPr>
      </w:pPr>
      <w:r w:rsidRPr="00B97B2E">
        <w:rPr>
          <w:rFonts w:hint="cs"/>
          <w:sz w:val="26"/>
          <w:szCs w:val="26"/>
          <w:rtl/>
        </w:rPr>
        <w:t>אך התוס' ביבמות פ"ט א' כתבו בשם ר"י, דמשנתינו אתיא אף כרבנן, כיון דלא נתכוין לעשות חומץ תרומה והוי תרומה בטעות, וכ"כ הרשב"א שם, וכ"כ הרמב"ן בב"ב פ"ד ב', וכ"ה מבו' בד' הרמב"ם בפ"ה מתרומות הכ"א והכ"ב, עיי"ש.</w:t>
      </w:r>
    </w:p>
    <w:p w:rsidR="009043FD" w:rsidRPr="00B97B2E" w:rsidRDefault="009043FD" w:rsidP="009043FD">
      <w:pPr>
        <w:spacing w:after="0" w:line="320" w:lineRule="exact"/>
        <w:ind w:firstLine="720"/>
        <w:jc w:val="both"/>
        <w:rPr>
          <w:sz w:val="26"/>
          <w:szCs w:val="26"/>
          <w:rtl/>
        </w:rPr>
      </w:pPr>
    </w:p>
    <w:p w:rsidR="009043FD" w:rsidRPr="00B97B2E" w:rsidRDefault="009043FD" w:rsidP="009043FD">
      <w:pPr>
        <w:spacing w:after="0" w:line="320" w:lineRule="exact"/>
        <w:ind w:firstLine="720"/>
        <w:jc w:val="both"/>
        <w:rPr>
          <w:sz w:val="26"/>
          <w:szCs w:val="26"/>
          <w:rtl/>
        </w:rPr>
      </w:pPr>
      <w:r>
        <w:rPr>
          <w:rFonts w:hint="cs"/>
          <w:sz w:val="26"/>
          <w:szCs w:val="26"/>
          <w:rtl/>
        </w:rPr>
        <w:t>יב</w:t>
      </w:r>
      <w:r w:rsidRPr="00B97B2E">
        <w:rPr>
          <w:rFonts w:hint="cs"/>
          <w:sz w:val="26"/>
          <w:szCs w:val="26"/>
          <w:rtl/>
        </w:rPr>
        <w:t xml:space="preserve">] בטעם הא דתורם יין ונמצא חומץ הוי תרומה בטעות ואינה תרומה נחלקו הראשונים, דבל' התוס' ביבמות פ"ט א' מבו', דהוא משום דאין דעתו לתרום מן הרעה, וכ"ה להדיא בתוס' הרא"ש שם, ולפ"ז הדין נותן, דרק אם תרם יין ונמצא חומץ אין תרומתו תרומה, אך אם תרם חומץ ונמצא יין תרומתו תרומה, וכ"נ </w:t>
      </w:r>
      <w:r>
        <w:rPr>
          <w:rFonts w:hint="cs"/>
          <w:sz w:val="26"/>
          <w:szCs w:val="26"/>
          <w:rtl/>
        </w:rPr>
        <w:t xml:space="preserve">להדיא </w:t>
      </w:r>
      <w:r w:rsidRPr="00B97B2E">
        <w:rPr>
          <w:rFonts w:hint="cs"/>
          <w:sz w:val="26"/>
          <w:szCs w:val="26"/>
          <w:rtl/>
        </w:rPr>
        <w:t xml:space="preserve">בד' המאירי בקידושין מ"ו ב', עיי"ש, וכ"כ הכס"מ בפ"ה מתרומות הכ"א שזהו הגיר' הנכונה בד' הרמב"ם שם, </w:t>
      </w:r>
      <w:r w:rsidRPr="00B97B2E">
        <w:rPr>
          <w:rFonts w:ascii="FrankRuehl" w:hAnsi="FrankRuehl" w:hint="cs"/>
          <w:rtl/>
        </w:rPr>
        <w:t xml:space="preserve">ופירש הטעם בזה, דכיון שנתכוין לתרתום מן הרע על הרע ועלה בידו מן היפה על הרע, שפיר דמי שהרי מין א' הוא, </w:t>
      </w:r>
      <w:r w:rsidRPr="00B97B2E">
        <w:rPr>
          <w:rFonts w:hint="cs"/>
          <w:sz w:val="26"/>
          <w:szCs w:val="26"/>
          <w:rtl/>
        </w:rPr>
        <w:t>וכ"כ הש"ך ביו"ד סימן של"א סקצ"ה.</w:t>
      </w:r>
    </w:p>
    <w:p w:rsidR="009043FD" w:rsidRPr="00B97B2E" w:rsidRDefault="009043FD" w:rsidP="009043FD">
      <w:pPr>
        <w:spacing w:after="0" w:line="320" w:lineRule="exact"/>
        <w:ind w:firstLine="720"/>
        <w:jc w:val="both"/>
        <w:rPr>
          <w:rFonts w:ascii="FrankRuehl" w:hAnsi="FrankRuehl"/>
          <w:sz w:val="26"/>
          <w:szCs w:val="26"/>
          <w:rtl/>
        </w:rPr>
      </w:pPr>
      <w:r>
        <w:rPr>
          <w:rFonts w:hint="cs"/>
          <w:sz w:val="26"/>
          <w:szCs w:val="26"/>
          <w:rtl/>
        </w:rPr>
        <w:t>יג</w:t>
      </w:r>
      <w:r w:rsidRPr="00B97B2E">
        <w:rPr>
          <w:rFonts w:hint="cs"/>
          <w:sz w:val="26"/>
          <w:szCs w:val="26"/>
          <w:rtl/>
        </w:rPr>
        <w:t xml:space="preserve">] אך הנה הרא"ש במשנתינו גריס בתוספתא, דהי' בלבו לתרום חומץ על חומץ ומה שבידו יין, אין תרומתו תרומה, ומבו' דאף אם תרם חומץ ונמצא יין, אין תרומתו תרומה וכ"ה גיר' דפו"י בד' הרמב"ם שם, וכן הביאו </w:t>
      </w:r>
      <w:r w:rsidRPr="00B97B2E">
        <w:rPr>
          <w:rFonts w:ascii="FrankRuehl" w:hAnsi="FrankRuehl" w:hint="cs"/>
          <w:sz w:val="26"/>
          <w:szCs w:val="26"/>
          <w:rtl/>
        </w:rPr>
        <w:t>וכן הביאו הסמ"ג עשין קל"ד והרש"ס בפירקין בשמו, וכ"כ המהר"י קורקוס והרדב"ז שם, וכ"כ הרמב"ן והמאירי בב"ב פ"ד ב'.</w:t>
      </w:r>
    </w:p>
    <w:p w:rsidR="009043FD" w:rsidRPr="00B97B2E" w:rsidRDefault="009043FD" w:rsidP="009043FD">
      <w:pPr>
        <w:spacing w:after="0" w:line="320" w:lineRule="exact"/>
        <w:ind w:firstLine="720"/>
        <w:jc w:val="both"/>
        <w:rPr>
          <w:rFonts w:ascii="FrankRuehl" w:hAnsi="FrankRuehl"/>
          <w:sz w:val="26"/>
          <w:szCs w:val="26"/>
          <w:rtl/>
        </w:rPr>
      </w:pPr>
      <w:r w:rsidRPr="00B97B2E">
        <w:rPr>
          <w:rFonts w:ascii="FrankRuehl" w:hAnsi="FrankRuehl" w:hint="cs"/>
          <w:sz w:val="26"/>
          <w:szCs w:val="26"/>
          <w:rtl/>
        </w:rPr>
        <w:t xml:space="preserve">וכ"ה מבו' גם לגיר' הר"ש וש"ר בתוספתא, וזה מהא דתניא ברישא, דהי' בלבו לתרום יין על יין ומה שבידו יין, היין תרום ויחזור ויתרום את החומץ, ופירש הר"ש דהיינו, כגון שיש שם נ' חביות של יין והי' בלבו לתרום מן היין על היין והפריש אחת מהן על כולן, דאם מה שבידו יין והשאר יש מהן יין ויש מהן חומץ, הרי דהחביות הנמצאות של יין מתוקנות הן שתרומתן בחבית שבידו, אבל החביות של חומץ טבל נינהו כבתחילה ויחזור ויתרום אותם, </w:t>
      </w:r>
      <w:r w:rsidRPr="00B97B2E">
        <w:rPr>
          <w:rFonts w:ascii="FrankRuehl" w:hAnsi="FrankRuehl" w:hint="cs"/>
          <w:rtl/>
        </w:rPr>
        <w:t>ועד"ז פירשו הרמב"ן בב"ב שם והרשב"א ביבמות פ"ט א',</w:t>
      </w:r>
      <w:r w:rsidRPr="00B97B2E">
        <w:rPr>
          <w:rFonts w:ascii="FrankRuehl" w:hAnsi="FrankRuehl" w:hint="cs"/>
          <w:sz w:val="26"/>
          <w:szCs w:val="26"/>
          <w:rtl/>
        </w:rPr>
        <w:t xml:space="preserve"> ומבו' לפ"ז דכל שנתכוין לתרום יין על היין, ונמצא יין על החומץ, אין תרומתו תרומה, </w:t>
      </w:r>
      <w:r w:rsidRPr="00B97B2E">
        <w:rPr>
          <w:rFonts w:ascii="FrankRuehl" w:hAnsi="FrankRuehl" w:hint="cs"/>
          <w:rtl/>
        </w:rPr>
        <w:t xml:space="preserve">וכ"כ הריטב"א בקידושין מ"ז ב' לפרש לדין זה, </w:t>
      </w:r>
      <w:r w:rsidRPr="00B97B2E">
        <w:rPr>
          <w:rFonts w:ascii="FrankRuehl" w:hAnsi="FrankRuehl" w:hint="cs"/>
          <w:sz w:val="26"/>
          <w:szCs w:val="26"/>
          <w:rtl/>
        </w:rPr>
        <w:t>ולפ"ז ה"נ אם נתכוין לתרום חומץ על חומץ, ונמצא מה שתרם יין, דאין תרומתו תרומה.</w:t>
      </w:r>
    </w:p>
    <w:p w:rsidR="009043FD" w:rsidRPr="00B97B2E" w:rsidRDefault="009043FD" w:rsidP="009043FD">
      <w:pPr>
        <w:spacing w:after="0" w:line="320" w:lineRule="exact"/>
        <w:ind w:firstLine="720"/>
        <w:jc w:val="both"/>
        <w:rPr>
          <w:sz w:val="26"/>
          <w:szCs w:val="26"/>
          <w:rtl/>
        </w:rPr>
      </w:pPr>
      <w:r w:rsidRPr="00B97B2E">
        <w:rPr>
          <w:rFonts w:ascii="FrankRuehl" w:hAnsi="FrankRuehl" w:hint="cs"/>
          <w:sz w:val="26"/>
          <w:szCs w:val="26"/>
          <w:rtl/>
        </w:rPr>
        <w:t>ומבו' לפ"ז, דהא דבתורם יין ונמצא חומץ, הוי תרומה בטעות, אי"ז משום דאין דעתו לתרום מן הרעה, אלא הוא משום דלא נתכוין לתרום ממין זה,</w:t>
      </w:r>
      <w:r w:rsidRPr="00B97B2E">
        <w:rPr>
          <w:rFonts w:ascii="FrankRuehl" w:hAnsi="FrankRuehl"/>
          <w:sz w:val="26"/>
          <w:szCs w:val="26"/>
          <w:vertAlign w:val="superscript"/>
          <w:rtl/>
        </w:rPr>
        <w:footnoteReference w:id="162"/>
      </w:r>
      <w:r w:rsidRPr="00B97B2E">
        <w:rPr>
          <w:rFonts w:ascii="FrankRuehl" w:hAnsi="FrankRuehl" w:hint="cs"/>
          <w:sz w:val="26"/>
          <w:szCs w:val="26"/>
          <w:rtl/>
        </w:rPr>
        <w:t xml:space="preserve"> ולכאו' היינו דדמי למו"מ דביין ונמצא חומץ שניהם </w:t>
      </w:r>
      <w:r w:rsidRPr="00B97B2E">
        <w:rPr>
          <w:rFonts w:hint="cs"/>
          <w:sz w:val="26"/>
          <w:szCs w:val="26"/>
          <w:rtl/>
        </w:rPr>
        <w:t>יכולין לחזור בהן, משום דאיכא דניח"ל בחמרא ואיכא דניח"ל בחלא,</w:t>
      </w:r>
      <w:r w:rsidRPr="00B97B2E">
        <w:rPr>
          <w:rFonts w:ascii="FrankRuehl" w:hAnsi="FrankRuehl" w:hint="cs"/>
          <w:sz w:val="26"/>
          <w:szCs w:val="26"/>
          <w:rtl/>
        </w:rPr>
        <w:t xml:space="preserve"> וה"נ לענין תרומה הוא כן, </w:t>
      </w:r>
      <w:r w:rsidRPr="00B97B2E">
        <w:rPr>
          <w:rFonts w:hint="cs"/>
          <w:sz w:val="26"/>
          <w:szCs w:val="26"/>
          <w:rtl/>
        </w:rPr>
        <w:t xml:space="preserve">דכל שתרם יין ונמצא חומץ או שתרם חומץ </w:t>
      </w:r>
      <w:r w:rsidRPr="00B97B2E">
        <w:rPr>
          <w:rFonts w:hint="cs"/>
          <w:sz w:val="26"/>
          <w:szCs w:val="26"/>
          <w:rtl/>
        </w:rPr>
        <w:lastRenderedPageBreak/>
        <w:t>ונמצא יין, הו"ל תרומה בטעות,  -  ובההיא דהתוספתא נתחדש טפי, דאף אם תרם יין ונמצא יין, מ"מ כל שהי' דעתו לתרמו על היין, ונמצא דמה שתרם עליו הוא חומץ, אין תרומתו תרומה, ולכאו' הוא משום דבכה"ג הו"ל תרומה בטעות, דאם הי' יודע שהדבר שתרם עליו הוא חומץ, הי' תורם עליו מן החומץ.</w:t>
      </w:r>
      <w:r w:rsidRPr="00B97B2E">
        <w:rPr>
          <w:sz w:val="26"/>
          <w:szCs w:val="26"/>
          <w:vertAlign w:val="superscript"/>
          <w:rtl/>
        </w:rPr>
        <w:footnoteReference w:id="163"/>
      </w:r>
    </w:p>
    <w:p w:rsidR="009043FD" w:rsidRPr="00B97B2E" w:rsidRDefault="009043FD" w:rsidP="009043FD">
      <w:pPr>
        <w:spacing w:after="0" w:line="320" w:lineRule="exact"/>
        <w:ind w:firstLine="720"/>
        <w:jc w:val="both"/>
        <w:rPr>
          <w:sz w:val="26"/>
          <w:szCs w:val="26"/>
          <w:rtl/>
        </w:rPr>
      </w:pPr>
    </w:p>
    <w:p w:rsidR="009043FD" w:rsidRPr="00B97B2E" w:rsidRDefault="009043FD" w:rsidP="009043FD">
      <w:pPr>
        <w:spacing w:after="0" w:line="320" w:lineRule="exact"/>
        <w:ind w:firstLine="720"/>
        <w:jc w:val="both"/>
        <w:rPr>
          <w:sz w:val="26"/>
          <w:szCs w:val="26"/>
          <w:rtl/>
        </w:rPr>
      </w:pPr>
      <w:r w:rsidRPr="00B97B2E">
        <w:rPr>
          <w:rFonts w:hint="cs"/>
          <w:sz w:val="26"/>
          <w:szCs w:val="26"/>
          <w:rtl/>
        </w:rPr>
        <w:t>י</w:t>
      </w:r>
      <w:r>
        <w:rPr>
          <w:rFonts w:hint="cs"/>
          <w:sz w:val="26"/>
          <w:szCs w:val="26"/>
          <w:rtl/>
        </w:rPr>
        <w:t>ד</w:t>
      </w:r>
      <w:r w:rsidRPr="00B97B2E">
        <w:rPr>
          <w:rFonts w:hint="cs"/>
          <w:sz w:val="26"/>
          <w:szCs w:val="26"/>
          <w:rtl/>
        </w:rPr>
        <w:t>] התוס' ביבמות שם הקשו, בהא דהתורם קישות ונמצאת מרה תרומתו תרומה, דמ"ש מהא דהתורם יין ונמצא חומץ דאין תרומתו תרומה משום דהוי תרומה בטעות,</w:t>
      </w:r>
      <w:r w:rsidRPr="00B97B2E">
        <w:rPr>
          <w:sz w:val="26"/>
          <w:szCs w:val="26"/>
          <w:vertAlign w:val="superscript"/>
          <w:rtl/>
        </w:rPr>
        <w:footnoteReference w:id="164"/>
      </w:r>
      <w:r w:rsidRPr="00B97B2E">
        <w:rPr>
          <w:rFonts w:hint="cs"/>
          <w:sz w:val="26"/>
          <w:szCs w:val="26"/>
          <w:rtl/>
        </w:rPr>
        <w:t xml:space="preserve"> וכתבו בשם ר"י, דשאני יין וחומץ, דאע"פ</w:t>
      </w:r>
      <w:r w:rsidRPr="00B97B2E">
        <w:rPr>
          <w:sz w:val="26"/>
          <w:szCs w:val="26"/>
          <w:rtl/>
        </w:rPr>
        <w:t xml:space="preserve"> </w:t>
      </w:r>
      <w:r w:rsidRPr="00B97B2E">
        <w:rPr>
          <w:rFonts w:hint="cs"/>
          <w:sz w:val="26"/>
          <w:szCs w:val="26"/>
          <w:rtl/>
        </w:rPr>
        <w:t>שהם</w:t>
      </w:r>
      <w:r w:rsidRPr="00B97B2E">
        <w:rPr>
          <w:sz w:val="26"/>
          <w:szCs w:val="26"/>
          <w:rtl/>
        </w:rPr>
        <w:t xml:space="preserve"> </w:t>
      </w:r>
      <w:r w:rsidRPr="00B97B2E">
        <w:rPr>
          <w:rFonts w:hint="cs"/>
          <w:sz w:val="26"/>
          <w:szCs w:val="26"/>
          <w:rtl/>
        </w:rPr>
        <w:t>מין</w:t>
      </w:r>
      <w:r w:rsidRPr="00B97B2E">
        <w:rPr>
          <w:sz w:val="26"/>
          <w:szCs w:val="26"/>
          <w:rtl/>
        </w:rPr>
        <w:t xml:space="preserve"> </w:t>
      </w:r>
      <w:r w:rsidRPr="00B97B2E">
        <w:rPr>
          <w:rFonts w:hint="cs"/>
          <w:sz w:val="26"/>
          <w:szCs w:val="26"/>
          <w:rtl/>
        </w:rPr>
        <w:t>אחד</w:t>
      </w:r>
      <w:r w:rsidRPr="00B97B2E">
        <w:rPr>
          <w:sz w:val="26"/>
          <w:szCs w:val="26"/>
          <w:rtl/>
        </w:rPr>
        <w:t xml:space="preserve"> </w:t>
      </w:r>
      <w:r w:rsidRPr="00B97B2E">
        <w:rPr>
          <w:rFonts w:hint="cs"/>
          <w:sz w:val="26"/>
          <w:szCs w:val="26"/>
          <w:rtl/>
        </w:rPr>
        <w:t>מכל</w:t>
      </w:r>
      <w:r w:rsidRPr="00B97B2E">
        <w:rPr>
          <w:sz w:val="26"/>
          <w:szCs w:val="26"/>
          <w:rtl/>
        </w:rPr>
        <w:t xml:space="preserve"> </w:t>
      </w:r>
      <w:r w:rsidRPr="00B97B2E">
        <w:rPr>
          <w:rFonts w:hint="cs"/>
          <w:sz w:val="26"/>
          <w:szCs w:val="26"/>
          <w:rtl/>
        </w:rPr>
        <w:t>מקום</w:t>
      </w:r>
      <w:r w:rsidRPr="00B97B2E">
        <w:rPr>
          <w:sz w:val="26"/>
          <w:szCs w:val="26"/>
          <w:rtl/>
        </w:rPr>
        <w:t xml:space="preserve"> </w:t>
      </w:r>
      <w:r w:rsidRPr="00B97B2E">
        <w:rPr>
          <w:rFonts w:hint="cs"/>
          <w:sz w:val="26"/>
          <w:szCs w:val="26"/>
          <w:rtl/>
        </w:rPr>
        <w:t>ב' שמות</w:t>
      </w:r>
      <w:r w:rsidRPr="00B97B2E">
        <w:rPr>
          <w:sz w:val="26"/>
          <w:szCs w:val="26"/>
          <w:rtl/>
        </w:rPr>
        <w:t xml:space="preserve"> </w:t>
      </w:r>
      <w:r w:rsidRPr="00B97B2E">
        <w:rPr>
          <w:rFonts w:hint="cs"/>
          <w:sz w:val="26"/>
          <w:szCs w:val="26"/>
          <w:rtl/>
        </w:rPr>
        <w:t>הן</w:t>
      </w:r>
      <w:r w:rsidRPr="00B97B2E">
        <w:rPr>
          <w:sz w:val="26"/>
          <w:szCs w:val="26"/>
          <w:rtl/>
        </w:rPr>
        <w:t xml:space="preserve"> </w:t>
      </w:r>
      <w:r w:rsidRPr="00B97B2E">
        <w:rPr>
          <w:rFonts w:hint="cs"/>
          <w:sz w:val="26"/>
          <w:szCs w:val="26"/>
          <w:rtl/>
        </w:rPr>
        <w:t>זה</w:t>
      </w:r>
      <w:r w:rsidRPr="00B97B2E">
        <w:rPr>
          <w:sz w:val="26"/>
          <w:szCs w:val="26"/>
          <w:rtl/>
        </w:rPr>
        <w:t xml:space="preserve"> </w:t>
      </w:r>
      <w:r w:rsidRPr="00B97B2E">
        <w:rPr>
          <w:rFonts w:hint="cs"/>
          <w:sz w:val="26"/>
          <w:szCs w:val="26"/>
          <w:rtl/>
        </w:rPr>
        <w:t>יין</w:t>
      </w:r>
      <w:r w:rsidRPr="00B97B2E">
        <w:rPr>
          <w:sz w:val="26"/>
          <w:szCs w:val="26"/>
          <w:rtl/>
        </w:rPr>
        <w:t xml:space="preserve"> </w:t>
      </w:r>
      <w:r w:rsidRPr="00B97B2E">
        <w:rPr>
          <w:rFonts w:hint="cs"/>
          <w:sz w:val="26"/>
          <w:szCs w:val="26"/>
          <w:rtl/>
        </w:rPr>
        <w:t>וזה</w:t>
      </w:r>
      <w:r w:rsidRPr="00B97B2E">
        <w:rPr>
          <w:sz w:val="26"/>
          <w:szCs w:val="26"/>
          <w:rtl/>
        </w:rPr>
        <w:t xml:space="preserve"> </w:t>
      </w:r>
      <w:r w:rsidRPr="00B97B2E">
        <w:rPr>
          <w:rFonts w:hint="cs"/>
          <w:sz w:val="26"/>
          <w:szCs w:val="26"/>
          <w:rtl/>
        </w:rPr>
        <w:t>חומץ,</w:t>
      </w:r>
      <w:r w:rsidRPr="00B97B2E">
        <w:rPr>
          <w:sz w:val="26"/>
          <w:szCs w:val="26"/>
          <w:rtl/>
        </w:rPr>
        <w:t xml:space="preserve"> </w:t>
      </w:r>
      <w:r w:rsidRPr="00B97B2E">
        <w:rPr>
          <w:rFonts w:hint="cs"/>
          <w:sz w:val="26"/>
          <w:szCs w:val="26"/>
          <w:rtl/>
        </w:rPr>
        <w:t>ולכך</w:t>
      </w:r>
      <w:r w:rsidRPr="00B97B2E">
        <w:rPr>
          <w:sz w:val="26"/>
          <w:szCs w:val="26"/>
          <w:rtl/>
        </w:rPr>
        <w:t xml:space="preserve"> </w:t>
      </w:r>
      <w:r w:rsidRPr="00B97B2E">
        <w:rPr>
          <w:rFonts w:hint="cs"/>
          <w:sz w:val="26"/>
          <w:szCs w:val="26"/>
          <w:rtl/>
        </w:rPr>
        <w:t>הוי</w:t>
      </w:r>
      <w:r w:rsidRPr="00B97B2E">
        <w:rPr>
          <w:sz w:val="26"/>
          <w:szCs w:val="26"/>
          <w:rtl/>
        </w:rPr>
        <w:t xml:space="preserve"> </w:t>
      </w:r>
      <w:r w:rsidRPr="00B97B2E">
        <w:rPr>
          <w:rFonts w:hint="cs"/>
          <w:sz w:val="26"/>
          <w:szCs w:val="26"/>
          <w:rtl/>
        </w:rPr>
        <w:t>טעות</w:t>
      </w:r>
      <w:r w:rsidRPr="00B97B2E">
        <w:rPr>
          <w:sz w:val="26"/>
          <w:szCs w:val="26"/>
          <w:rtl/>
        </w:rPr>
        <w:t xml:space="preserve"> </w:t>
      </w:r>
      <w:r w:rsidRPr="00B97B2E">
        <w:rPr>
          <w:rFonts w:hint="cs"/>
          <w:sz w:val="26"/>
          <w:szCs w:val="26"/>
          <w:rtl/>
        </w:rPr>
        <w:t>טפי</w:t>
      </w:r>
      <w:r w:rsidRPr="00B97B2E">
        <w:rPr>
          <w:sz w:val="26"/>
          <w:szCs w:val="26"/>
          <w:rtl/>
        </w:rPr>
        <w:t xml:space="preserve"> </w:t>
      </w:r>
      <w:r w:rsidRPr="00B97B2E">
        <w:rPr>
          <w:rFonts w:hint="cs"/>
          <w:sz w:val="26"/>
          <w:szCs w:val="26"/>
          <w:rtl/>
        </w:rPr>
        <w:t>ול"ה</w:t>
      </w:r>
      <w:r w:rsidRPr="00B97B2E">
        <w:rPr>
          <w:sz w:val="26"/>
          <w:szCs w:val="26"/>
          <w:rtl/>
        </w:rPr>
        <w:t xml:space="preserve"> </w:t>
      </w:r>
      <w:r w:rsidRPr="00B97B2E">
        <w:rPr>
          <w:rFonts w:hint="cs"/>
          <w:sz w:val="26"/>
          <w:szCs w:val="26"/>
          <w:rtl/>
        </w:rPr>
        <w:t>תרומה,</w:t>
      </w:r>
      <w:r w:rsidRPr="00B97B2E">
        <w:rPr>
          <w:sz w:val="26"/>
          <w:szCs w:val="26"/>
          <w:rtl/>
        </w:rPr>
        <w:t xml:space="preserve"> </w:t>
      </w:r>
      <w:r w:rsidRPr="00B97B2E">
        <w:rPr>
          <w:rFonts w:hint="cs"/>
          <w:sz w:val="26"/>
          <w:szCs w:val="26"/>
          <w:rtl/>
        </w:rPr>
        <w:t>אבל</w:t>
      </w:r>
      <w:r w:rsidRPr="00B97B2E">
        <w:rPr>
          <w:sz w:val="26"/>
          <w:szCs w:val="26"/>
          <w:rtl/>
        </w:rPr>
        <w:t xml:space="preserve"> </w:t>
      </w:r>
      <w:r w:rsidRPr="00B97B2E">
        <w:rPr>
          <w:rFonts w:hint="cs"/>
          <w:sz w:val="26"/>
          <w:szCs w:val="26"/>
          <w:rtl/>
        </w:rPr>
        <w:t>קישות</w:t>
      </w:r>
      <w:r w:rsidRPr="00B97B2E">
        <w:rPr>
          <w:sz w:val="26"/>
          <w:szCs w:val="26"/>
          <w:rtl/>
        </w:rPr>
        <w:t xml:space="preserve"> </w:t>
      </w:r>
      <w:r w:rsidRPr="00B97B2E">
        <w:rPr>
          <w:rFonts w:hint="cs"/>
          <w:sz w:val="26"/>
          <w:szCs w:val="26"/>
          <w:rtl/>
        </w:rPr>
        <w:t>ונמצאת</w:t>
      </w:r>
      <w:r w:rsidRPr="00B97B2E">
        <w:rPr>
          <w:sz w:val="26"/>
          <w:szCs w:val="26"/>
          <w:rtl/>
        </w:rPr>
        <w:t xml:space="preserve"> </w:t>
      </w:r>
      <w:r w:rsidRPr="00B97B2E">
        <w:rPr>
          <w:rFonts w:hint="cs"/>
          <w:sz w:val="26"/>
          <w:szCs w:val="26"/>
          <w:rtl/>
        </w:rPr>
        <w:t>מרה</w:t>
      </w:r>
      <w:r w:rsidRPr="00B97B2E">
        <w:rPr>
          <w:sz w:val="26"/>
          <w:szCs w:val="26"/>
          <w:rtl/>
        </w:rPr>
        <w:t xml:space="preserve"> </w:t>
      </w:r>
      <w:r w:rsidRPr="00B97B2E">
        <w:rPr>
          <w:rFonts w:hint="cs"/>
          <w:sz w:val="26"/>
          <w:szCs w:val="26"/>
          <w:rtl/>
        </w:rPr>
        <w:t>ל"ה</w:t>
      </w:r>
      <w:r w:rsidRPr="00B97B2E">
        <w:rPr>
          <w:sz w:val="26"/>
          <w:szCs w:val="26"/>
          <w:rtl/>
        </w:rPr>
        <w:t xml:space="preserve"> </w:t>
      </w:r>
      <w:r w:rsidRPr="00B97B2E">
        <w:rPr>
          <w:rFonts w:hint="cs"/>
          <w:sz w:val="26"/>
          <w:szCs w:val="26"/>
          <w:rtl/>
        </w:rPr>
        <w:t>טעות</w:t>
      </w:r>
      <w:r w:rsidRPr="00B97B2E">
        <w:rPr>
          <w:sz w:val="26"/>
          <w:szCs w:val="26"/>
          <w:rtl/>
        </w:rPr>
        <w:t xml:space="preserve"> </w:t>
      </w:r>
      <w:r w:rsidRPr="00B97B2E">
        <w:rPr>
          <w:rFonts w:hint="cs"/>
          <w:sz w:val="26"/>
          <w:szCs w:val="26"/>
          <w:rtl/>
        </w:rPr>
        <w:t>כ"כ,</w:t>
      </w:r>
      <w:r w:rsidRPr="00B97B2E">
        <w:rPr>
          <w:sz w:val="26"/>
          <w:szCs w:val="26"/>
          <w:rtl/>
        </w:rPr>
        <w:t xml:space="preserve"> </w:t>
      </w:r>
      <w:r w:rsidRPr="00B97B2E">
        <w:rPr>
          <w:rFonts w:hint="cs"/>
          <w:sz w:val="26"/>
          <w:szCs w:val="26"/>
          <w:rtl/>
        </w:rPr>
        <w:t>דלקישות</w:t>
      </w:r>
      <w:r w:rsidRPr="00B97B2E">
        <w:rPr>
          <w:sz w:val="26"/>
          <w:szCs w:val="26"/>
          <w:rtl/>
        </w:rPr>
        <w:t xml:space="preserve"> </w:t>
      </w:r>
      <w:r w:rsidRPr="00B97B2E">
        <w:rPr>
          <w:rFonts w:hint="cs"/>
          <w:sz w:val="26"/>
          <w:szCs w:val="26"/>
          <w:rtl/>
        </w:rPr>
        <w:t>נתכוין</w:t>
      </w:r>
      <w:r w:rsidRPr="00B97B2E">
        <w:rPr>
          <w:sz w:val="26"/>
          <w:szCs w:val="26"/>
          <w:rtl/>
        </w:rPr>
        <w:t xml:space="preserve"> </w:t>
      </w:r>
      <w:r w:rsidRPr="00B97B2E">
        <w:rPr>
          <w:rFonts w:hint="cs"/>
          <w:sz w:val="26"/>
          <w:szCs w:val="26"/>
          <w:rtl/>
        </w:rPr>
        <w:t>וה"ה</w:t>
      </w:r>
      <w:r w:rsidRPr="00B97B2E">
        <w:rPr>
          <w:sz w:val="26"/>
          <w:szCs w:val="26"/>
          <w:rtl/>
        </w:rPr>
        <w:t xml:space="preserve"> </w:t>
      </w:r>
      <w:r w:rsidRPr="00B97B2E">
        <w:rPr>
          <w:rFonts w:hint="cs"/>
          <w:sz w:val="26"/>
          <w:szCs w:val="26"/>
          <w:rtl/>
        </w:rPr>
        <w:t>קישות, וכתבו דמה"ט הוא דאם תרם מן הטמא על הטהור בשוגג תרומתו תרומה, כיון דתרם אותו שם שנתכוין לו, וכ"כ הרשב"א והריטב"א שם, והרמב"ן והריטב"א בב"ב פ"ד ב',  -  והריטב"א ביבמות שם הוסיף לפרש דהיינו, דבתורם יין ונמצא חומץ, כיון דב' שמות הן, "מה</w:t>
      </w:r>
      <w:r w:rsidRPr="00B97B2E">
        <w:rPr>
          <w:sz w:val="26"/>
          <w:szCs w:val="26"/>
          <w:rtl/>
        </w:rPr>
        <w:t xml:space="preserve"> </w:t>
      </w:r>
      <w:r w:rsidRPr="00B97B2E">
        <w:rPr>
          <w:rFonts w:hint="cs"/>
          <w:sz w:val="26"/>
          <w:szCs w:val="26"/>
          <w:rtl/>
        </w:rPr>
        <w:t>שהוציא</w:t>
      </w:r>
      <w:r w:rsidRPr="00B97B2E">
        <w:rPr>
          <w:sz w:val="26"/>
          <w:szCs w:val="26"/>
          <w:rtl/>
        </w:rPr>
        <w:t xml:space="preserve"> </w:t>
      </w:r>
      <w:r w:rsidRPr="00B97B2E">
        <w:rPr>
          <w:rFonts w:hint="cs"/>
          <w:sz w:val="26"/>
          <w:szCs w:val="26"/>
          <w:rtl/>
        </w:rPr>
        <w:t>בשפתיו</w:t>
      </w:r>
      <w:r w:rsidRPr="00B97B2E">
        <w:rPr>
          <w:sz w:val="26"/>
          <w:szCs w:val="26"/>
          <w:rtl/>
        </w:rPr>
        <w:t xml:space="preserve"> </w:t>
      </w:r>
      <w:r w:rsidRPr="00B97B2E">
        <w:rPr>
          <w:rFonts w:hint="cs"/>
          <w:sz w:val="26"/>
          <w:szCs w:val="26"/>
          <w:rtl/>
        </w:rPr>
        <w:t>הי'</w:t>
      </w:r>
      <w:r w:rsidRPr="00B97B2E">
        <w:rPr>
          <w:sz w:val="26"/>
          <w:szCs w:val="26"/>
          <w:rtl/>
        </w:rPr>
        <w:t xml:space="preserve"> </w:t>
      </w:r>
      <w:r w:rsidRPr="00B97B2E">
        <w:rPr>
          <w:rFonts w:hint="cs"/>
          <w:sz w:val="26"/>
          <w:szCs w:val="26"/>
          <w:rtl/>
        </w:rPr>
        <w:t>טעות"</w:t>
      </w:r>
      <w:r w:rsidRPr="00B97B2E">
        <w:rPr>
          <w:sz w:val="26"/>
          <w:szCs w:val="26"/>
          <w:rtl/>
        </w:rPr>
        <w:t xml:space="preserve"> </w:t>
      </w:r>
      <w:r w:rsidRPr="00B97B2E">
        <w:rPr>
          <w:rFonts w:hint="cs"/>
          <w:sz w:val="26"/>
          <w:szCs w:val="26"/>
          <w:rtl/>
        </w:rPr>
        <w:t>והפרשה</w:t>
      </w:r>
      <w:r w:rsidRPr="00B97B2E">
        <w:rPr>
          <w:sz w:val="26"/>
          <w:szCs w:val="26"/>
          <w:rtl/>
        </w:rPr>
        <w:t xml:space="preserve"> </w:t>
      </w:r>
      <w:r w:rsidRPr="00B97B2E">
        <w:rPr>
          <w:rFonts w:hint="cs"/>
          <w:sz w:val="26"/>
          <w:szCs w:val="26"/>
          <w:rtl/>
        </w:rPr>
        <w:t>בטעות</w:t>
      </w:r>
      <w:r w:rsidRPr="00B97B2E">
        <w:rPr>
          <w:sz w:val="26"/>
          <w:szCs w:val="26"/>
          <w:rtl/>
        </w:rPr>
        <w:t xml:space="preserve"> </w:t>
      </w:r>
      <w:r w:rsidRPr="00B97B2E">
        <w:rPr>
          <w:rFonts w:hint="cs"/>
          <w:sz w:val="26"/>
          <w:szCs w:val="26"/>
          <w:rtl/>
        </w:rPr>
        <w:t>אינה</w:t>
      </w:r>
      <w:r w:rsidRPr="00B97B2E">
        <w:rPr>
          <w:sz w:val="26"/>
          <w:szCs w:val="26"/>
          <w:rtl/>
        </w:rPr>
        <w:t xml:space="preserve"> </w:t>
      </w:r>
      <w:r w:rsidRPr="00B97B2E">
        <w:rPr>
          <w:rFonts w:hint="cs"/>
          <w:sz w:val="26"/>
          <w:szCs w:val="26"/>
          <w:rtl/>
        </w:rPr>
        <w:t>הפרשה.</w:t>
      </w:r>
    </w:p>
    <w:p w:rsidR="009043FD" w:rsidRPr="00B97B2E" w:rsidRDefault="009043FD" w:rsidP="009043FD">
      <w:pPr>
        <w:spacing w:after="0" w:line="320" w:lineRule="exact"/>
        <w:ind w:firstLine="720"/>
        <w:jc w:val="both"/>
        <w:rPr>
          <w:rFonts w:asciiTheme="minorHAnsi" w:hAnsiTheme="minorHAnsi"/>
          <w:color w:val="000000"/>
          <w:sz w:val="26"/>
          <w:szCs w:val="26"/>
          <w:rtl/>
        </w:rPr>
      </w:pPr>
      <w:r w:rsidRPr="00B97B2E">
        <w:rPr>
          <w:rFonts w:ascii="FrankRuehl" w:hAnsi="Times New Roman" w:hint="cs"/>
          <w:color w:val="000000"/>
          <w:sz w:val="26"/>
          <w:szCs w:val="26"/>
          <w:rtl/>
        </w:rPr>
        <w:t xml:space="preserve">ולעיל פ"ב מ"ב אות ה' נת' להעיר ע"ד הראשונים, ממה שאמרו בירושלמי </w:t>
      </w:r>
      <w:r w:rsidRPr="00B97B2E">
        <w:rPr>
          <w:rFonts w:ascii="FrankRuehl" w:hAnsi="Times New Roman" w:hint="cs"/>
          <w:color w:val="000000"/>
          <w:rtl/>
        </w:rPr>
        <w:t>שהביאו הר"ש והרא"ש שם</w:t>
      </w:r>
      <w:r w:rsidRPr="00B97B2E">
        <w:rPr>
          <w:rFonts w:ascii="FrankRuehl" w:hAnsi="Times New Roman" w:hint="cs"/>
          <w:color w:val="000000"/>
          <w:sz w:val="26"/>
          <w:szCs w:val="26"/>
          <w:rtl/>
        </w:rPr>
        <w:t xml:space="preserve">, דהא דתורן מן הטמא על הטהור בשוגג תרומתו תרומה, ול"ה כתרומה בטעות, הוא משום </w:t>
      </w:r>
      <w:r w:rsidRPr="00B97B2E">
        <w:rPr>
          <w:rFonts w:asciiTheme="minorHAnsi" w:hAnsiTheme="minorHAnsi" w:hint="cs"/>
          <w:color w:val="000000"/>
          <w:sz w:val="26"/>
          <w:szCs w:val="26"/>
          <w:rtl/>
        </w:rPr>
        <w:t>דאם תאמר אין תרומתו תרומה נמצאת מבריחו מן הקלה ומכניסו בחמורה וכו', והיינו דלא ניח"ל לבטל התרומה משום זה, דא"כ נמצאת מבריחו מן הקלה ומכניסו בחמורה,  -  וצ"ע היאך זה מתישב עם מש"כ הראשונים דהא דבתורם מן הטמא על הטהור בשוגג תרומתו תרומה, הוא משום דשם א' הוא, אך בתורם יין ונמצא חומץ, דב' שמות הם, אין תרומתו תרומה, אף דגם בזה שייך ה"ט דהירושלמי דא"כ נמצאת מבריחו מן הקלה ומכניסו בחמורה.</w:t>
      </w:r>
    </w:p>
    <w:p w:rsidR="009043FD" w:rsidRPr="00B97B2E" w:rsidRDefault="009043FD" w:rsidP="009043FD">
      <w:pPr>
        <w:spacing w:after="0" w:line="320" w:lineRule="exact"/>
        <w:ind w:firstLine="720"/>
        <w:jc w:val="both"/>
        <w:rPr>
          <w:sz w:val="26"/>
          <w:szCs w:val="26"/>
          <w:rtl/>
        </w:rPr>
      </w:pPr>
      <w:r w:rsidRPr="00B97B2E">
        <w:rPr>
          <w:rFonts w:asciiTheme="minorHAnsi" w:hAnsiTheme="minorHAnsi" w:hint="cs"/>
          <w:color w:val="000000"/>
          <w:sz w:val="26"/>
          <w:szCs w:val="26"/>
          <w:rtl/>
        </w:rPr>
        <w:t xml:space="preserve">ועיי"ש שנת' לדון בזה, </w:t>
      </w:r>
      <w:r w:rsidRPr="00B97B2E">
        <w:rPr>
          <w:rFonts w:hint="cs"/>
          <w:sz w:val="26"/>
          <w:szCs w:val="26"/>
          <w:rtl/>
        </w:rPr>
        <w:t>דכל ה"ט דנמצאת מבריחו מן הקלה וכו', הוא רק משום דליכא טעות בעיקר ההפרשה, שהרי נתכוין לתרום מדבר זה, ואך שבאנו לדון דאיכא אומדנא דמוכח שדעתו לתרום כדין ואין רצונו שתחול התרומה על הטמא, וע"ז הוא דאמרינן דליכא אומדנא ע"ז, משום דא"כ נמצאת מבריחו מן הקלה, אך בתורם יין ונמצא חומץ, דאיכא טעות בעיקר ההפרשה, ל"מ ה"ט דא"כ נמצאת מבריחו מן הקלה וכו'.</w:t>
      </w:r>
    </w:p>
    <w:p w:rsidR="009043FD" w:rsidRDefault="009043FD" w:rsidP="009043FD">
      <w:pPr>
        <w:spacing w:after="0" w:line="320" w:lineRule="exact"/>
        <w:ind w:firstLine="720"/>
        <w:jc w:val="both"/>
        <w:rPr>
          <w:sz w:val="26"/>
          <w:szCs w:val="26"/>
          <w:rtl/>
        </w:rPr>
      </w:pPr>
      <w:r>
        <w:rPr>
          <w:rFonts w:hint="cs"/>
          <w:sz w:val="26"/>
          <w:szCs w:val="26"/>
          <w:rtl/>
        </w:rPr>
        <w:t>טו</w:t>
      </w:r>
      <w:r w:rsidRPr="00B97B2E">
        <w:rPr>
          <w:rFonts w:hint="cs"/>
          <w:sz w:val="26"/>
          <w:szCs w:val="26"/>
          <w:rtl/>
        </w:rPr>
        <w:t xml:space="preserve">] ועיי"ש שנת' </w:t>
      </w:r>
      <w:r>
        <w:rPr>
          <w:rFonts w:hint="cs"/>
          <w:sz w:val="26"/>
          <w:szCs w:val="26"/>
          <w:rtl/>
        </w:rPr>
        <w:t>לדון עוד בזה, לפמש"נ לעיל אות י"ג</w:t>
      </w:r>
      <w:r w:rsidRPr="00B97B2E">
        <w:rPr>
          <w:rFonts w:hint="cs"/>
          <w:sz w:val="26"/>
          <w:szCs w:val="26"/>
          <w:rtl/>
        </w:rPr>
        <w:t xml:space="preserve"> מד' רבים מקמאי, דאף תורם חומץ ונמצא יין אין תרומתו תרומה, ומבו' דהא דהו"ל טעות, אי"ז כלל מכח האיסור לתרום מן החומץ על היין, אלא הוא משום דאיכא דניח"ל ביין ואיכא דניח"ל בחומץ, ולפ"ז י"ל דכל מה שאמרו בירושלמי דאי"ז טעות משום דא"כ נמצאת מבריחו מן הקלה וכו', הוא רק הכא שבאנו לבטל התרומה משום שאין רצונו לעבור על איסור, וע"ז אמרינן דזה אינו טעם כלל לבטל התרומה, כיון דאדרבה אתה מבריחו מן הקלה ומכניסו לחמורה, </w:t>
      </w:r>
      <w:r w:rsidRPr="00B97B2E">
        <w:rPr>
          <w:rFonts w:hint="cs"/>
          <w:rtl/>
        </w:rPr>
        <w:t>וכ"נ מל' הירושלמי, דא"כ אתה "מבריחו מן הקלה" ומכניסו בחמורה, וזה שייך רק בגונא שבאנו לבטל התרומה כדי להבריחו מן הקלה,</w:t>
      </w:r>
      <w:r w:rsidRPr="00B97B2E">
        <w:rPr>
          <w:rFonts w:hint="cs"/>
          <w:sz w:val="26"/>
          <w:szCs w:val="26"/>
          <w:rtl/>
        </w:rPr>
        <w:t xml:space="preserve"> אך אם יש טעות בעיקר התרומה, מאן לימא לן דאי"ז טעות משום שאינו רוצה ליכשל באיסור,  -  אך נת' שם דאי"ז מתישב בד' הראשונים שהקשו דמ"ש תורם יין </w:t>
      </w:r>
      <w:r w:rsidRPr="00B97B2E">
        <w:rPr>
          <w:rFonts w:hint="cs"/>
          <w:sz w:val="26"/>
          <w:szCs w:val="26"/>
          <w:rtl/>
        </w:rPr>
        <w:lastRenderedPageBreak/>
        <w:t>ונמצא חומץ דאין תרומתו תרומה, מתורם קישות ונמצאת מרה ותורם מן הטמא על הטהור בשוגג דתרומתו תרומה, ולפי הנ"ל הרי שאני תורם קישות ונמצאת מרה ותורם מן הטמא על הטהור בשוגג, דכל הטעות שבזה הוא משום דאין רצונו לעבור על איסור, וע"כ בזה אמרינן דאי"ז טעות משום דא"כ נמצאת מבריחו מן הקלה וכו', ומשא"כ בתורם יין ונמצא חומץ דהוי זה טעות מצד עצמו, ול"מ ע"ז הא דא"כ נמצאת מבריחו מן הקלה וכו', וצ"ע בזה.</w:t>
      </w:r>
    </w:p>
    <w:p w:rsidR="009043FD" w:rsidRDefault="009043FD" w:rsidP="009043FD">
      <w:pPr>
        <w:spacing w:after="0" w:line="320" w:lineRule="exact"/>
        <w:ind w:firstLine="720"/>
        <w:jc w:val="both"/>
        <w:rPr>
          <w:sz w:val="26"/>
          <w:szCs w:val="26"/>
          <w:rtl/>
        </w:rPr>
      </w:pPr>
    </w:p>
    <w:p w:rsidR="009043FD" w:rsidRPr="00B97B2E" w:rsidRDefault="009043FD" w:rsidP="009043FD">
      <w:pPr>
        <w:spacing w:after="0" w:line="320" w:lineRule="exact"/>
        <w:ind w:firstLine="720"/>
        <w:jc w:val="both"/>
        <w:rPr>
          <w:sz w:val="26"/>
          <w:szCs w:val="26"/>
          <w:rtl/>
        </w:rPr>
      </w:pPr>
      <w:r>
        <w:rPr>
          <w:rFonts w:hint="cs"/>
          <w:sz w:val="26"/>
          <w:szCs w:val="26"/>
          <w:rtl/>
        </w:rPr>
        <w:t xml:space="preserve">טז] המאירי בקידושין מ"ו ב' כתב, דכ"ה דבתורם יין ונמצא חומץ אין תרומתו תרומה, ה"נ בכל תורם מן היפה ונמצא רע אין תרומתו תרומה, והא דתנן הכא דהתורם קישות ונמצאת מרה תרומתו תרומה, הוא משום דכל הא דבתורם יין ונמצא חומץ אין תרומתו תרומה, הוא רק משום שבדק וגילה בדעתו שאינו רוצה אלא ביפה, ובכה"ג הוא דאם נמצא חומץ אין תרומתו תרומה, ומשא"כ בתורם קישות ונמצאת מרה, אע"פ שהי' סבור שאינה מרה, מ"מ לא גילה דעתו בכך, </w:t>
      </w:r>
      <w:r>
        <w:rPr>
          <w:rFonts w:hint="cs"/>
          <w:rtl/>
        </w:rPr>
        <w:t xml:space="preserve">שאין הדבר מצוי לבדוק, </w:t>
      </w:r>
      <w:r>
        <w:rPr>
          <w:rFonts w:hint="cs"/>
          <w:sz w:val="26"/>
          <w:szCs w:val="26"/>
          <w:rtl/>
        </w:rPr>
        <w:t>ו</w:t>
      </w:r>
      <w:r w:rsidRPr="00A1273E">
        <w:rPr>
          <w:rFonts w:hint="cs"/>
          <w:sz w:val="26"/>
          <w:szCs w:val="26"/>
          <w:rtl/>
        </w:rPr>
        <w:t>בזו</w:t>
      </w:r>
      <w:r w:rsidRPr="00A1273E">
        <w:rPr>
          <w:sz w:val="26"/>
          <w:szCs w:val="26"/>
          <w:rtl/>
        </w:rPr>
        <w:t xml:space="preserve"> </w:t>
      </w:r>
      <w:r w:rsidRPr="00A1273E">
        <w:rPr>
          <w:rFonts w:hint="cs"/>
          <w:sz w:val="26"/>
          <w:szCs w:val="26"/>
          <w:rtl/>
        </w:rPr>
        <w:t>אמרו</w:t>
      </w:r>
      <w:r w:rsidRPr="00A1273E">
        <w:rPr>
          <w:sz w:val="26"/>
          <w:szCs w:val="26"/>
          <w:rtl/>
        </w:rPr>
        <w:t xml:space="preserve"> </w:t>
      </w:r>
      <w:r w:rsidRPr="00A1273E">
        <w:rPr>
          <w:rFonts w:hint="cs"/>
          <w:sz w:val="26"/>
          <w:szCs w:val="26"/>
          <w:rtl/>
        </w:rPr>
        <w:t>שהוא</w:t>
      </w:r>
      <w:r w:rsidRPr="00A1273E">
        <w:rPr>
          <w:sz w:val="26"/>
          <w:szCs w:val="26"/>
          <w:rtl/>
        </w:rPr>
        <w:t xml:space="preserve"> </w:t>
      </w:r>
      <w:r w:rsidRPr="00A1273E">
        <w:rPr>
          <w:rFonts w:hint="cs"/>
          <w:sz w:val="26"/>
          <w:szCs w:val="26"/>
          <w:rtl/>
        </w:rPr>
        <w:t>תרומה</w:t>
      </w:r>
      <w:r>
        <w:rPr>
          <w:rFonts w:hint="cs"/>
          <w:sz w:val="26"/>
          <w:szCs w:val="26"/>
          <w:rtl/>
        </w:rPr>
        <w:t>, עכ"ד.</w:t>
      </w:r>
    </w:p>
    <w:p w:rsidR="009043FD" w:rsidRPr="00B97B2E" w:rsidRDefault="009043FD" w:rsidP="009043FD">
      <w:pPr>
        <w:spacing w:after="0" w:line="320" w:lineRule="exact"/>
        <w:ind w:firstLine="720"/>
        <w:jc w:val="both"/>
        <w:rPr>
          <w:sz w:val="26"/>
          <w:szCs w:val="26"/>
          <w:rtl/>
        </w:rPr>
      </w:pPr>
    </w:p>
    <w:p w:rsidR="009043FD" w:rsidRPr="00B97B2E" w:rsidRDefault="009043FD" w:rsidP="009043FD">
      <w:pPr>
        <w:spacing w:after="0" w:line="320" w:lineRule="exact"/>
        <w:ind w:firstLine="720"/>
        <w:jc w:val="both"/>
        <w:rPr>
          <w:sz w:val="26"/>
          <w:szCs w:val="26"/>
          <w:rtl/>
        </w:rPr>
      </w:pPr>
      <w:r>
        <w:rPr>
          <w:rFonts w:hint="cs"/>
          <w:sz w:val="26"/>
          <w:szCs w:val="26"/>
          <w:rtl/>
        </w:rPr>
        <w:t>יז</w:t>
      </w:r>
      <w:r w:rsidRPr="00B97B2E">
        <w:rPr>
          <w:rFonts w:hint="cs"/>
          <w:sz w:val="26"/>
          <w:szCs w:val="26"/>
          <w:rtl/>
        </w:rPr>
        <w:t>] הר"ש הביא מירושלמי לעיל ספ"ב דאמרינן דאמר ריב"ל מסתברא יודה רבי לד"ת, מ"ט דרבי דאם אומר אתה כן שמותר לתרום מיין אחומץ, אף הוא סבור מימר שמותר לתרום מחומץ על יין, וכתב דמשמע לפ"ז דלא אסר רבי אלא לכתחילה, וכתב דא"א לומר כן, דבהדיא קתני במשנתינו ובתוספתא דאם עד שלא תרמה החמיצה אינה תרומה.</w:t>
      </w:r>
    </w:p>
    <w:p w:rsidR="009043FD" w:rsidRPr="00B97B2E" w:rsidRDefault="009043FD" w:rsidP="009043FD">
      <w:pPr>
        <w:spacing w:after="0" w:line="320" w:lineRule="exact"/>
        <w:ind w:firstLine="720"/>
        <w:jc w:val="both"/>
        <w:rPr>
          <w:sz w:val="26"/>
          <w:szCs w:val="26"/>
          <w:rtl/>
        </w:rPr>
      </w:pPr>
      <w:r>
        <w:rPr>
          <w:rFonts w:hint="cs"/>
          <w:sz w:val="26"/>
          <w:szCs w:val="26"/>
          <w:rtl/>
        </w:rPr>
        <w:t>אמנם הנה</w:t>
      </w:r>
      <w:r w:rsidRPr="00B97B2E">
        <w:rPr>
          <w:rFonts w:hint="cs"/>
          <w:sz w:val="26"/>
          <w:szCs w:val="26"/>
          <w:rtl/>
        </w:rPr>
        <w:t xml:space="preserve"> התוס' ותוס' הרא"ש ביבמות פ"ט א' כתבו עפי"ד הירושלמי דאף לרבי אם</w:t>
      </w:r>
      <w:r w:rsidRPr="00B97B2E">
        <w:rPr>
          <w:sz w:val="26"/>
          <w:szCs w:val="26"/>
          <w:rtl/>
        </w:rPr>
        <w:t xml:space="preserve"> </w:t>
      </w:r>
      <w:r w:rsidRPr="00B97B2E">
        <w:rPr>
          <w:rFonts w:hint="cs"/>
          <w:sz w:val="26"/>
          <w:szCs w:val="26"/>
          <w:rtl/>
        </w:rPr>
        <w:t>במתכוין</w:t>
      </w:r>
      <w:r w:rsidRPr="00B97B2E">
        <w:rPr>
          <w:sz w:val="26"/>
          <w:szCs w:val="26"/>
          <w:rtl/>
        </w:rPr>
        <w:t xml:space="preserve"> </w:t>
      </w:r>
      <w:r w:rsidRPr="00B97B2E">
        <w:rPr>
          <w:rFonts w:hint="cs"/>
          <w:sz w:val="26"/>
          <w:szCs w:val="26"/>
          <w:rtl/>
        </w:rPr>
        <w:t>תורם</w:t>
      </w:r>
      <w:r w:rsidRPr="00B97B2E">
        <w:rPr>
          <w:sz w:val="26"/>
          <w:szCs w:val="26"/>
          <w:rtl/>
        </w:rPr>
        <w:t xml:space="preserve"> </w:t>
      </w:r>
      <w:r w:rsidRPr="00B97B2E">
        <w:rPr>
          <w:rFonts w:hint="cs"/>
          <w:sz w:val="26"/>
          <w:szCs w:val="26"/>
          <w:rtl/>
        </w:rPr>
        <w:t>מן</w:t>
      </w:r>
      <w:r w:rsidRPr="00B97B2E">
        <w:rPr>
          <w:sz w:val="26"/>
          <w:szCs w:val="26"/>
          <w:rtl/>
        </w:rPr>
        <w:t xml:space="preserve"> </w:t>
      </w:r>
      <w:r w:rsidRPr="00B97B2E">
        <w:rPr>
          <w:rFonts w:hint="cs"/>
          <w:sz w:val="26"/>
          <w:szCs w:val="26"/>
          <w:rtl/>
        </w:rPr>
        <w:t>החומץ</w:t>
      </w:r>
      <w:r w:rsidRPr="00B97B2E">
        <w:rPr>
          <w:sz w:val="26"/>
          <w:szCs w:val="26"/>
          <w:rtl/>
        </w:rPr>
        <w:t xml:space="preserve"> </w:t>
      </w:r>
      <w:r w:rsidRPr="00B97B2E">
        <w:rPr>
          <w:rFonts w:hint="cs"/>
          <w:sz w:val="26"/>
          <w:szCs w:val="26"/>
          <w:rtl/>
        </w:rPr>
        <w:t>על</w:t>
      </w:r>
      <w:r w:rsidRPr="00B97B2E">
        <w:rPr>
          <w:sz w:val="26"/>
          <w:szCs w:val="26"/>
          <w:rtl/>
        </w:rPr>
        <w:t xml:space="preserve"> </w:t>
      </w:r>
      <w:r w:rsidRPr="00B97B2E">
        <w:rPr>
          <w:rFonts w:hint="cs"/>
          <w:sz w:val="26"/>
          <w:szCs w:val="26"/>
          <w:rtl/>
        </w:rPr>
        <w:t>היין</w:t>
      </w:r>
      <w:r w:rsidRPr="00B97B2E">
        <w:rPr>
          <w:sz w:val="26"/>
          <w:szCs w:val="26"/>
          <w:rtl/>
        </w:rPr>
        <w:t xml:space="preserve"> </w:t>
      </w:r>
      <w:r w:rsidRPr="00B97B2E">
        <w:rPr>
          <w:rFonts w:hint="cs"/>
          <w:sz w:val="26"/>
          <w:szCs w:val="26"/>
          <w:rtl/>
        </w:rPr>
        <w:t>הויא</w:t>
      </w:r>
      <w:r w:rsidRPr="00B97B2E">
        <w:rPr>
          <w:sz w:val="26"/>
          <w:szCs w:val="26"/>
          <w:rtl/>
        </w:rPr>
        <w:t xml:space="preserve"> </w:t>
      </w:r>
      <w:r w:rsidRPr="00B97B2E">
        <w:rPr>
          <w:rFonts w:hint="cs"/>
          <w:sz w:val="26"/>
          <w:szCs w:val="26"/>
          <w:rtl/>
        </w:rPr>
        <w:t>תרומה, כיון דמדאורייתא הוי מין אחד, ועיי"ש שכתבו דהא דקאמר רבי דיין וחומץ ב' מינים הם, היינו</w:t>
      </w:r>
      <w:r w:rsidRPr="00B97B2E">
        <w:rPr>
          <w:sz w:val="26"/>
          <w:szCs w:val="26"/>
          <w:rtl/>
        </w:rPr>
        <w:t xml:space="preserve"> </w:t>
      </w:r>
      <w:r w:rsidRPr="00B97B2E">
        <w:rPr>
          <w:rFonts w:hint="cs"/>
          <w:sz w:val="26"/>
          <w:szCs w:val="26"/>
          <w:rtl/>
        </w:rPr>
        <w:t>שעשאוהו</w:t>
      </w:r>
      <w:r w:rsidRPr="00B97B2E">
        <w:rPr>
          <w:sz w:val="26"/>
          <w:szCs w:val="26"/>
          <w:rtl/>
        </w:rPr>
        <w:t xml:space="preserve"> </w:t>
      </w:r>
      <w:r w:rsidRPr="00B97B2E">
        <w:rPr>
          <w:rFonts w:hint="cs"/>
          <w:sz w:val="26"/>
          <w:szCs w:val="26"/>
          <w:rtl/>
        </w:rPr>
        <w:t>חכמים</w:t>
      </w:r>
      <w:r w:rsidRPr="00B97B2E">
        <w:rPr>
          <w:sz w:val="26"/>
          <w:szCs w:val="26"/>
          <w:rtl/>
        </w:rPr>
        <w:t xml:space="preserve"> </w:t>
      </w:r>
      <w:r w:rsidRPr="00B97B2E">
        <w:rPr>
          <w:rFonts w:hint="cs"/>
          <w:sz w:val="26"/>
          <w:szCs w:val="26"/>
          <w:rtl/>
        </w:rPr>
        <w:t>כשני</w:t>
      </w:r>
      <w:r w:rsidRPr="00B97B2E">
        <w:rPr>
          <w:sz w:val="26"/>
          <w:szCs w:val="26"/>
          <w:rtl/>
        </w:rPr>
        <w:t xml:space="preserve"> </w:t>
      </w:r>
      <w:r w:rsidRPr="00B97B2E">
        <w:rPr>
          <w:rFonts w:hint="cs"/>
          <w:sz w:val="26"/>
          <w:szCs w:val="26"/>
          <w:rtl/>
        </w:rPr>
        <w:t>מינין</w:t>
      </w:r>
      <w:r w:rsidRPr="00B97B2E">
        <w:rPr>
          <w:sz w:val="26"/>
          <w:szCs w:val="26"/>
          <w:rtl/>
        </w:rPr>
        <w:t xml:space="preserve"> </w:t>
      </w:r>
      <w:r w:rsidRPr="00B97B2E">
        <w:rPr>
          <w:rFonts w:hint="cs"/>
          <w:sz w:val="26"/>
          <w:szCs w:val="26"/>
          <w:rtl/>
        </w:rPr>
        <w:t>ול"ה</w:t>
      </w:r>
      <w:r w:rsidRPr="00B97B2E">
        <w:rPr>
          <w:sz w:val="26"/>
          <w:szCs w:val="26"/>
          <w:rtl/>
        </w:rPr>
        <w:t xml:space="preserve"> </w:t>
      </w:r>
      <w:r w:rsidRPr="00B97B2E">
        <w:rPr>
          <w:rFonts w:hint="cs"/>
          <w:sz w:val="26"/>
          <w:szCs w:val="26"/>
          <w:rtl/>
        </w:rPr>
        <w:t>תרומה</w:t>
      </w:r>
      <w:r w:rsidRPr="00B97B2E">
        <w:rPr>
          <w:sz w:val="26"/>
          <w:szCs w:val="26"/>
          <w:rtl/>
        </w:rPr>
        <w:t xml:space="preserve"> </w:t>
      </w:r>
      <w:r w:rsidRPr="00B97B2E">
        <w:rPr>
          <w:rFonts w:hint="cs"/>
          <w:sz w:val="26"/>
          <w:szCs w:val="26"/>
          <w:rtl/>
        </w:rPr>
        <w:t>היכא</w:t>
      </w:r>
      <w:r w:rsidRPr="00B97B2E">
        <w:rPr>
          <w:sz w:val="26"/>
          <w:szCs w:val="26"/>
          <w:rtl/>
        </w:rPr>
        <w:t xml:space="preserve"> </w:t>
      </w:r>
      <w:r w:rsidRPr="00B97B2E">
        <w:rPr>
          <w:rFonts w:hint="cs"/>
          <w:sz w:val="26"/>
          <w:szCs w:val="26"/>
          <w:rtl/>
        </w:rPr>
        <w:t>דטעה</w:t>
      </w:r>
      <w:r w:rsidRPr="00B97B2E">
        <w:rPr>
          <w:sz w:val="26"/>
          <w:szCs w:val="26"/>
          <w:rtl/>
        </w:rPr>
        <w:t xml:space="preserve"> </w:t>
      </w:r>
      <w:r w:rsidRPr="00B97B2E">
        <w:rPr>
          <w:rFonts w:hint="cs"/>
          <w:sz w:val="26"/>
          <w:szCs w:val="26"/>
          <w:rtl/>
        </w:rPr>
        <w:t>שהיה</w:t>
      </w:r>
      <w:r w:rsidRPr="00B97B2E">
        <w:rPr>
          <w:sz w:val="26"/>
          <w:szCs w:val="26"/>
          <w:rtl/>
        </w:rPr>
        <w:t xml:space="preserve"> </w:t>
      </w:r>
      <w:r w:rsidRPr="00B97B2E">
        <w:rPr>
          <w:rFonts w:hint="cs"/>
          <w:sz w:val="26"/>
          <w:szCs w:val="26"/>
          <w:rtl/>
        </w:rPr>
        <w:t>מתכוין</w:t>
      </w:r>
      <w:r w:rsidRPr="00B97B2E">
        <w:rPr>
          <w:sz w:val="26"/>
          <w:szCs w:val="26"/>
          <w:rtl/>
        </w:rPr>
        <w:t xml:space="preserve"> </w:t>
      </w:r>
      <w:r w:rsidRPr="00B97B2E">
        <w:rPr>
          <w:rFonts w:hint="cs"/>
          <w:sz w:val="26"/>
          <w:szCs w:val="26"/>
          <w:rtl/>
        </w:rPr>
        <w:t>ליין</w:t>
      </w:r>
      <w:r w:rsidRPr="00B97B2E">
        <w:rPr>
          <w:sz w:val="26"/>
          <w:szCs w:val="26"/>
          <w:rtl/>
        </w:rPr>
        <w:t xml:space="preserve"> </w:t>
      </w:r>
      <w:r w:rsidRPr="00B97B2E">
        <w:rPr>
          <w:rFonts w:hint="cs"/>
          <w:sz w:val="26"/>
          <w:szCs w:val="26"/>
          <w:rtl/>
        </w:rPr>
        <w:t>ונמצא</w:t>
      </w:r>
      <w:r w:rsidRPr="00B97B2E">
        <w:rPr>
          <w:sz w:val="26"/>
          <w:szCs w:val="26"/>
          <w:rtl/>
        </w:rPr>
        <w:t xml:space="preserve"> </w:t>
      </w:r>
      <w:r w:rsidRPr="00B97B2E">
        <w:rPr>
          <w:rFonts w:hint="cs"/>
          <w:sz w:val="26"/>
          <w:szCs w:val="26"/>
          <w:rtl/>
        </w:rPr>
        <w:t>חומץ, עכ"ד, ולפ"ז ניחא הא דקתני הכא ובתוספתא דאם עד שלא תרמה החמיצה אינה תרומה,  -  אך צ"ע בגדר הדברים, דמ"ט מכח מה שתיקנו שאין לתרום מן היין על החומץ, חשבינן להו ליין וחומץ כב' מינים חלוקין, דמה"ט אם נתכוין ליין ונמצא חומץ אין תרומתו תרומה.</w:t>
      </w:r>
    </w:p>
    <w:p w:rsidR="009043FD" w:rsidRPr="00A1273E" w:rsidRDefault="009043FD" w:rsidP="009043FD">
      <w:pPr>
        <w:spacing w:after="0" w:line="320" w:lineRule="exact"/>
        <w:ind w:firstLine="720"/>
        <w:jc w:val="both"/>
        <w:rPr>
          <w:sz w:val="26"/>
          <w:szCs w:val="26"/>
          <w:rtl/>
        </w:rPr>
      </w:pPr>
      <w:r>
        <w:rPr>
          <w:rFonts w:hint="cs"/>
          <w:sz w:val="26"/>
          <w:szCs w:val="26"/>
          <w:rtl/>
        </w:rPr>
        <w:t>יח</w:t>
      </w:r>
      <w:r w:rsidRPr="00B97B2E">
        <w:rPr>
          <w:rFonts w:hint="cs"/>
          <w:sz w:val="26"/>
          <w:szCs w:val="26"/>
          <w:rtl/>
        </w:rPr>
        <w:t xml:space="preserve">] עוד צ"ע בזה, מסוגיית הגמ' בב"ב פ"ד ב', דס"ד דהא דתנן דיין ונמצא חומץ שניהם יכולין לחזור בהן, אתיא כרבי דיין וחומץ ב' מינים הם, ואם כל פלוגתת רבי ורבנן היא מדרבנן, מה ענין זה לגבי מכירה, </w:t>
      </w:r>
      <w:r w:rsidRPr="00B97B2E">
        <w:rPr>
          <w:rFonts w:hint="cs"/>
          <w:rtl/>
        </w:rPr>
        <w:t xml:space="preserve">ואמנם לד' התוס' ותוס' הרא"ש מהני הא דלרבי עשאום רבנן כב' מינים, דמה"ט אם נתכוין לתרום מן היין ונמצא חומץ אין תרומתו תרומה, אך לכאו' כ"ז הוא לענין תרומה, אך לענין מו"מ דליכא להתקנ"ח, </w:t>
      </w:r>
      <w:r>
        <w:rPr>
          <w:rFonts w:hint="cs"/>
          <w:rtl/>
        </w:rPr>
        <w:t>מ"ט יהא תלוי בפלוגתת רבי ורבנן</w:t>
      </w:r>
      <w:r>
        <w:rPr>
          <w:rFonts w:hint="cs"/>
          <w:sz w:val="26"/>
          <w:szCs w:val="26"/>
          <w:rtl/>
        </w:rPr>
        <w:t>.</w:t>
      </w:r>
    </w:p>
    <w:p w:rsidR="009043FD" w:rsidRDefault="009043FD" w:rsidP="009043FD">
      <w:pPr>
        <w:spacing w:after="0" w:line="320" w:lineRule="exact"/>
        <w:ind w:firstLine="720"/>
        <w:jc w:val="both"/>
        <w:rPr>
          <w:sz w:val="26"/>
          <w:szCs w:val="26"/>
          <w:rtl/>
        </w:rPr>
      </w:pPr>
      <w:r w:rsidRPr="00B97B2E">
        <w:rPr>
          <w:rFonts w:hint="cs"/>
          <w:sz w:val="26"/>
          <w:szCs w:val="26"/>
          <w:rtl/>
        </w:rPr>
        <w:t xml:space="preserve">והגר"א בשנו"א במשנתינו כתב דהבבלי פליג על הירושלמי וס"ל דלרבי אף מדאורייתא אין תורמין מזע"ז, והוכיח כן מסוגיית הגמ' בריש נדה, עיי"ש, </w:t>
      </w:r>
      <w:r w:rsidRPr="00B97B2E">
        <w:rPr>
          <w:rFonts w:hint="cs"/>
          <w:rtl/>
        </w:rPr>
        <w:t>אך הוכחה זו היא רק לטעמי' דס"ל דהא דתניא ד</w:t>
      </w:r>
      <w:r>
        <w:rPr>
          <w:rFonts w:hint="cs"/>
          <w:rtl/>
        </w:rPr>
        <w:t>הבודק את החבית וכו' אתיא כרבי</w:t>
      </w:r>
      <w:r>
        <w:rPr>
          <w:rFonts w:hint="cs"/>
          <w:sz w:val="26"/>
          <w:szCs w:val="26"/>
          <w:rtl/>
        </w:rPr>
        <w:t>.</w:t>
      </w:r>
    </w:p>
    <w:p w:rsidR="009043FD" w:rsidRPr="00B97B2E" w:rsidRDefault="009043FD" w:rsidP="009043FD">
      <w:pPr>
        <w:spacing w:after="0" w:line="320" w:lineRule="exact"/>
        <w:ind w:firstLine="720"/>
        <w:jc w:val="both"/>
        <w:rPr>
          <w:sz w:val="26"/>
          <w:szCs w:val="26"/>
          <w:rtl/>
        </w:rPr>
      </w:pPr>
      <w:r>
        <w:rPr>
          <w:rFonts w:hint="cs"/>
          <w:sz w:val="26"/>
          <w:szCs w:val="26"/>
          <w:rtl/>
        </w:rPr>
        <w:t>ובחזו"א כלאים סימן ג' סק"ט פירש בד' הירושלמי בריש כלאים, דאמוראי דהתם ס"ל דדינא דרבי הוא מדאורייתא,  -  ועי' בדרך אמונה בביאוה"ל פ"ה מתרומות הכ"א מש"כ בענין זה באורך.</w:t>
      </w:r>
    </w:p>
    <w:p w:rsidR="009043FD" w:rsidRDefault="009043FD" w:rsidP="009043FD">
      <w:pPr>
        <w:spacing w:after="0" w:line="320" w:lineRule="exact"/>
        <w:ind w:firstLine="720"/>
        <w:jc w:val="both"/>
        <w:rPr>
          <w:sz w:val="26"/>
          <w:szCs w:val="26"/>
          <w:rtl/>
        </w:rPr>
      </w:pPr>
      <w:r>
        <w:rPr>
          <w:rFonts w:hint="cs"/>
          <w:sz w:val="26"/>
          <w:szCs w:val="26"/>
          <w:rtl/>
        </w:rPr>
        <w:t>יט] ובחזו"א בכלאים שם כתב, דלהני דס"ל דלרבי יין וחומץ הוו ב' מינים מדאורייתא, טעמא דרבי הוא, דאע"ג דילפינן בבכורות נ"ד א' ק"ו מכלאים, מ"מ למאי דידעינן כונת התורה שאין תורמין ממין על שאינו מינו, משגחינן בהנאת המין, ורבנן סברי דכל שאינו כלאים זב"ז לא ילפינן, עכ"ד.</w:t>
      </w:r>
    </w:p>
    <w:p w:rsidR="009043FD" w:rsidRDefault="009043FD" w:rsidP="009043FD">
      <w:pPr>
        <w:spacing w:after="0" w:line="320" w:lineRule="exact"/>
        <w:ind w:firstLine="720"/>
        <w:jc w:val="both"/>
        <w:rPr>
          <w:sz w:val="26"/>
          <w:szCs w:val="26"/>
          <w:rtl/>
        </w:rPr>
      </w:pPr>
      <w:r>
        <w:rPr>
          <w:rFonts w:hint="cs"/>
          <w:sz w:val="26"/>
          <w:szCs w:val="26"/>
          <w:rtl/>
        </w:rPr>
        <w:t>וצ"ע דאם פלוגתת רבי ורבנן הוא אם הא דאין תורמין ממין על שאינו מינו, תליא בהנאת המין, או תליא במה דהוי כלאים זב"ז, הרי הוי זה פלוגתא מסוימת בהל' תרומות, ומאי ס"ד בב"ב שם דדין מוכר יין ונמצא חומץ תליא בפלוגתייהו.</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 </w:t>
      </w:r>
      <w:r>
        <w:rPr>
          <w:rFonts w:hint="cs"/>
          <w:b/>
          <w:bCs/>
          <w:sz w:val="28"/>
          <w:szCs w:val="28"/>
          <w:rtl/>
        </w:rPr>
        <w:t xml:space="preserve">הראשונה אינה מדמעת בפנ"ע ואין חייבין עלי' חומש, </w:t>
      </w:r>
      <w:r>
        <w:rPr>
          <w:rFonts w:hint="cs"/>
          <w:sz w:val="26"/>
          <w:szCs w:val="26"/>
          <w:rtl/>
        </w:rPr>
        <w:t>הרמב"ם בפ"ה מתרומות הכ"ב פירש דהך בבא קאי גם על תורם קישות ונמצאת מרה ואבטיח ונמצא סרוח, וכבר נת' לעיל אות ג' דהוא משום דס"ל דקי"ל כד' הירושלמי, דהא דבתורם קישות וכו' תרומה ויחזור ויתרום, הוא משום דהוי ספק, וע"כ אף אינה מדמעת ואין חייבין עלי' חומש, אך למה שאמרו בבבלי ביבמות דמדאורייתא תרומה מעליא היא, ה"ה מדמעת וחייבין עלי' חומש, והא דתנן הכא דאינה מדמעת ואין חייבין עלי' חומש קאי על תורם יין ונמצא חומץ וספק אם החמיצה קודם התרומה או אחר התרומה.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כא] התוס' בכ"ד כתבו דהא דתרומה אינה בטילה אלא באחד ומאה, אי"ז אלא מדרבנן, אך מדאורייתא היא בטילה ברוב, ובאו"ש פט"ו ממאכ"א הט"ז האריך לדון דמדאורייתא אין תרומה בטילה אלא באחד ומאה, עיי"ש </w:t>
      </w:r>
      <w:r>
        <w:rPr>
          <w:rFonts w:hint="cs"/>
          <w:sz w:val="26"/>
          <w:szCs w:val="26"/>
          <w:rtl/>
        </w:rPr>
        <w:lastRenderedPageBreak/>
        <w:t>בדבריו, ולכאו' תיקשי ע"ז מהא דתנן הכא דהראשונה אינה מדמעת, והרי דאיסור מדומע אינו אלא מדרבנן, וע"כ אזלינן בספיקו לקולא.</w:t>
      </w:r>
    </w:p>
    <w:p w:rsidR="009043FD" w:rsidRPr="004C5AAB" w:rsidRDefault="009043FD" w:rsidP="009043FD">
      <w:pPr>
        <w:spacing w:after="0" w:line="320" w:lineRule="exact"/>
        <w:ind w:firstLine="720"/>
        <w:jc w:val="both"/>
        <w:rPr>
          <w:sz w:val="26"/>
          <w:szCs w:val="26"/>
        </w:rPr>
      </w:pPr>
      <w:r>
        <w:rPr>
          <w:rFonts w:hint="cs"/>
          <w:sz w:val="26"/>
          <w:szCs w:val="26"/>
          <w:rtl/>
        </w:rPr>
        <w:t xml:space="preserve">אך הנה האו"ש שם כתב בתו"ד, במה שאמר ר"ל ביבמות פ"ב א' דלא אמרינן שאני אומר אלא כשרבו חולין על התרומה, </w:t>
      </w:r>
      <w:r>
        <w:rPr>
          <w:rFonts w:hint="cs"/>
          <w:rtl/>
        </w:rPr>
        <w:t xml:space="preserve">אשר מזה הוכיחו התוס' דמדאורייתא בטילה התרומה ברוב, </w:t>
      </w:r>
      <w:r>
        <w:rPr>
          <w:rFonts w:hint="cs"/>
          <w:sz w:val="26"/>
          <w:szCs w:val="26"/>
          <w:rtl/>
        </w:rPr>
        <w:t xml:space="preserve">דהיינו משום דהא דתרומה אינה בטילה אלא באחד ומאה הוי דבר שאינו מפורש בתורה, וע"כ הקילו בספיקו ומוקמינן חולין על חזקתייהו דחולין לתוך חולין נפלו, </w:t>
      </w:r>
      <w:r>
        <w:rPr>
          <w:rFonts w:hint="cs"/>
          <w:rtl/>
        </w:rPr>
        <w:t xml:space="preserve">ודוקא בלא רבו לא תלינן לקולא, משום דהוא דבר המפורש בתורה, וגזרו בספיקו, </w:t>
      </w:r>
      <w:r>
        <w:rPr>
          <w:rFonts w:hint="cs"/>
          <w:sz w:val="26"/>
          <w:szCs w:val="26"/>
          <w:rtl/>
        </w:rPr>
        <w:t>וכתב דמצאנו כן במשנתינו דתנן דכל אחת בפנ"ע אינה מדמעת, ולכאו' תיקשי מינה ע"ד הרמב"ן בע"ז ע"ד א' שכתב דלדעת ר' יהודה דמין במינו לא בטל, הא דתרומה בטילה באחד ומאה, הוא מגזה"כ, ואטו נימא לדעתו דר' יהודה פליג על דינא דמשנתינו, ובע"כ דאף דמדאורייתא אין התרומה בטילה אלא באחד ומאה, מ"מ בספק מוקמינן להחולין אחזקתייהו, עכ"ד, ולפ"ז ניחא דינא דמשנתינו, גם אי נימא דאף לדידן אין תרומה בטילה מדאורייתא אלא באחד ומאה.</w:t>
      </w:r>
    </w:p>
    <w:p w:rsidR="009043FD" w:rsidRPr="00EE38AD" w:rsidRDefault="009043FD" w:rsidP="009043FD">
      <w:pPr>
        <w:spacing w:after="0" w:line="320" w:lineRule="exact"/>
        <w:ind w:firstLine="720"/>
        <w:jc w:val="both"/>
        <w:rPr>
          <w:sz w:val="26"/>
          <w:szCs w:val="26"/>
        </w:rPr>
      </w:pPr>
    </w:p>
    <w:p w:rsidR="009043FD" w:rsidRDefault="009043FD" w:rsidP="009043FD">
      <w:pPr>
        <w:spacing w:after="120" w:line="320" w:lineRule="exact"/>
        <w:ind w:firstLine="720"/>
        <w:jc w:val="both"/>
        <w:rPr>
          <w:sz w:val="26"/>
          <w:szCs w:val="26"/>
          <w:rtl/>
        </w:rPr>
      </w:pPr>
      <w:r>
        <w:rPr>
          <w:rFonts w:hint="cs"/>
          <w:sz w:val="26"/>
          <w:szCs w:val="26"/>
          <w:rtl/>
        </w:rPr>
        <w:t xml:space="preserve">כב] החוו"ד בסימן קי"א סק"א הק', לדעת ר"י שהביאו התוס' בכ"ד, דספק אחד בגוף וספק אחד בתערובת אסור ולא חשבינן לה כספק ספיקא, וגם לא שרינן לה משום ספק דרבנן לקולא, משום דעיקר הספק נולד בדאורייתא, </w:t>
      </w:r>
      <w:r>
        <w:rPr>
          <w:rFonts w:hint="cs"/>
          <w:rtl/>
        </w:rPr>
        <w:t xml:space="preserve">וכמש"כ הדרכ"מ ביו"ד סימן נ"ז והש"ך בכללי ס"ס אות י"ט והפר"ח שם סק"ח, </w:t>
      </w:r>
      <w:r>
        <w:rPr>
          <w:rFonts w:hint="cs"/>
          <w:sz w:val="26"/>
          <w:szCs w:val="26"/>
          <w:rtl/>
        </w:rPr>
        <w:t>וא"כ מ"ט הכא אין הראשונה מדמעת, ומצינו בזה כמה דרכים בד' האחרונים.</w:t>
      </w:r>
    </w:p>
    <w:p w:rsidR="009043FD" w:rsidRDefault="009043FD" w:rsidP="009043FD">
      <w:pPr>
        <w:spacing w:after="120" w:line="320" w:lineRule="exact"/>
        <w:ind w:firstLine="720"/>
        <w:jc w:val="both"/>
        <w:rPr>
          <w:sz w:val="26"/>
          <w:szCs w:val="26"/>
          <w:rtl/>
        </w:rPr>
      </w:pPr>
      <w:r>
        <w:rPr>
          <w:rFonts w:hint="cs"/>
          <w:b/>
          <w:bCs/>
          <w:sz w:val="28"/>
          <w:szCs w:val="28"/>
          <w:u w:val="single"/>
          <w:rtl/>
        </w:rPr>
        <w:t>א</w:t>
      </w:r>
      <w:r>
        <w:rPr>
          <w:rFonts w:hint="cs"/>
          <w:sz w:val="26"/>
          <w:szCs w:val="26"/>
          <w:rtl/>
        </w:rPr>
        <w:t xml:space="preserve"> החוו"ד שם כתב, דדין דימוע קייל, ומעיקרא לא תיקנו דין דימוע, אלא בודאי תרומה, ולא בספק תרומה, והסכים לזה היד יהודה שם סק"א, עיי"ש.</w:t>
      </w:r>
    </w:p>
    <w:p w:rsidR="009043FD" w:rsidRDefault="009043FD" w:rsidP="009043FD">
      <w:pPr>
        <w:spacing w:after="0" w:line="320" w:lineRule="exact"/>
        <w:ind w:firstLine="720"/>
        <w:jc w:val="both"/>
        <w:rPr>
          <w:sz w:val="26"/>
          <w:szCs w:val="26"/>
          <w:rtl/>
        </w:rPr>
      </w:pPr>
      <w:r>
        <w:rPr>
          <w:rFonts w:hint="cs"/>
          <w:b/>
          <w:bCs/>
          <w:sz w:val="28"/>
          <w:szCs w:val="28"/>
          <w:u w:val="single"/>
          <w:rtl/>
        </w:rPr>
        <w:t>ב</w:t>
      </w:r>
      <w:r>
        <w:rPr>
          <w:rFonts w:hint="cs"/>
          <w:sz w:val="26"/>
          <w:szCs w:val="26"/>
          <w:rtl/>
        </w:rPr>
        <w:t xml:space="preserve"> הרי"ף והרא"ש בפרק כל שעה כתבו בדין חטין שאינם מבוקעין, דכיון דלא איפסקא הלכתא עבדינן לחומרא דהו"ל ספק דאורייתא, וה"מ למיכלינהו בעינייהו, אבל </w:t>
      </w:r>
      <w:r w:rsidRPr="00577B66">
        <w:rPr>
          <w:rFonts w:hint="cs"/>
          <w:sz w:val="26"/>
          <w:szCs w:val="26"/>
          <w:rtl/>
        </w:rPr>
        <w:t>אי</w:t>
      </w:r>
      <w:r w:rsidRPr="00577B66">
        <w:rPr>
          <w:sz w:val="26"/>
          <w:szCs w:val="26"/>
          <w:rtl/>
        </w:rPr>
        <w:t xml:space="preserve"> </w:t>
      </w:r>
      <w:r w:rsidRPr="00577B66">
        <w:rPr>
          <w:rFonts w:hint="cs"/>
          <w:sz w:val="26"/>
          <w:szCs w:val="26"/>
          <w:rtl/>
        </w:rPr>
        <w:t>משתכחי</w:t>
      </w:r>
      <w:r w:rsidRPr="00577B66">
        <w:rPr>
          <w:sz w:val="26"/>
          <w:szCs w:val="26"/>
          <w:rtl/>
        </w:rPr>
        <w:t xml:space="preserve"> </w:t>
      </w:r>
      <w:r w:rsidRPr="00577B66">
        <w:rPr>
          <w:rFonts w:hint="cs"/>
          <w:sz w:val="26"/>
          <w:szCs w:val="26"/>
          <w:rtl/>
        </w:rPr>
        <w:t>בהדי</w:t>
      </w:r>
      <w:r w:rsidRPr="00577B66">
        <w:rPr>
          <w:sz w:val="26"/>
          <w:szCs w:val="26"/>
          <w:rtl/>
        </w:rPr>
        <w:t xml:space="preserve"> </w:t>
      </w:r>
      <w:r w:rsidRPr="00577B66">
        <w:rPr>
          <w:rFonts w:hint="cs"/>
          <w:sz w:val="26"/>
          <w:szCs w:val="26"/>
          <w:rtl/>
        </w:rPr>
        <w:t>בשולא</w:t>
      </w:r>
      <w:r w:rsidRPr="00577B66">
        <w:rPr>
          <w:sz w:val="26"/>
          <w:szCs w:val="26"/>
          <w:rtl/>
        </w:rPr>
        <w:t xml:space="preserve"> </w:t>
      </w:r>
      <w:r w:rsidRPr="00577B66">
        <w:rPr>
          <w:rFonts w:hint="cs"/>
          <w:sz w:val="26"/>
          <w:szCs w:val="26"/>
          <w:rtl/>
        </w:rPr>
        <w:t>ולא</w:t>
      </w:r>
      <w:r w:rsidRPr="00577B66">
        <w:rPr>
          <w:sz w:val="26"/>
          <w:szCs w:val="26"/>
          <w:rtl/>
        </w:rPr>
        <w:t xml:space="preserve"> </w:t>
      </w:r>
      <w:r w:rsidRPr="00577B66">
        <w:rPr>
          <w:rFonts w:hint="cs"/>
          <w:sz w:val="26"/>
          <w:szCs w:val="26"/>
          <w:rtl/>
        </w:rPr>
        <w:t>נתבקעו</w:t>
      </w:r>
      <w:r w:rsidRPr="00577B66">
        <w:rPr>
          <w:sz w:val="26"/>
          <w:szCs w:val="26"/>
          <w:rtl/>
        </w:rPr>
        <w:t xml:space="preserve"> </w:t>
      </w:r>
      <w:r w:rsidRPr="00577B66">
        <w:rPr>
          <w:rFonts w:hint="cs"/>
          <w:sz w:val="26"/>
          <w:szCs w:val="26"/>
          <w:rtl/>
        </w:rPr>
        <w:t>כיון</w:t>
      </w:r>
      <w:r w:rsidRPr="00577B66">
        <w:rPr>
          <w:sz w:val="26"/>
          <w:szCs w:val="26"/>
          <w:rtl/>
        </w:rPr>
        <w:t xml:space="preserve"> </w:t>
      </w:r>
      <w:r w:rsidRPr="00577B66">
        <w:rPr>
          <w:rFonts w:hint="cs"/>
          <w:sz w:val="26"/>
          <w:szCs w:val="26"/>
          <w:rtl/>
        </w:rPr>
        <w:t>דאיסור</w:t>
      </w:r>
      <w:r w:rsidRPr="00577B66">
        <w:rPr>
          <w:sz w:val="26"/>
          <w:szCs w:val="26"/>
          <w:rtl/>
        </w:rPr>
        <w:t xml:space="preserve"> </w:t>
      </w:r>
      <w:r w:rsidRPr="00577B66">
        <w:rPr>
          <w:rFonts w:hint="cs"/>
          <w:sz w:val="26"/>
          <w:szCs w:val="26"/>
          <w:rtl/>
        </w:rPr>
        <w:t>חמץ</w:t>
      </w:r>
      <w:r w:rsidRPr="00577B66">
        <w:rPr>
          <w:sz w:val="26"/>
          <w:szCs w:val="26"/>
          <w:rtl/>
        </w:rPr>
        <w:t xml:space="preserve"> </w:t>
      </w:r>
      <w:r w:rsidRPr="00577B66">
        <w:rPr>
          <w:rFonts w:hint="cs"/>
          <w:sz w:val="26"/>
          <w:szCs w:val="26"/>
          <w:rtl/>
        </w:rPr>
        <w:t>במשהו</w:t>
      </w:r>
      <w:r w:rsidRPr="00577B66">
        <w:rPr>
          <w:sz w:val="26"/>
          <w:szCs w:val="26"/>
          <w:rtl/>
        </w:rPr>
        <w:t xml:space="preserve"> </w:t>
      </w:r>
      <w:r w:rsidRPr="00577B66">
        <w:rPr>
          <w:rFonts w:hint="cs"/>
          <w:sz w:val="26"/>
          <w:szCs w:val="26"/>
          <w:rtl/>
        </w:rPr>
        <w:t>מדרבנן</w:t>
      </w:r>
      <w:r w:rsidRPr="00577B66">
        <w:rPr>
          <w:sz w:val="26"/>
          <w:szCs w:val="26"/>
          <w:rtl/>
        </w:rPr>
        <w:t xml:space="preserve"> </w:t>
      </w:r>
      <w:r w:rsidRPr="00577B66">
        <w:rPr>
          <w:rFonts w:hint="cs"/>
          <w:sz w:val="26"/>
          <w:szCs w:val="26"/>
          <w:rtl/>
        </w:rPr>
        <w:t>הוא</w:t>
      </w:r>
      <w:r w:rsidRPr="00577B66">
        <w:rPr>
          <w:sz w:val="26"/>
          <w:szCs w:val="26"/>
          <w:rtl/>
        </w:rPr>
        <w:t xml:space="preserve"> </w:t>
      </w:r>
      <w:r w:rsidRPr="00577B66">
        <w:rPr>
          <w:rFonts w:hint="cs"/>
          <w:sz w:val="26"/>
          <w:szCs w:val="26"/>
          <w:rtl/>
        </w:rPr>
        <w:t>לא</w:t>
      </w:r>
      <w:r w:rsidRPr="00577B66">
        <w:rPr>
          <w:sz w:val="26"/>
          <w:szCs w:val="26"/>
          <w:rtl/>
        </w:rPr>
        <w:t xml:space="preserve"> </w:t>
      </w:r>
      <w:r w:rsidRPr="00577B66">
        <w:rPr>
          <w:rFonts w:hint="cs"/>
          <w:sz w:val="26"/>
          <w:szCs w:val="26"/>
          <w:rtl/>
        </w:rPr>
        <w:t>אמרינן</w:t>
      </w:r>
      <w:r w:rsidRPr="00577B66">
        <w:rPr>
          <w:sz w:val="26"/>
          <w:szCs w:val="26"/>
          <w:rtl/>
        </w:rPr>
        <w:t xml:space="preserve"> </w:t>
      </w:r>
      <w:r w:rsidRPr="00577B66">
        <w:rPr>
          <w:rFonts w:hint="cs"/>
          <w:sz w:val="26"/>
          <w:szCs w:val="26"/>
          <w:rtl/>
        </w:rPr>
        <w:t>כו</w:t>
      </w:r>
      <w:r w:rsidRPr="00577B66">
        <w:rPr>
          <w:sz w:val="26"/>
          <w:szCs w:val="26"/>
          <w:rtl/>
        </w:rPr>
        <w:t xml:space="preserve">' </w:t>
      </w:r>
      <w:r w:rsidRPr="00577B66">
        <w:rPr>
          <w:rFonts w:hint="cs"/>
          <w:sz w:val="26"/>
          <w:szCs w:val="26"/>
          <w:rtl/>
        </w:rPr>
        <w:t>דהו</w:t>
      </w:r>
      <w:r w:rsidRPr="00577B66">
        <w:rPr>
          <w:sz w:val="26"/>
          <w:szCs w:val="26"/>
          <w:rtl/>
        </w:rPr>
        <w:t>"</w:t>
      </w:r>
      <w:r w:rsidRPr="00577B66">
        <w:rPr>
          <w:rFonts w:hint="cs"/>
          <w:sz w:val="26"/>
          <w:szCs w:val="26"/>
          <w:rtl/>
        </w:rPr>
        <w:t>ל</w:t>
      </w:r>
      <w:r w:rsidRPr="00577B66">
        <w:rPr>
          <w:sz w:val="26"/>
          <w:szCs w:val="26"/>
          <w:rtl/>
        </w:rPr>
        <w:t xml:space="preserve"> </w:t>
      </w:r>
      <w:r w:rsidRPr="00577B66">
        <w:rPr>
          <w:rFonts w:hint="cs"/>
          <w:sz w:val="26"/>
          <w:szCs w:val="26"/>
          <w:rtl/>
        </w:rPr>
        <w:t>ספק</w:t>
      </w:r>
      <w:r w:rsidRPr="00577B66">
        <w:rPr>
          <w:sz w:val="26"/>
          <w:szCs w:val="26"/>
          <w:rtl/>
        </w:rPr>
        <w:t xml:space="preserve"> </w:t>
      </w:r>
      <w:r w:rsidRPr="00577B66">
        <w:rPr>
          <w:rFonts w:hint="cs"/>
          <w:sz w:val="26"/>
          <w:szCs w:val="26"/>
          <w:rtl/>
        </w:rPr>
        <w:t>דרבנן</w:t>
      </w:r>
      <w:r w:rsidRPr="00577B66">
        <w:rPr>
          <w:sz w:val="26"/>
          <w:szCs w:val="26"/>
          <w:rtl/>
        </w:rPr>
        <w:t xml:space="preserve"> </w:t>
      </w:r>
      <w:r w:rsidRPr="00577B66">
        <w:rPr>
          <w:rFonts w:hint="cs"/>
          <w:sz w:val="26"/>
          <w:szCs w:val="26"/>
          <w:rtl/>
        </w:rPr>
        <w:t>ואזלינן</w:t>
      </w:r>
      <w:r w:rsidRPr="00577B66">
        <w:rPr>
          <w:sz w:val="26"/>
          <w:szCs w:val="26"/>
          <w:rtl/>
        </w:rPr>
        <w:t xml:space="preserve"> </w:t>
      </w:r>
      <w:r w:rsidRPr="00577B66">
        <w:rPr>
          <w:rFonts w:hint="cs"/>
          <w:sz w:val="26"/>
          <w:szCs w:val="26"/>
          <w:rtl/>
        </w:rPr>
        <w:t>לקולא</w:t>
      </w:r>
      <w:r>
        <w:rPr>
          <w:rFonts w:hint="cs"/>
          <w:sz w:val="26"/>
          <w:szCs w:val="26"/>
          <w:rtl/>
        </w:rPr>
        <w:t>,</w:t>
      </w:r>
      <w:r w:rsidRPr="00577B66">
        <w:rPr>
          <w:sz w:val="26"/>
          <w:szCs w:val="26"/>
          <w:rtl/>
        </w:rPr>
        <w:t xml:space="preserve"> </w:t>
      </w:r>
      <w:r w:rsidRPr="00577B66">
        <w:rPr>
          <w:rFonts w:hint="cs"/>
          <w:sz w:val="26"/>
          <w:szCs w:val="26"/>
          <w:rtl/>
        </w:rPr>
        <w:t>עכ</w:t>
      </w:r>
      <w:r w:rsidRPr="00577B66">
        <w:rPr>
          <w:sz w:val="26"/>
          <w:szCs w:val="26"/>
          <w:rtl/>
        </w:rPr>
        <w:t>"</w:t>
      </w:r>
      <w:r w:rsidRPr="00577B66">
        <w:rPr>
          <w:rFonts w:hint="cs"/>
          <w:sz w:val="26"/>
          <w:szCs w:val="26"/>
          <w:rtl/>
        </w:rPr>
        <w:t>ל</w:t>
      </w:r>
      <w:r>
        <w:rPr>
          <w:rFonts w:hint="cs"/>
          <w:sz w:val="26"/>
          <w:szCs w:val="26"/>
          <w:rtl/>
        </w:rPr>
        <w:t>, ובשעה"מ בסוף הל' מקואות כלל ו' הק', דמ"ט אמרינן בזה ספק דרבנן לקולא, הרי כיון דהחטין מצ"ע אסורין הן מכח ספק דאורייתא, הי' לנו לאסור גם כשנתגלגל להיות איסור דרבנן לענין תערובות.</w:t>
      </w:r>
      <w:r>
        <w:rPr>
          <w:rStyle w:val="a8"/>
          <w:sz w:val="26"/>
          <w:szCs w:val="26"/>
          <w:rtl/>
        </w:rPr>
        <w:footnoteReference w:id="165"/>
      </w:r>
    </w:p>
    <w:p w:rsidR="009043FD" w:rsidRDefault="009043FD" w:rsidP="009043FD">
      <w:pPr>
        <w:spacing w:after="120" w:line="320" w:lineRule="exact"/>
        <w:ind w:firstLine="720"/>
        <w:jc w:val="both"/>
        <w:rPr>
          <w:sz w:val="26"/>
          <w:szCs w:val="26"/>
          <w:rtl/>
        </w:rPr>
      </w:pPr>
      <w:r>
        <w:rPr>
          <w:rFonts w:hint="cs"/>
          <w:sz w:val="26"/>
          <w:szCs w:val="26"/>
          <w:rtl/>
        </w:rPr>
        <w:t xml:space="preserve">ובתשו' חמד"ש יו"ד סימן י"ח סקי"ג כתב לישב, </w:t>
      </w:r>
      <w:r w:rsidRPr="008C251A">
        <w:rPr>
          <w:rFonts w:hint="cs"/>
          <w:szCs w:val="26"/>
          <w:rtl/>
        </w:rPr>
        <w:t xml:space="preserve">דכל הא דלא מקילינן בספק איסור שנתערב משום ספק דרבנן, הוא דוקא בדבר חשוב דמדרבנן אינו בטל, וע"כ חשבינן לי' כספק דאורייתא, ומשא"כ בחמץ דה"ה בטל, והחמירו חז"ל שלא לאוכלו הגם שהוא בטל, הרי דהוי זה איסור דרבנן ובספיקו אזלי' לקולא, </w:t>
      </w:r>
      <w:r>
        <w:rPr>
          <w:rFonts w:hint="cs"/>
          <w:szCs w:val="26"/>
          <w:rtl/>
        </w:rPr>
        <w:t xml:space="preserve"> -  </w:t>
      </w:r>
      <w:r w:rsidRPr="008C251A">
        <w:rPr>
          <w:rFonts w:hint="cs"/>
          <w:sz w:val="26"/>
          <w:szCs w:val="26"/>
          <w:rtl/>
        </w:rPr>
        <w:t>ויל"פ בגדר הדברים דהיינו, דבדבר חשוב דאינו בטל, היינו דמדרבנן אכתי קיים בו האיסור דאורייתא, וע"כ לא מקילינן בספיקו, ומשא"כ בחמץ בפסח, דאף מדרבנן אין קיים בו האיסור דאורייתא שהרי בטל הוא, וכל עיקר איסורו</w:t>
      </w:r>
      <w:r>
        <w:rPr>
          <w:rFonts w:hint="cs"/>
          <w:sz w:val="26"/>
          <w:szCs w:val="26"/>
          <w:rtl/>
        </w:rPr>
        <w:t xml:space="preserve"> הוי מדרבנן,  -  ולפ"ז הרי דה"נ הוא בדינא דמדומע, דגדר הדברים הוא דאף דהוא בטל, </w:t>
      </w:r>
      <w:r>
        <w:rPr>
          <w:rFonts w:hint="cs"/>
          <w:rtl/>
        </w:rPr>
        <w:t>שהרי אינו דבר חשוב וכיו"ב דאינו בטל</w:t>
      </w:r>
      <w:r>
        <w:rPr>
          <w:rFonts w:hint="cs"/>
          <w:sz w:val="26"/>
          <w:szCs w:val="26"/>
          <w:rtl/>
        </w:rPr>
        <w:t xml:space="preserve"> מ"מ אסרו חכמים כל שאין מאה כנגד התרומה, ע"כ הוי זה איסור דרבנן, ובספיקו אזלינן לקולא.</w:t>
      </w:r>
    </w:p>
    <w:p w:rsidR="009043FD" w:rsidRPr="008C251A" w:rsidRDefault="009043FD" w:rsidP="009043FD">
      <w:pPr>
        <w:spacing w:after="120" w:line="320" w:lineRule="exact"/>
        <w:ind w:firstLine="720"/>
        <w:jc w:val="both"/>
        <w:rPr>
          <w:sz w:val="26"/>
          <w:szCs w:val="26"/>
          <w:rtl/>
        </w:rPr>
      </w:pPr>
      <w:r>
        <w:rPr>
          <w:rFonts w:hint="cs"/>
          <w:b/>
          <w:bCs/>
          <w:sz w:val="28"/>
          <w:szCs w:val="28"/>
          <w:u w:val="single"/>
          <w:rtl/>
        </w:rPr>
        <w:t xml:space="preserve">ג </w:t>
      </w:r>
      <w:r>
        <w:rPr>
          <w:rFonts w:hint="cs"/>
          <w:sz w:val="26"/>
          <w:szCs w:val="26"/>
          <w:rtl/>
        </w:rPr>
        <w:t xml:space="preserve">בשערי ישר ש"א פ"ח כתב, דהא דבספק דאורייתא שנתגלגל לדרבנן לא אזלינן לקולא, הוא משום דמחמת הספק </w:t>
      </w:r>
      <w:r w:rsidRPr="00515B5F">
        <w:rPr>
          <w:rFonts w:hint="cs"/>
          <w:sz w:val="26"/>
          <w:szCs w:val="26"/>
          <w:rtl/>
        </w:rPr>
        <w:t>נתחדש</w:t>
      </w:r>
      <w:r w:rsidRPr="00515B5F">
        <w:rPr>
          <w:sz w:val="26"/>
          <w:szCs w:val="26"/>
          <w:rtl/>
        </w:rPr>
        <w:t xml:space="preserve"> </w:t>
      </w:r>
      <w:r w:rsidRPr="00515B5F">
        <w:rPr>
          <w:rFonts w:hint="cs"/>
          <w:sz w:val="26"/>
          <w:szCs w:val="26"/>
          <w:rtl/>
        </w:rPr>
        <w:t>איסור</w:t>
      </w:r>
      <w:r w:rsidRPr="00515B5F">
        <w:rPr>
          <w:sz w:val="26"/>
          <w:szCs w:val="26"/>
          <w:rtl/>
        </w:rPr>
        <w:t xml:space="preserve"> </w:t>
      </w:r>
      <w:r w:rsidRPr="00515B5F">
        <w:rPr>
          <w:rFonts w:hint="cs"/>
          <w:sz w:val="26"/>
          <w:szCs w:val="26"/>
          <w:rtl/>
        </w:rPr>
        <w:t>ודאי</w:t>
      </w:r>
      <w:r w:rsidRPr="00515B5F">
        <w:rPr>
          <w:sz w:val="26"/>
          <w:szCs w:val="26"/>
          <w:rtl/>
        </w:rPr>
        <w:t xml:space="preserve">, </w:t>
      </w:r>
      <w:r>
        <w:rPr>
          <w:rFonts w:hint="cs"/>
          <w:sz w:val="26"/>
          <w:szCs w:val="26"/>
          <w:rtl/>
        </w:rPr>
        <w:t xml:space="preserve">וע"כ כ"ז הוא דוקא בדבר חשוב וכיו"ב, אבל בתרומה דמניעת ביטול ברוב בתרומה הוא מחמת חשיבות דין תרומה, הרי דאף דספק תרומה הוא אסור בודאי, הוי איסור זה ככל האיסורים דבטלין ברוב, </w:t>
      </w:r>
      <w:r>
        <w:rPr>
          <w:rFonts w:hint="cs"/>
          <w:rtl/>
        </w:rPr>
        <w:t xml:space="preserve">וע"כ אף דאיכא ספק אם יש בזה לחשיבות התרומה שאינה בטילה, הו"ל ככל ספק דבר חשוב, שבטל ברוב, </w:t>
      </w:r>
      <w:r>
        <w:rPr>
          <w:rFonts w:hint="cs"/>
          <w:sz w:val="26"/>
          <w:szCs w:val="26"/>
          <w:rtl/>
        </w:rPr>
        <w:t>ועיי"ש שכתב לפרש כן גם בטעם ד' הרי"ף והרא"ש דחטים שאינם מבוקעות אינם אוסרות את התבשיל.</w:t>
      </w:r>
      <w:r>
        <w:rPr>
          <w:rStyle w:val="a8"/>
          <w:sz w:val="26"/>
          <w:szCs w:val="26"/>
          <w:rtl/>
        </w:rPr>
        <w:footnoteReference w:id="166"/>
      </w:r>
    </w:p>
    <w:p w:rsidR="009043FD" w:rsidRPr="009C675D" w:rsidRDefault="009043FD" w:rsidP="009043FD">
      <w:pPr>
        <w:spacing w:after="120" w:line="320" w:lineRule="exact"/>
        <w:ind w:firstLine="720"/>
        <w:jc w:val="both"/>
        <w:rPr>
          <w:sz w:val="26"/>
          <w:szCs w:val="26"/>
          <w:rtl/>
        </w:rPr>
      </w:pPr>
      <w:r>
        <w:rPr>
          <w:rFonts w:hint="cs"/>
          <w:b/>
          <w:bCs/>
          <w:sz w:val="28"/>
          <w:szCs w:val="28"/>
          <w:u w:val="single"/>
          <w:rtl/>
        </w:rPr>
        <w:lastRenderedPageBreak/>
        <w:t>ד</w:t>
      </w:r>
      <w:r>
        <w:rPr>
          <w:rFonts w:hint="cs"/>
          <w:sz w:val="26"/>
          <w:szCs w:val="26"/>
          <w:rtl/>
        </w:rPr>
        <w:t xml:space="preserve"> </w:t>
      </w:r>
      <w:r w:rsidRPr="009C675D">
        <w:rPr>
          <w:rFonts w:hint="cs"/>
          <w:sz w:val="26"/>
          <w:szCs w:val="26"/>
          <w:rtl/>
        </w:rPr>
        <w:t>בזכר יצחק</w:t>
      </w:r>
      <w:r>
        <w:rPr>
          <w:rFonts w:hint="cs"/>
          <w:sz w:val="26"/>
          <w:szCs w:val="26"/>
          <w:rtl/>
        </w:rPr>
        <w:t xml:space="preserve"> ח"ב סימן ג' כתב לישב, למש"כ התוס' בנדה מ"ז א' דגדר איסור מדומע, הוא דנעשה הכל כתרומה, וע"כ אף אם הוי עיקר הספק בדאורייתא, מ"מ כשבאנו לדון אם חייל איסור מדומע על ההיתר, הו"ל ספיקא דרבנן ולקולא, ומשא"כ בשאר הדברים דאינם בטלים, דאין ההיתר נאסר, אלא דהאיסור אינו בטל, ע"כ כיון דהספק שעל האיסור עצמו, הוי ספק דאורייתא ולחומרא, אף אינו בטל ברוב.</w:t>
      </w:r>
    </w:p>
    <w:p w:rsidR="009043FD" w:rsidRDefault="009043FD" w:rsidP="009043FD">
      <w:pPr>
        <w:spacing w:after="0" w:line="320" w:lineRule="exact"/>
        <w:ind w:firstLine="720"/>
        <w:jc w:val="both"/>
        <w:rPr>
          <w:sz w:val="26"/>
          <w:szCs w:val="26"/>
          <w:rtl/>
        </w:rPr>
      </w:pPr>
      <w:r>
        <w:rPr>
          <w:rFonts w:hint="cs"/>
          <w:b/>
          <w:bCs/>
          <w:sz w:val="28"/>
          <w:szCs w:val="28"/>
          <w:u w:val="single"/>
          <w:rtl/>
        </w:rPr>
        <w:t>ה</w:t>
      </w:r>
      <w:r>
        <w:rPr>
          <w:rFonts w:hint="cs"/>
          <w:sz w:val="26"/>
          <w:szCs w:val="26"/>
          <w:rtl/>
        </w:rPr>
        <w:t xml:space="preserve"> באחיעזר ח"ב סו"ס ט"ו כתב, דהא דספק דאורייתא שנתערב אסור, ולא אמרינן בזה ספק דרבנן לקולא, הוא משום דספק דאורייתא הוי כגופו של איסור ודאי מדרבנן, דל"מ בו ביטול ברוב, וע"כ כ"ז הוא רק בגונא שא</w:t>
      </w:r>
      <w:r w:rsidRPr="00577B66">
        <w:rPr>
          <w:rFonts w:hint="cs"/>
          <w:sz w:val="26"/>
          <w:szCs w:val="26"/>
          <w:rtl/>
        </w:rPr>
        <w:t>פשר</w:t>
      </w:r>
      <w:r w:rsidRPr="00577B66">
        <w:rPr>
          <w:sz w:val="26"/>
          <w:szCs w:val="26"/>
          <w:rtl/>
        </w:rPr>
        <w:t xml:space="preserve"> </w:t>
      </w:r>
      <w:r w:rsidRPr="00577B66">
        <w:rPr>
          <w:rFonts w:hint="cs"/>
          <w:sz w:val="26"/>
          <w:szCs w:val="26"/>
          <w:rtl/>
        </w:rPr>
        <w:t>להחזיק</w:t>
      </w:r>
      <w:r w:rsidRPr="00577B66">
        <w:rPr>
          <w:sz w:val="26"/>
          <w:szCs w:val="26"/>
          <w:rtl/>
        </w:rPr>
        <w:t xml:space="preserve"> </w:t>
      </w:r>
      <w:r w:rsidRPr="00577B66">
        <w:rPr>
          <w:rFonts w:hint="cs"/>
          <w:sz w:val="26"/>
          <w:szCs w:val="26"/>
          <w:rtl/>
        </w:rPr>
        <w:t>האיסור</w:t>
      </w:r>
      <w:r w:rsidRPr="00577B66">
        <w:rPr>
          <w:sz w:val="26"/>
          <w:szCs w:val="26"/>
          <w:rtl/>
        </w:rPr>
        <w:t xml:space="preserve"> </w:t>
      </w:r>
      <w:r w:rsidRPr="00577B66">
        <w:rPr>
          <w:rFonts w:hint="cs"/>
          <w:sz w:val="26"/>
          <w:szCs w:val="26"/>
          <w:rtl/>
        </w:rPr>
        <w:t>בתורת</w:t>
      </w:r>
      <w:r w:rsidRPr="00577B66">
        <w:rPr>
          <w:sz w:val="26"/>
          <w:szCs w:val="26"/>
          <w:rtl/>
        </w:rPr>
        <w:t xml:space="preserve"> </w:t>
      </w:r>
      <w:r w:rsidRPr="00577B66">
        <w:rPr>
          <w:rFonts w:hint="cs"/>
          <w:sz w:val="26"/>
          <w:szCs w:val="26"/>
          <w:rtl/>
        </w:rPr>
        <w:t>ודאי</w:t>
      </w:r>
      <w:r w:rsidRPr="00577B66">
        <w:rPr>
          <w:sz w:val="26"/>
          <w:szCs w:val="26"/>
          <w:rtl/>
        </w:rPr>
        <w:t xml:space="preserve"> </w:t>
      </w:r>
      <w:r w:rsidRPr="00577B66">
        <w:rPr>
          <w:rFonts w:hint="cs"/>
          <w:sz w:val="26"/>
          <w:szCs w:val="26"/>
          <w:rtl/>
        </w:rPr>
        <w:t>מדרבנן</w:t>
      </w:r>
      <w:r>
        <w:rPr>
          <w:rFonts w:hint="cs"/>
          <w:sz w:val="26"/>
          <w:szCs w:val="26"/>
          <w:rtl/>
        </w:rPr>
        <w:t xml:space="preserve">, ומשא"כ הכא בתורם חבית של יין ונמצא חומץ דתרומה ויחזור ויתרום, ועל כל א' הוי ספק תרומה, א"א לומר על כל א' שהוא ודאי תרומה מדרבנן, דהא </w:t>
      </w:r>
      <w:r w:rsidRPr="00577B66">
        <w:rPr>
          <w:rFonts w:hint="cs"/>
          <w:sz w:val="26"/>
          <w:szCs w:val="26"/>
          <w:rtl/>
        </w:rPr>
        <w:t>אם</w:t>
      </w:r>
      <w:r w:rsidRPr="00577B66">
        <w:rPr>
          <w:sz w:val="26"/>
          <w:szCs w:val="26"/>
          <w:rtl/>
        </w:rPr>
        <w:t xml:space="preserve"> </w:t>
      </w:r>
      <w:r w:rsidRPr="00577B66">
        <w:rPr>
          <w:rFonts w:hint="cs"/>
          <w:sz w:val="26"/>
          <w:szCs w:val="26"/>
          <w:rtl/>
        </w:rPr>
        <w:t>הראשונה</w:t>
      </w:r>
      <w:r w:rsidRPr="00577B66">
        <w:rPr>
          <w:sz w:val="26"/>
          <w:szCs w:val="26"/>
          <w:rtl/>
        </w:rPr>
        <w:t xml:space="preserve"> </w:t>
      </w:r>
      <w:r w:rsidRPr="00577B66">
        <w:rPr>
          <w:rFonts w:hint="cs"/>
          <w:sz w:val="26"/>
          <w:szCs w:val="26"/>
          <w:rtl/>
        </w:rPr>
        <w:t>תרומה</w:t>
      </w:r>
      <w:r w:rsidRPr="00577B66">
        <w:rPr>
          <w:sz w:val="26"/>
          <w:szCs w:val="26"/>
          <w:rtl/>
        </w:rPr>
        <w:t xml:space="preserve"> </w:t>
      </w:r>
      <w:r w:rsidRPr="00577B66">
        <w:rPr>
          <w:rFonts w:hint="cs"/>
          <w:sz w:val="26"/>
          <w:szCs w:val="26"/>
          <w:rtl/>
        </w:rPr>
        <w:t>השני</w:t>
      </w:r>
      <w:r w:rsidRPr="00577B66">
        <w:rPr>
          <w:sz w:val="26"/>
          <w:szCs w:val="26"/>
          <w:rtl/>
        </w:rPr>
        <w:t xml:space="preserve">' </w:t>
      </w:r>
      <w:r w:rsidRPr="00577B66">
        <w:rPr>
          <w:rFonts w:hint="cs"/>
          <w:sz w:val="26"/>
          <w:szCs w:val="26"/>
          <w:rtl/>
        </w:rPr>
        <w:t>חולין</w:t>
      </w:r>
      <w:r>
        <w:rPr>
          <w:rFonts w:hint="cs"/>
          <w:sz w:val="26"/>
          <w:szCs w:val="26"/>
          <w:rtl/>
        </w:rPr>
        <w:t>,</w:t>
      </w:r>
      <w:r w:rsidRPr="00577B66">
        <w:rPr>
          <w:sz w:val="26"/>
          <w:szCs w:val="26"/>
          <w:rtl/>
        </w:rPr>
        <w:t xml:space="preserve"> </w:t>
      </w:r>
      <w:r w:rsidRPr="00577B66">
        <w:rPr>
          <w:rFonts w:hint="cs"/>
          <w:sz w:val="26"/>
          <w:szCs w:val="26"/>
          <w:rtl/>
        </w:rPr>
        <w:t>ואם</w:t>
      </w:r>
      <w:r w:rsidRPr="00577B66">
        <w:rPr>
          <w:sz w:val="26"/>
          <w:szCs w:val="26"/>
          <w:rtl/>
        </w:rPr>
        <w:t xml:space="preserve"> </w:t>
      </w:r>
      <w:r>
        <w:rPr>
          <w:rFonts w:hint="cs"/>
          <w:sz w:val="26"/>
          <w:szCs w:val="26"/>
          <w:rtl/>
        </w:rPr>
        <w:t>השני'</w:t>
      </w:r>
      <w:r w:rsidRPr="00577B66">
        <w:rPr>
          <w:sz w:val="26"/>
          <w:szCs w:val="26"/>
          <w:rtl/>
        </w:rPr>
        <w:t xml:space="preserve"> </w:t>
      </w:r>
      <w:r w:rsidRPr="00577B66">
        <w:rPr>
          <w:rFonts w:hint="cs"/>
          <w:sz w:val="26"/>
          <w:szCs w:val="26"/>
          <w:rtl/>
        </w:rPr>
        <w:t>תרומה</w:t>
      </w:r>
      <w:r w:rsidRPr="00577B66">
        <w:rPr>
          <w:sz w:val="26"/>
          <w:szCs w:val="26"/>
          <w:rtl/>
        </w:rPr>
        <w:t xml:space="preserve"> </w:t>
      </w:r>
      <w:r w:rsidRPr="00577B66">
        <w:rPr>
          <w:rFonts w:hint="cs"/>
          <w:sz w:val="26"/>
          <w:szCs w:val="26"/>
          <w:rtl/>
        </w:rPr>
        <w:t>הראשונה</w:t>
      </w:r>
      <w:r w:rsidRPr="00577B66">
        <w:rPr>
          <w:sz w:val="26"/>
          <w:szCs w:val="26"/>
          <w:rtl/>
        </w:rPr>
        <w:t xml:space="preserve"> </w:t>
      </w:r>
      <w:r w:rsidRPr="00577B66">
        <w:rPr>
          <w:rFonts w:hint="cs"/>
          <w:sz w:val="26"/>
          <w:szCs w:val="26"/>
          <w:rtl/>
        </w:rPr>
        <w:t>טבל</w:t>
      </w:r>
      <w:r w:rsidRPr="00577B66">
        <w:rPr>
          <w:sz w:val="26"/>
          <w:szCs w:val="26"/>
          <w:rtl/>
        </w:rPr>
        <w:t xml:space="preserve"> </w:t>
      </w:r>
      <w:r w:rsidRPr="00577B66">
        <w:rPr>
          <w:rFonts w:hint="cs"/>
          <w:sz w:val="26"/>
          <w:szCs w:val="26"/>
          <w:rtl/>
        </w:rPr>
        <w:t>או</w:t>
      </w:r>
      <w:r w:rsidRPr="00577B66">
        <w:rPr>
          <w:sz w:val="26"/>
          <w:szCs w:val="26"/>
          <w:rtl/>
        </w:rPr>
        <w:t xml:space="preserve"> </w:t>
      </w:r>
      <w:r w:rsidRPr="00577B66">
        <w:rPr>
          <w:rFonts w:hint="cs"/>
          <w:sz w:val="26"/>
          <w:szCs w:val="26"/>
          <w:rtl/>
        </w:rPr>
        <w:t>חולין</w:t>
      </w:r>
      <w:r w:rsidRPr="00577B66">
        <w:rPr>
          <w:sz w:val="26"/>
          <w:szCs w:val="26"/>
          <w:rtl/>
        </w:rPr>
        <w:t xml:space="preserve">, </w:t>
      </w:r>
      <w:r>
        <w:rPr>
          <w:rFonts w:hint="cs"/>
          <w:sz w:val="26"/>
          <w:szCs w:val="26"/>
          <w:rtl/>
        </w:rPr>
        <w:t>וע"כ בספיקו עומד והו"ל ספק דימוע דלקולא.</w:t>
      </w:r>
      <w:r>
        <w:rPr>
          <w:rStyle w:val="a8"/>
          <w:sz w:val="26"/>
          <w:szCs w:val="26"/>
          <w:rtl/>
        </w:rPr>
        <w:footnoteReference w:id="167"/>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כג] הרמב"ם בפיהמ"ש כתב, דהא דתנן דהראשונה אינה מדמעת, היינו שאם נפלה לבדה בתוך חולין לא נהי' הכל מדומע, אלא מפריש מאותן החולין כשיעור התרומה בלבד שנפלה מהן, ונתחדש בדבריו, דאף דהויא ספק תרומה, מ"מ יש בה דין הרמה,  -  ועד"ז כתב הרע"ב לקמן מ"ב, בהא דתנן דנפלו שנתיהן למקום א' מדמעות כקטנה שבשניהם, וכתב הרע"ב דהיינו דאם יש בחולין ק' כנגד הקטנה אין נעשים מדומע, אלא נוטל מן החולין כשיעור אלו הב' תרומות.</w:t>
      </w:r>
    </w:p>
    <w:p w:rsidR="009043FD" w:rsidRPr="00A4371E" w:rsidRDefault="009043FD" w:rsidP="009043FD">
      <w:pPr>
        <w:spacing w:after="0" w:line="320" w:lineRule="exact"/>
        <w:ind w:firstLine="720"/>
        <w:jc w:val="both"/>
        <w:rPr>
          <w:sz w:val="26"/>
          <w:szCs w:val="26"/>
          <w:rtl/>
        </w:rPr>
      </w:pPr>
      <w:r>
        <w:rPr>
          <w:rFonts w:hint="cs"/>
          <w:sz w:val="26"/>
          <w:szCs w:val="26"/>
          <w:rtl/>
        </w:rPr>
        <w:t xml:space="preserve">ובתוס' אנשי שם לקמן שם הביא מס' משנת חכמים שעמד בזה ע"ד הרמב"ם והרע"ב, דמ"ט צריך להרים בכה"ג, הרי עיקר דין הרמה הוא משום גזל השבט, </w:t>
      </w:r>
      <w:r w:rsidRPr="00F4020B">
        <w:rPr>
          <w:rFonts w:hint="cs"/>
          <w:rtl/>
        </w:rPr>
        <w:t>וכמש"כ הרמב"ם בפט"ו ממאכ"א הט"ו, והוא מירושלמי רפ"ב דערלה,</w:t>
      </w:r>
      <w:r>
        <w:rPr>
          <w:rFonts w:hint="cs"/>
          <w:sz w:val="26"/>
          <w:szCs w:val="26"/>
          <w:rtl/>
        </w:rPr>
        <w:t xml:space="preserve"> </w:t>
      </w:r>
      <w:r>
        <w:rPr>
          <w:rFonts w:hint="cs"/>
          <w:rtl/>
        </w:rPr>
        <w:t>ומה"ט ליכא דין הרמה בתרומה שאין הכהנים מקפידין עלי',</w:t>
      </w:r>
      <w:r>
        <w:rPr>
          <w:rFonts w:hint="cs"/>
          <w:sz w:val="26"/>
          <w:szCs w:val="26"/>
          <w:rtl/>
        </w:rPr>
        <w:t xml:space="preserve"> וא"כ הכא דאי"ז אלא ספק תרומה, </w:t>
      </w:r>
      <w:r w:rsidRPr="00F4020B">
        <w:rPr>
          <w:rFonts w:hint="cs"/>
          <w:rtl/>
        </w:rPr>
        <w:t>ומספק א"צ ליתנה לכהן בחינם, וכמש"כ הרמב"ם בפיהמ"ש בריש מתניתין ובפ"ה מתרומות הכ"ג,</w:t>
      </w:r>
      <w:r>
        <w:rPr>
          <w:rFonts w:hint="cs"/>
          <w:sz w:val="26"/>
          <w:szCs w:val="26"/>
          <w:rtl/>
        </w:rPr>
        <w:t xml:space="preserve"> מ"ט יהא בזה דין הרמה, ועיי"ש שכתב די"ל דלא פלוג רבנן, </w:t>
      </w:r>
      <w:r>
        <w:rPr>
          <w:rFonts w:hint="cs"/>
          <w:rtl/>
        </w:rPr>
        <w:t xml:space="preserve">וע"ד </w:t>
      </w:r>
      <w:r w:rsidRPr="004E7F9D">
        <w:rPr>
          <w:rFonts w:hint="cs"/>
          <w:rtl/>
        </w:rPr>
        <w:t xml:space="preserve">מש"כ התוי"ט לקמן פ"ה מ"ב בשם התוס', וכ"כ הר"ש שם, </w:t>
      </w:r>
      <w:r>
        <w:rPr>
          <w:rFonts w:hint="cs"/>
          <w:sz w:val="26"/>
          <w:szCs w:val="26"/>
          <w:rtl/>
        </w:rPr>
        <w:t xml:space="preserve">וכ"כ הרש"ש והאור גדול שם, </w:t>
      </w:r>
      <w:r>
        <w:rPr>
          <w:rFonts w:hint="cs"/>
          <w:rtl/>
        </w:rPr>
        <w:t>ועמש"נ לקמן מ"ב אות ב' לדון עוד בד' הרע"ב</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כד] ואולי י"ל עוד בזה, דהנה במקד"ד סימן נ"ז </w:t>
      </w:r>
      <w:r>
        <w:rPr>
          <w:rFonts w:hint="cs"/>
          <w:rtl/>
        </w:rPr>
        <w:t xml:space="preserve">ד"ה הנה אמרי' </w:t>
      </w:r>
      <w:r>
        <w:rPr>
          <w:rFonts w:hint="cs"/>
          <w:sz w:val="26"/>
          <w:szCs w:val="26"/>
          <w:rtl/>
        </w:rPr>
        <w:t>כתב בדעת הרמב"ם בפ"ח מביכורים ה"ט דבעיסה דספק אם היא חייבת בחלה, ה"ה צריך ליתן את החלה לכהן בחינם, וכ"ה משמעות ד' הרמב"ם בפי"ג ממעשר הכ"א, וכמש"כ בדרך אמונה בביאוה"ל שם,  -  ובמקד"ד שם עמד בזה ממש"כ הרמב"ם הכא דהוא נוטל דמים מן הכהן דהמע"ה, ועיי"ש מש"כ בזה.</w:t>
      </w:r>
    </w:p>
    <w:p w:rsidR="009043FD" w:rsidRDefault="009043FD" w:rsidP="009043FD">
      <w:pPr>
        <w:spacing w:after="0" w:line="320" w:lineRule="exact"/>
        <w:ind w:firstLine="720"/>
        <w:jc w:val="both"/>
        <w:rPr>
          <w:sz w:val="26"/>
          <w:szCs w:val="26"/>
          <w:rtl/>
        </w:rPr>
      </w:pPr>
      <w:r>
        <w:rPr>
          <w:rFonts w:hint="cs"/>
          <w:sz w:val="26"/>
          <w:szCs w:val="26"/>
          <w:rtl/>
        </w:rPr>
        <w:t xml:space="preserve">אמנם הנה באמת יש לדקדק בל' הרמב"ם בהלכותיו שכתב דנותנן לכהן "אחד" ונוטל מן הכהן דמי הגדולה, </w:t>
      </w:r>
      <w:r>
        <w:rPr>
          <w:rFonts w:hint="cs"/>
          <w:rtl/>
        </w:rPr>
        <w:t xml:space="preserve">וכ"ה גם משמעות ד' הרמב"ם בפיהמ"ש שהוא נותנם לאותו כהן, ונותן לו הכהן דמי הגדולה, וכ"ה משמעות ל' הירושלמי, </w:t>
      </w:r>
      <w:r>
        <w:rPr>
          <w:rFonts w:hint="cs"/>
          <w:sz w:val="26"/>
          <w:szCs w:val="26"/>
          <w:rtl/>
        </w:rPr>
        <w:t xml:space="preserve">וצ"ב דמ"ט יש לו ליתנם לכהן אחד, הרי לכאו' אף אם הוא נותנם לב' כהנים, מצי ליטול דמים מן הכהן שנותן לו את הגדולה דהמע"ה, </w:t>
      </w:r>
      <w:r>
        <w:rPr>
          <w:rFonts w:hint="cs"/>
          <w:rtl/>
        </w:rPr>
        <w:t>וכאשר כ"ה במאירי פסחים ק"ז א' שכתב דאינו חייב ליתן לכהן אלא את הראשונה של חומץ, ועל השני' אומר לו הבא ראי' וטול, אלא שמוכרה לכהנים בזול</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כה] ונראה די"ל בזה, דהרמב"ם לטעמי' אזיל דבכל ספק תרומה דינא הוא שנותנה לכהן בחינם, דכיון דמספק הוא תרומה, קבעו חכמים דיש בה נתינה בודאי, וכל הא דהכא מצי ליטול מן הכהן דמי הגדולה, הוא משום דהכא בע"כ דאחת מן התרומות היא שלו וא"צ ליתנה לכהן, ולא שייך לדון דאיכא דין נתינה לכהן על שתיהן, וע"כ הוא נוטל מן הכהן את דמי הגדולה,</w:t>
      </w:r>
      <w:r>
        <w:rPr>
          <w:rStyle w:val="a8"/>
          <w:sz w:val="26"/>
          <w:szCs w:val="26"/>
          <w:rtl/>
        </w:rPr>
        <w:footnoteReference w:id="168"/>
      </w:r>
      <w:r>
        <w:rPr>
          <w:rFonts w:hint="cs"/>
          <w:sz w:val="26"/>
          <w:szCs w:val="26"/>
          <w:rtl/>
        </w:rPr>
        <w:t xml:space="preserve"> ואשר ע"כ כ"ז הוא כשהוא נותנם לכהן אחד, דבכה"ג אנו דנים על ב' התרומות יחד, וכיון דבע"כ אחת מהן היא שלו וא"צ ליתנה לכהן, מצי ליטול מן הכהן את דמי הגדולה, אך כל שהוא נותנם לב' כהנים, אנו דנים על כל תרומה בפנ"ע, והו"ל ככל ספק תרומה שנותנה לכהן בחינם.</w:t>
      </w:r>
    </w:p>
    <w:p w:rsidR="009043FD" w:rsidRPr="003D590B" w:rsidRDefault="009043FD" w:rsidP="009043FD">
      <w:pPr>
        <w:spacing w:after="0" w:line="320" w:lineRule="exact"/>
        <w:ind w:firstLine="720"/>
        <w:jc w:val="both"/>
        <w:rPr>
          <w:sz w:val="26"/>
          <w:szCs w:val="26"/>
          <w:rtl/>
        </w:rPr>
      </w:pPr>
      <w:r>
        <w:rPr>
          <w:rFonts w:hint="cs"/>
          <w:sz w:val="26"/>
          <w:szCs w:val="26"/>
          <w:rtl/>
        </w:rPr>
        <w:lastRenderedPageBreak/>
        <w:t xml:space="preserve">ולפ"ז מתישב היטב מש"כ הרמב"ם הכא דאם נפלה אחת מהן לבדה בתוך חולין יש בזה דין הרמה, הגם דעיקר דין הרמה הוא משום גזל השבט, והיינו משום דבאמת גם הכא איכא על תרומה זו בפנ"ע דין נתינה לכהן, </w:t>
      </w:r>
      <w:r>
        <w:rPr>
          <w:rFonts w:hint="cs"/>
          <w:rtl/>
        </w:rPr>
        <w:t xml:space="preserve">דמה"ט אם הוא נותנה לבדה לכהן, ל"מ ליטול ממנו את דמי', </w:t>
      </w:r>
      <w:r>
        <w:rPr>
          <w:rFonts w:hint="cs"/>
          <w:sz w:val="26"/>
          <w:szCs w:val="26"/>
          <w:rtl/>
        </w:rPr>
        <w:t>וע"כ שפיר יש בזה דין הרמה.</w:t>
      </w:r>
    </w:p>
    <w:p w:rsidR="009043FD" w:rsidRPr="00507529"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כו] </w:t>
      </w:r>
      <w:r>
        <w:rPr>
          <w:rFonts w:hint="cs"/>
          <w:b/>
          <w:bCs/>
          <w:sz w:val="28"/>
          <w:szCs w:val="28"/>
          <w:rtl/>
        </w:rPr>
        <w:t xml:space="preserve">ואין חייבין עלי' חומש, </w:t>
      </w:r>
      <w:r>
        <w:rPr>
          <w:rFonts w:hint="cs"/>
          <w:sz w:val="26"/>
          <w:szCs w:val="26"/>
          <w:rtl/>
        </w:rPr>
        <w:t>כה"ג תנן בחלה פ"ג מ"ו בגר שנתגייר והיתה לו עיסה וספק אם נעשית קודם שנתגייר או אחר שנתגייר, דאין חייבין עלי' חומש, וכתב הרמב"ם בפיהמ"ש שם דהוא משום דהוא ספק והמע"ה.</w:t>
      </w:r>
    </w:p>
    <w:p w:rsidR="009043FD" w:rsidRDefault="009043FD" w:rsidP="009043FD">
      <w:pPr>
        <w:spacing w:after="0" w:line="320" w:lineRule="exact"/>
        <w:ind w:firstLine="720"/>
        <w:jc w:val="both"/>
        <w:rPr>
          <w:sz w:val="26"/>
          <w:szCs w:val="26"/>
          <w:rtl/>
        </w:rPr>
      </w:pPr>
      <w:r>
        <w:rPr>
          <w:rFonts w:hint="cs"/>
          <w:sz w:val="26"/>
          <w:szCs w:val="26"/>
          <w:rtl/>
        </w:rPr>
        <w:t xml:space="preserve">ובפי' הרא"ש שם עמד בהא דתני דאין חייבין עלי' חומש, ומשמע דקרן חייבין עלי', וכתב לפרש דהא דמשלם את הקרן, הוא משום </w:t>
      </w:r>
      <w:r w:rsidRPr="00AA0627">
        <w:rPr>
          <w:rFonts w:hint="cs"/>
          <w:sz w:val="26"/>
          <w:szCs w:val="26"/>
          <w:rtl/>
        </w:rPr>
        <w:t>דתשלומי</w:t>
      </w:r>
      <w:r w:rsidRPr="00AA0627">
        <w:rPr>
          <w:sz w:val="26"/>
          <w:szCs w:val="26"/>
          <w:rtl/>
        </w:rPr>
        <w:t xml:space="preserve"> </w:t>
      </w:r>
      <w:r w:rsidRPr="00AA0627">
        <w:rPr>
          <w:rFonts w:hint="cs"/>
          <w:sz w:val="26"/>
          <w:szCs w:val="26"/>
          <w:rtl/>
        </w:rPr>
        <w:t>תרומה</w:t>
      </w:r>
      <w:r w:rsidRPr="00AA0627">
        <w:rPr>
          <w:sz w:val="26"/>
          <w:szCs w:val="26"/>
          <w:rtl/>
        </w:rPr>
        <w:t xml:space="preserve"> </w:t>
      </w:r>
      <w:r w:rsidRPr="00AA0627">
        <w:rPr>
          <w:rFonts w:hint="cs"/>
          <w:sz w:val="26"/>
          <w:szCs w:val="26"/>
          <w:rtl/>
        </w:rPr>
        <w:t>כפרה</w:t>
      </w:r>
      <w:r w:rsidRPr="00AA0627">
        <w:rPr>
          <w:sz w:val="26"/>
          <w:szCs w:val="26"/>
          <w:rtl/>
        </w:rPr>
        <w:t xml:space="preserve"> </w:t>
      </w:r>
      <w:r w:rsidRPr="00AA0627">
        <w:rPr>
          <w:rFonts w:hint="cs"/>
          <w:sz w:val="26"/>
          <w:szCs w:val="26"/>
          <w:rtl/>
        </w:rPr>
        <w:t>נינהו</w:t>
      </w:r>
      <w:r>
        <w:rPr>
          <w:rFonts w:hint="cs"/>
          <w:sz w:val="26"/>
          <w:szCs w:val="26"/>
          <w:rtl/>
        </w:rPr>
        <w:t xml:space="preserve">, וע"כ </w:t>
      </w:r>
      <w:r w:rsidRPr="00AA0627">
        <w:rPr>
          <w:rFonts w:hint="cs"/>
          <w:sz w:val="26"/>
          <w:szCs w:val="26"/>
          <w:rtl/>
        </w:rPr>
        <w:t>מפריש</w:t>
      </w:r>
      <w:r w:rsidRPr="00AA0627">
        <w:rPr>
          <w:sz w:val="26"/>
          <w:szCs w:val="26"/>
          <w:rtl/>
        </w:rPr>
        <w:t xml:space="preserve"> </w:t>
      </w:r>
      <w:r w:rsidRPr="00AA0627">
        <w:rPr>
          <w:rFonts w:hint="cs"/>
          <w:sz w:val="26"/>
          <w:szCs w:val="26"/>
          <w:rtl/>
        </w:rPr>
        <w:t>תשלומין</w:t>
      </w:r>
      <w:r w:rsidRPr="00AA0627">
        <w:rPr>
          <w:sz w:val="26"/>
          <w:szCs w:val="26"/>
          <w:rtl/>
        </w:rPr>
        <w:t xml:space="preserve"> </w:t>
      </w:r>
      <w:r w:rsidRPr="00AA0627">
        <w:rPr>
          <w:rFonts w:hint="cs"/>
          <w:sz w:val="26"/>
          <w:szCs w:val="26"/>
          <w:rtl/>
        </w:rPr>
        <w:t>ונעשים</w:t>
      </w:r>
      <w:r w:rsidRPr="00AA0627">
        <w:rPr>
          <w:sz w:val="26"/>
          <w:szCs w:val="26"/>
          <w:rtl/>
        </w:rPr>
        <w:t xml:space="preserve"> </w:t>
      </w:r>
      <w:r w:rsidRPr="00AA0627">
        <w:rPr>
          <w:rFonts w:hint="cs"/>
          <w:sz w:val="26"/>
          <w:szCs w:val="26"/>
          <w:rtl/>
        </w:rPr>
        <w:t>תרומה</w:t>
      </w:r>
      <w:r w:rsidRPr="00AA0627">
        <w:rPr>
          <w:sz w:val="26"/>
          <w:szCs w:val="26"/>
          <w:rtl/>
        </w:rPr>
        <w:t xml:space="preserve"> </w:t>
      </w:r>
      <w:r w:rsidRPr="00AA0627">
        <w:rPr>
          <w:rFonts w:hint="cs"/>
          <w:sz w:val="26"/>
          <w:szCs w:val="26"/>
          <w:rtl/>
        </w:rPr>
        <w:t>מספק</w:t>
      </w:r>
      <w:r w:rsidRPr="00AA0627">
        <w:rPr>
          <w:sz w:val="26"/>
          <w:szCs w:val="26"/>
          <w:rtl/>
        </w:rPr>
        <w:t xml:space="preserve"> </w:t>
      </w:r>
      <w:r w:rsidRPr="00AA0627">
        <w:rPr>
          <w:rFonts w:hint="cs"/>
          <w:sz w:val="26"/>
          <w:szCs w:val="26"/>
          <w:rtl/>
        </w:rPr>
        <w:t>ומוכרן</w:t>
      </w:r>
      <w:r w:rsidRPr="00AA0627">
        <w:rPr>
          <w:sz w:val="26"/>
          <w:szCs w:val="26"/>
          <w:rtl/>
        </w:rPr>
        <w:t xml:space="preserve"> </w:t>
      </w:r>
      <w:r w:rsidRPr="00AA0627">
        <w:rPr>
          <w:rFonts w:hint="cs"/>
          <w:sz w:val="26"/>
          <w:szCs w:val="26"/>
          <w:rtl/>
        </w:rPr>
        <w:t>לכהן</w:t>
      </w:r>
      <w:r>
        <w:rPr>
          <w:rFonts w:hint="cs"/>
          <w:sz w:val="26"/>
          <w:szCs w:val="26"/>
          <w:rtl/>
        </w:rPr>
        <w:t>, עכ"ד, וכ"כ הרע"ב שם, ולפ"ז הרי דה"נ בהא דתנן הכא דאין חייבין עלי' חומש, דאת הקרן הוא צריך להפריש, משום דתשלומי תרומה כפרה נינהו.</w:t>
      </w:r>
    </w:p>
    <w:p w:rsidR="009043FD" w:rsidRDefault="009043FD" w:rsidP="009043FD">
      <w:pPr>
        <w:spacing w:after="0" w:line="320" w:lineRule="exact"/>
        <w:ind w:firstLine="720"/>
        <w:jc w:val="both"/>
        <w:rPr>
          <w:sz w:val="26"/>
          <w:szCs w:val="26"/>
          <w:rtl/>
        </w:rPr>
      </w:pPr>
      <w:r>
        <w:rPr>
          <w:rFonts w:hint="cs"/>
          <w:sz w:val="26"/>
          <w:szCs w:val="26"/>
          <w:rtl/>
        </w:rPr>
        <w:t xml:space="preserve">ובתוס' הגרע"א בחלה שם תמה ע"ז, דהנה עיקר הא דתשלומי תרומה הוו כפרה, הוכיחו כן התוס' בכתובות ל' ב' מהא דאין הכהן יכול למחול, ולפ"ז הרי מוכח דאף החומש הוי כפרה, </w:t>
      </w:r>
      <w:r>
        <w:rPr>
          <w:rFonts w:hint="cs"/>
          <w:rtl/>
        </w:rPr>
        <w:t xml:space="preserve">שהרי במתניתין לקמן רפ"ו משמע דאף על החומש אינו יכול למחול, </w:t>
      </w:r>
      <w:r>
        <w:rPr>
          <w:rFonts w:hint="cs"/>
          <w:sz w:val="26"/>
          <w:szCs w:val="26"/>
          <w:rtl/>
        </w:rPr>
        <w:t>וא"כ מ"ט א"צ להפריש אלא את הקרן ולא את החומש,  -  ובמשנה ראשונה שם כתב לישב, דאף דגם החומש אתי לכפרה, מ"מ כיון דאינו מעכב, לא הצריכוהו להפרישו.</w:t>
      </w:r>
    </w:p>
    <w:p w:rsidR="009043FD" w:rsidRPr="008B21B0" w:rsidRDefault="009043FD" w:rsidP="009043FD">
      <w:pPr>
        <w:spacing w:after="0" w:line="320" w:lineRule="exact"/>
        <w:ind w:firstLine="720"/>
        <w:jc w:val="both"/>
        <w:rPr>
          <w:sz w:val="26"/>
          <w:szCs w:val="26"/>
          <w:rtl/>
        </w:rPr>
      </w:pPr>
      <w:r>
        <w:rPr>
          <w:rFonts w:hint="cs"/>
          <w:sz w:val="26"/>
          <w:szCs w:val="26"/>
          <w:rtl/>
        </w:rPr>
        <w:t xml:space="preserve">כז] אמנם הנה התוס' ביבמות צ"ט ב' ובכתובות ל' ב' כתבו בהא דתנן בכהנת שנתערב ולדה בולד שפחתה ושחררו זא"ז וכו' דאם אכלו תרומה אין משלמין קרן וחומש, דאף דאין משלמין, מ"מ הן צריכין להפריש משום כפרה, עיי"ש, ומבו' דאף את החומש הוא צריך להפריש מספק, ובמל"מ פ"י מתרומות הי"ד כתב דלפי דבריהם ה"נ הוא בספק תרומה, דאף דאינו משלם קרן וחומש, מ"מ הוא צריך להפריש את הקרן והחומש, </w:t>
      </w:r>
      <w:r>
        <w:rPr>
          <w:rFonts w:hint="cs"/>
          <w:rtl/>
        </w:rPr>
        <w:t>ובתוס' הגרע"א בחלה שם עמד על דבריו שלא הביא לד' הרא"ש והרע"ב שכתבו דא"צ להפריש את החומש</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ולדעת התוס' תיקשי, דמ"ט תנן דאין חייבין עלי' חומש, ולא תני דאין חייבין עלי' קרן וחומש, ובתוס' הגרע"א כתב די"ל דלרבותא נקט כן, שהרי האוכל תרומת עצמו </w:t>
      </w:r>
      <w:r>
        <w:rPr>
          <w:rFonts w:hint="cs"/>
          <w:rtl/>
        </w:rPr>
        <w:t>כגון ישראל שנפל לו תרומה מאבי אמו כהן</w:t>
      </w:r>
      <w:r>
        <w:rPr>
          <w:rFonts w:hint="cs"/>
          <w:sz w:val="26"/>
          <w:szCs w:val="26"/>
          <w:rtl/>
        </w:rPr>
        <w:t xml:space="preserve"> הדין דנותן קרן וחומש לכהן והכהן משלם לו כפי הדמים שהי' יכול למכור את התרומה שאכלו, וכמש"כ הרמב"ם בפ"י מתרומות הכ"ב, וה"נ בחלה זו דאילו איתא בעיני' הדין דמוכרה לכהן, והייתי אומר דדינו כתרומת עצמו ואם אכלה נותן החומש לכהן, ולזה אשמועינן דאף החומש סגי בהפרשה כיון דהוא ספק תרומה.</w:t>
      </w:r>
    </w:p>
    <w:p w:rsidR="009043FD" w:rsidRPr="00AA0627" w:rsidRDefault="009043FD" w:rsidP="009043FD">
      <w:pPr>
        <w:spacing w:after="0" w:line="320" w:lineRule="exact"/>
        <w:ind w:firstLine="720"/>
        <w:jc w:val="both"/>
        <w:rPr>
          <w:sz w:val="26"/>
          <w:szCs w:val="26"/>
          <w:rtl/>
        </w:rPr>
      </w:pPr>
      <w:r>
        <w:rPr>
          <w:rFonts w:hint="cs"/>
          <w:sz w:val="26"/>
          <w:szCs w:val="26"/>
          <w:rtl/>
        </w:rPr>
        <w:t xml:space="preserve">והרש"ש שם כתב, דהא דנקט דאין חייבין עלי' חומש, הוא משום דאת הקרן חייב לשלם כדין גוזל את חבירו, עכ"פ כשאכלה אחר שבאה ליד הכהן שמכרה לו הגר, </w:t>
      </w:r>
      <w:r>
        <w:rPr>
          <w:rFonts w:hint="cs"/>
          <w:rtl/>
        </w:rPr>
        <w:t xml:space="preserve">ועיי"ש במש"כ לדון כשאכלה מיד הגר, אם הוא חייב לשלם לו קרן, </w:t>
      </w:r>
      <w:r>
        <w:rPr>
          <w:rFonts w:hint="cs"/>
          <w:sz w:val="26"/>
          <w:szCs w:val="26"/>
          <w:rtl/>
        </w:rPr>
        <w:t>וע"כ תני דאין חייבין עלי' את החומש.</w:t>
      </w:r>
      <w:r>
        <w:rPr>
          <w:rStyle w:val="a8"/>
          <w:sz w:val="26"/>
          <w:szCs w:val="26"/>
          <w:rtl/>
        </w:rPr>
        <w:footnoteReference w:id="169"/>
      </w:r>
    </w:p>
    <w:p w:rsidR="009043FD" w:rsidRPr="00F664A4" w:rsidRDefault="009043FD" w:rsidP="009043FD">
      <w:pPr>
        <w:spacing w:after="0" w:line="320" w:lineRule="exact"/>
        <w:ind w:firstLine="720"/>
        <w:jc w:val="both"/>
        <w:rPr>
          <w:sz w:val="26"/>
          <w:szCs w:val="26"/>
          <w:rtl/>
        </w:rPr>
      </w:pPr>
      <w:r>
        <w:rPr>
          <w:rFonts w:hint="cs"/>
          <w:sz w:val="26"/>
          <w:szCs w:val="26"/>
          <w:rtl/>
        </w:rPr>
        <w:t>כח] והנה הרמב"ן במלחמות בכתובות ל"ה א' נקט דמהני קלב"מ לפטור מחיוב תשלומי תרומה, והביא כן גם בשם הבעה"מ והראב"ד, וזה שלא כד' התוס' בכתובות ל' ב' ובפסחים כ"ט א' שכתבו דל"מ קלב"מ לפטור מחיוב תשלומי תרומה משום דכפרה הוא,  -  ובס' ישועות מלכו נקט בדעתם דפליגי ע"ד התוס', וס"ל דתשלומי תרומה ל"ה כפרה, וע"כ ס"ל דמהני קלב"מ לפטור מזה,</w:t>
      </w:r>
      <w:r>
        <w:rPr>
          <w:rStyle w:val="a8"/>
          <w:sz w:val="26"/>
          <w:szCs w:val="26"/>
          <w:rtl/>
        </w:rPr>
        <w:footnoteReference w:id="170"/>
      </w:r>
      <w:r>
        <w:rPr>
          <w:rFonts w:hint="cs"/>
          <w:sz w:val="26"/>
          <w:szCs w:val="26"/>
          <w:rtl/>
        </w:rPr>
        <w:t xml:space="preserve"> </w:t>
      </w:r>
      <w:r w:rsidRPr="008C1B54">
        <w:rPr>
          <w:rFonts w:hint="cs"/>
          <w:rtl/>
        </w:rPr>
        <w:t>וכ"ה גם דעת הר"ש לקמן פ"ז מ"א דתשלומי תרומה ל"ה כפרה, עיי"ש,</w:t>
      </w:r>
      <w:r>
        <w:rPr>
          <w:rFonts w:hint="cs"/>
          <w:sz w:val="26"/>
          <w:szCs w:val="26"/>
          <w:rtl/>
        </w:rPr>
        <w:t xml:space="preserve"> ועיי"ש שכתב דלדעתם באוכל ספק תרומה, א"צ אף להפריש קרן וחומש,  -  וכ"ה משמעות ד' הרמב"ם שם שסתם וכתב דפטור, ולא כתב דצריך להפריש,  -  ועי' בדרך אמונה בביאוה"ל שם מש"כ עוד בזה.</w:t>
      </w:r>
    </w:p>
    <w:p w:rsidR="009043FD" w:rsidRDefault="009043FD" w:rsidP="009043FD">
      <w:pPr>
        <w:spacing w:after="0" w:line="320" w:lineRule="exact"/>
        <w:ind w:firstLine="720"/>
        <w:jc w:val="both"/>
        <w:rPr>
          <w:sz w:val="26"/>
          <w:szCs w:val="26"/>
          <w:rtl/>
        </w:rPr>
      </w:pPr>
    </w:p>
    <w:p w:rsidR="009043FD" w:rsidRPr="006B36B7" w:rsidRDefault="009043FD" w:rsidP="009043FD">
      <w:pPr>
        <w:spacing w:after="0" w:line="320" w:lineRule="exact"/>
        <w:ind w:firstLine="720"/>
        <w:jc w:val="both"/>
        <w:rPr>
          <w:sz w:val="26"/>
          <w:szCs w:val="26"/>
          <w:rtl/>
        </w:rPr>
      </w:pPr>
      <w:r>
        <w:rPr>
          <w:rFonts w:hint="cs"/>
          <w:sz w:val="26"/>
          <w:szCs w:val="26"/>
          <w:rtl/>
        </w:rPr>
        <w:t xml:space="preserve">כט] </w:t>
      </w:r>
      <w:r>
        <w:rPr>
          <w:rFonts w:hint="cs"/>
          <w:b/>
          <w:bCs/>
          <w:sz w:val="28"/>
          <w:szCs w:val="28"/>
          <w:rtl/>
        </w:rPr>
        <w:t xml:space="preserve">שם בר"ש, דמסיק ר' יונה בעי ולכל מילי עשאוה כספק אוכל וכו' וחייבין עלי' חומש ולוקין עלי' אם אכלו חוץ לחומה, </w:t>
      </w:r>
      <w:r>
        <w:rPr>
          <w:rFonts w:hint="cs"/>
          <w:sz w:val="26"/>
          <w:szCs w:val="26"/>
          <w:rtl/>
        </w:rPr>
        <w:t xml:space="preserve">צ"ע דכיון דאינה אלא ספק אוכל מ"ט חייבין עלי' חומש מספק, ומ"ט לוקין עלי' מספק, ובביאור הגר"א לירושלמי גריס ואין חייבין עלי' חומש ואין לוקין עלי', ופירש דכיון דדילמא לאו אוכל היא ע"כ אין </w:t>
      </w:r>
      <w:r>
        <w:rPr>
          <w:rFonts w:hint="cs"/>
          <w:sz w:val="26"/>
          <w:szCs w:val="26"/>
          <w:rtl/>
        </w:rPr>
        <w:lastRenderedPageBreak/>
        <w:t>חייבין עלי' חומש,</w:t>
      </w:r>
      <w:r>
        <w:rPr>
          <w:rStyle w:val="a8"/>
          <w:sz w:val="26"/>
          <w:szCs w:val="26"/>
          <w:rtl/>
        </w:rPr>
        <w:footnoteReference w:id="171"/>
      </w:r>
      <w:r>
        <w:rPr>
          <w:rFonts w:hint="cs"/>
          <w:sz w:val="26"/>
          <w:szCs w:val="26"/>
          <w:rtl/>
        </w:rPr>
        <w:t xml:space="preserve"> וכ"כ הרמב"ם בפ"ה מתרומות הכ"ב דאף בתורם קישות ונמצאת מרה אבטיח ונמצא סרוח אין חייבין עלי' חומש, </w:t>
      </w:r>
      <w:r>
        <w:rPr>
          <w:rFonts w:hint="cs"/>
          <w:rtl/>
        </w:rPr>
        <w:t>והוא משום שפסק כד' הירושלמי דהא דתרומה ויחזור ויתרום הוא משום ספק, וכמש"כ בתוס' אנשי שם</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 xml:space="preserve">ולגיר' דילן צ"ל, דמן הדין הויא אוכל גמור, ומה שאמרו דעשאוה כספק אוכל אי"ז אלא דין דרבנן, </w:t>
      </w:r>
      <w:r>
        <w:rPr>
          <w:rFonts w:hint="cs"/>
          <w:rtl/>
        </w:rPr>
        <w:t xml:space="preserve">וכאשר כ"ה להדיא בד' התוס' בב"ב קמ"ג א', וכ"נ בתוס' הרא"ש יבמות פ"ט א' וקידושין מ"ו א', </w:t>
      </w:r>
      <w:r>
        <w:rPr>
          <w:rFonts w:hint="cs"/>
          <w:sz w:val="26"/>
          <w:szCs w:val="26"/>
          <w:rtl/>
        </w:rPr>
        <w:t>וכיון דמדאורייתא הויא תרומה גמורה, ע"כ חייבין עלי' חומש, ובמע"ש כה"ג לוקין עליו אם אכלו חוץ לחומה,  -  אך צ"ע בפירוש מה שאמרו בירושלמי דלכל דבר כספק אוכל היא וכו', ומשמע דכל דינים אלו הם משום שעשאוה כספק אוכל, ולכאו' הרי אדרבה הא דחייבין עלי' חומש ולוקין עלי' אם אכלו חוץ לחומה, הוא משום דמדינא הויא אוכל גמור,</w:t>
      </w:r>
      <w:r>
        <w:rPr>
          <w:rStyle w:val="a8"/>
          <w:sz w:val="26"/>
          <w:szCs w:val="26"/>
          <w:rtl/>
        </w:rPr>
        <w:footnoteReference w:id="172"/>
      </w:r>
      <w:r>
        <w:rPr>
          <w:rFonts w:hint="cs"/>
          <w:sz w:val="26"/>
          <w:szCs w:val="26"/>
          <w:rtl/>
        </w:rPr>
        <w:t xml:space="preserve">  -  ועוד צ"ע ממה שאמרו בירושלמי שם, דמכח הא דהוי כספק אוכל, מטהרינן בככר שנטמא בספק רה"י ומגעו ברה"ר, עיי"ש, ומבו' דמדינא אי"ז אלא ספק אוכל, וצ"ע בזה.</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ל] בפי' הרש"ס כתב, דמה שאמרו דלוקין עלי' אם אכלו חוץ לחומה, כדי נסבה, דמעשר ירק מדבריהם, אלא מאי לוקין מדבריהם, וכ"כ בפי' מהר"א פולדא,  -  ובשו"ת שבט הלוי ח"ב סימן קפ"ט כתב דלמש"כ היראים במצוה קמ"ז דמע"ש נוהג מדאורייתא אף בירקות, עיי"ש, ניחא מה שאמרו דלוקין עלי' אם אכלו חוץ לחומה, דהוא מלקות דאורייתא.</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לא] </w:t>
      </w:r>
      <w:r>
        <w:rPr>
          <w:rFonts w:hint="cs"/>
          <w:b/>
          <w:bCs/>
          <w:sz w:val="28"/>
          <w:szCs w:val="28"/>
          <w:rtl/>
        </w:rPr>
        <w:t xml:space="preserve">שם, הי' בלבו לתרום יין על יין וכו' מה שבידו יין היין תרום ויחזור ויתרום את החומץ, </w:t>
      </w:r>
      <w:r w:rsidRPr="0030469C">
        <w:rPr>
          <w:rFonts w:hint="cs"/>
          <w:sz w:val="26"/>
          <w:szCs w:val="26"/>
          <w:rtl/>
        </w:rPr>
        <w:t xml:space="preserve">הר"ש </w:t>
      </w:r>
      <w:r>
        <w:rPr>
          <w:rFonts w:hint="cs"/>
          <w:sz w:val="26"/>
          <w:szCs w:val="26"/>
          <w:rtl/>
        </w:rPr>
        <w:t xml:space="preserve">פירש דאיירי כשיש שם נ' חביות של יין והי' בלבו לתרום מן היין על היין והפריש אחת מהן על כולן, ובזה הוא שאמרו דאם מה שבידו יין והשאר יש מהן יין ויש מהן חומץ, החביות הנמצאות של יין מתוקנות הן שתרומתן בחבית שלפניו, אבל חביות הנמצאות של חומץ טבל נינהו כבתחילה ויחזור ויתרום אותם, ועד"ז פירשו הרמב"ן בב"ב פ"ד ב' והרשב"א ביבמות פ"ט א', ועמש"נ לעיל אות י"ג ללמוד מזה דהא דבתורם יין ונמצא חומץ </w:t>
      </w:r>
      <w:r w:rsidRPr="00B97B2E">
        <w:rPr>
          <w:rFonts w:ascii="FrankRuehl" w:hAnsi="FrankRuehl" w:hint="cs"/>
          <w:sz w:val="26"/>
          <w:szCs w:val="26"/>
          <w:rtl/>
        </w:rPr>
        <w:t>הוי תרומה בטעות, אי"ז משום דאין דעתו לתרום מן הרעה, אלא הוא משום דלא נתכוין לתרום ממין זה,</w:t>
      </w:r>
      <w:r>
        <w:rPr>
          <w:rFonts w:hint="cs"/>
          <w:sz w:val="26"/>
          <w:szCs w:val="26"/>
          <w:rtl/>
        </w:rPr>
        <w:t xml:space="preserve"> עיי"ש.</w:t>
      </w:r>
    </w:p>
    <w:p w:rsidR="009043FD" w:rsidRPr="00346C65" w:rsidRDefault="009043FD" w:rsidP="009043FD">
      <w:pPr>
        <w:spacing w:after="0" w:line="320" w:lineRule="exact"/>
        <w:ind w:firstLine="720"/>
        <w:jc w:val="both"/>
        <w:rPr>
          <w:sz w:val="26"/>
          <w:szCs w:val="26"/>
          <w:rtl/>
        </w:rPr>
      </w:pPr>
      <w:r>
        <w:rPr>
          <w:rFonts w:hint="cs"/>
          <w:sz w:val="26"/>
          <w:szCs w:val="26"/>
          <w:rtl/>
        </w:rPr>
        <w:t xml:space="preserve">והנה מבו' עוד לפ"ז, דאף שמקצת מן ההפרשה לא חלה, מ"מ אותו המקצת שראוי לחול חייל, ובדרך אמונה פ"ה מתרומות בצה"ל ס"ק תס"ו כתב דזה שלא כדעת הרמב"ם שם ה"ג שכתב דאם היו לו נ' סאה חטים ונ' סאה שעורים בבית א' והפריש על הכל ב' סאין חטים אינה תרומה, והרי דלא אמרינן דאף דמה שתרם על השעורים לא חייל, מ"מ מה שתרם על החטים חייל, אלא אף מה שתרם על החטים לא חייל, </w:t>
      </w:r>
      <w:r w:rsidRPr="00346C65">
        <w:rPr>
          <w:rFonts w:hint="cs"/>
          <w:sz w:val="26"/>
          <w:szCs w:val="26"/>
          <w:rtl/>
        </w:rPr>
        <w:t>ובחזו"א דמאי סימן י"א סוסקכ"ז כתב דצ"ל דהוא מדינא דאת וחמור,</w:t>
      </w:r>
      <w:r>
        <w:rPr>
          <w:rFonts w:hint="cs"/>
          <w:rtl/>
        </w:rPr>
        <w:t xml:space="preserve"> והרמב"ם לטעמי' דס"ל דאת וחמור לא קנה כלל כשאמר כולכם, ועי' בדבריו בסימן ט"ו סקי"א ד"ה הפריש במש"כ לדון בזה</w:t>
      </w:r>
      <w:r>
        <w:rPr>
          <w:rFonts w:hint="cs"/>
          <w:sz w:val="26"/>
          <w:szCs w:val="26"/>
          <w:rtl/>
        </w:rPr>
        <w:t>.</w:t>
      </w:r>
    </w:p>
    <w:p w:rsidR="009043FD" w:rsidRDefault="009043FD" w:rsidP="009043FD">
      <w:pPr>
        <w:spacing w:after="0" w:line="320" w:lineRule="exact"/>
        <w:ind w:firstLine="720"/>
        <w:jc w:val="both"/>
        <w:rPr>
          <w:sz w:val="26"/>
          <w:szCs w:val="26"/>
          <w:rtl/>
        </w:rPr>
      </w:pPr>
      <w:r>
        <w:rPr>
          <w:rFonts w:hint="cs"/>
          <w:sz w:val="26"/>
          <w:szCs w:val="26"/>
          <w:rtl/>
        </w:rPr>
        <w:t>אך י"ל דהכא עדיף טפי, דכיון דהא דההפרשה על היין בטילה, הוא משום טעות, לי"ב לדינא דקני את וחמור, וכמש"כ כן בחזו"א דמאי סימן ט"ו סקי"א דמ"ד דקני את וחומר לא קנה כלל, הוא אף כמ"ד דנדר שהותר מקצתו לא הותר כולו, דהתם טעות מבטל את הדיבור, הלכך מה שאינו טעות קיים.</w:t>
      </w:r>
    </w:p>
    <w:p w:rsidR="009043FD" w:rsidRDefault="009043FD" w:rsidP="009043FD">
      <w:pPr>
        <w:spacing w:after="0" w:line="320" w:lineRule="exact"/>
        <w:ind w:firstLine="720"/>
        <w:jc w:val="both"/>
        <w:rPr>
          <w:sz w:val="26"/>
          <w:szCs w:val="26"/>
          <w:rtl/>
        </w:rPr>
      </w:pPr>
    </w:p>
    <w:p w:rsidR="009043FD" w:rsidRPr="00287C34" w:rsidRDefault="009043FD" w:rsidP="009043FD">
      <w:pPr>
        <w:spacing w:after="0" w:line="320" w:lineRule="exact"/>
        <w:jc w:val="center"/>
        <w:rPr>
          <w:sz w:val="26"/>
          <w:szCs w:val="26"/>
          <w:rtl/>
        </w:rPr>
      </w:pPr>
      <w:r w:rsidRPr="00287C34">
        <w:rPr>
          <w:rFonts w:hint="cs"/>
          <w:b/>
          <w:bCs/>
          <w:sz w:val="36"/>
          <w:szCs w:val="36"/>
          <w:rtl/>
        </w:rPr>
        <w:t>תרומות פ"ג מ"ב</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נפלה אחת מהן לתוך החולין אינה מדמעתן נפלה שני' למקום אחר אינה מדמעתן, </w:t>
      </w:r>
      <w:r>
        <w:rPr>
          <w:rFonts w:hint="cs"/>
          <w:sz w:val="26"/>
          <w:szCs w:val="26"/>
          <w:rtl/>
        </w:rPr>
        <w:t>בפי' הרש"ס כתב, דאף דכבר תנן לה לעיל מ"א דהראשונה אינה מדמעת בפנ"ע וכן השני', מ"מ מהתם לא שמעינן אלא דאם נפלה הראשונה או השני' בפנ"ע אינם מדמעת, והכא קמ"ל דאף אם נפלה הראשונה ולא דימעה ואח"כ נפלה השני' למקום אחר, דהו"א דמדמעת דאל"כ מיעקרא תקנתא דרבנן, קמ"ל.</w:t>
      </w:r>
    </w:p>
    <w:p w:rsidR="009043FD" w:rsidRPr="00192D6D" w:rsidRDefault="009043FD" w:rsidP="009043FD">
      <w:pPr>
        <w:spacing w:after="0" w:line="320" w:lineRule="exact"/>
        <w:ind w:firstLine="720"/>
        <w:jc w:val="both"/>
        <w:rPr>
          <w:sz w:val="26"/>
          <w:szCs w:val="26"/>
        </w:rPr>
      </w:pPr>
      <w:r>
        <w:rPr>
          <w:rFonts w:hint="cs"/>
          <w:sz w:val="26"/>
          <w:szCs w:val="26"/>
          <w:rtl/>
        </w:rPr>
        <w:lastRenderedPageBreak/>
        <w:t xml:space="preserve">ולכאו' נתחדש בזה טפי, שהרי בעלמא קי"ל דאם ודאי נפל איסור לתוך א' מב' קופות, אף דהוי מין במינו דמדאורייתא בטל, לא שרינן לב' הקופות משום ספק דרבנן, אלא שניהם אסורין, </w:t>
      </w:r>
      <w:r>
        <w:rPr>
          <w:rFonts w:hint="cs"/>
          <w:rtl/>
        </w:rPr>
        <w:t xml:space="preserve">והיינו עכ"פ בבאו לישאל בב"א, או כשהם של אדם א' דהו"ל כבא לישאל בב"א, ואכמ"ל, </w:t>
      </w:r>
      <w:r>
        <w:rPr>
          <w:rFonts w:hint="cs"/>
          <w:sz w:val="26"/>
          <w:szCs w:val="26"/>
          <w:rtl/>
        </w:rPr>
        <w:t xml:space="preserve">והכא קמ"ל דאף דודאי דאחת מן החולין מדומעת, לא אסרינן להו, וכבר עמד ע"ז ביד יהודה סימן קי"א סק"ג, וכתב דהוא משום דבדימוע הקילו דספק תרומה אינה מדמעת, וכמש"כ החוו"ד שם סק"א, </w:t>
      </w:r>
      <w:r>
        <w:rPr>
          <w:rFonts w:hint="cs"/>
          <w:rtl/>
        </w:rPr>
        <w:t xml:space="preserve">והבאנו דבריו לעיל מ"א אות כ"ב, </w:t>
      </w:r>
      <w:r>
        <w:rPr>
          <w:rFonts w:hint="cs"/>
          <w:sz w:val="26"/>
          <w:szCs w:val="26"/>
          <w:rtl/>
        </w:rPr>
        <w:t xml:space="preserve">וע"כ אף בכה"ג דודאי נפלה תרומה לתוך אחת מן הקופות, ליכא לדין דימוע, </w:t>
      </w:r>
      <w:r>
        <w:rPr>
          <w:rFonts w:hint="cs"/>
          <w:rtl/>
        </w:rPr>
        <w:t>והיינו דהא דספק תרומה אינה מדמעת, אי"ז משום דספק דרבנן לקולא, אלא הוא דין בפנ"ע מקולי דימוע, וע"כ אף בכה"ג דממ"נ נפלה תרומה לאחת מהן, ליכא לדין דימוע</w:t>
      </w:r>
      <w:r>
        <w:rPr>
          <w:rFonts w:hint="cs"/>
          <w:sz w:val="26"/>
          <w:szCs w:val="26"/>
          <w:rtl/>
        </w:rPr>
        <w:t>.</w:t>
      </w:r>
      <w:r>
        <w:rPr>
          <w:rStyle w:val="a8"/>
          <w:sz w:val="26"/>
          <w:szCs w:val="26"/>
          <w:rtl/>
        </w:rPr>
        <w:footnoteReference w:id="173"/>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 xml:space="preserve">ב] </w:t>
      </w:r>
      <w:r>
        <w:rPr>
          <w:rFonts w:hint="cs"/>
          <w:b/>
          <w:bCs/>
          <w:sz w:val="28"/>
          <w:szCs w:val="28"/>
          <w:rtl/>
        </w:rPr>
        <w:t xml:space="preserve">נפלו שתיהן למקום אחד מדמעות כקטנה שבשתיהן, </w:t>
      </w:r>
      <w:r>
        <w:rPr>
          <w:rFonts w:hint="cs"/>
          <w:sz w:val="26"/>
          <w:szCs w:val="26"/>
          <w:rtl/>
        </w:rPr>
        <w:t>הרע"ב כתב דהיינו, דאם יש ב</w:t>
      </w:r>
      <w:r w:rsidRPr="00A4371E">
        <w:rPr>
          <w:rFonts w:hint="cs"/>
          <w:sz w:val="26"/>
          <w:szCs w:val="26"/>
          <w:rtl/>
        </w:rPr>
        <w:t>חולין</w:t>
      </w:r>
      <w:r w:rsidRPr="00A4371E">
        <w:rPr>
          <w:sz w:val="26"/>
          <w:szCs w:val="26"/>
          <w:rtl/>
        </w:rPr>
        <w:t xml:space="preserve"> </w:t>
      </w:r>
      <w:r>
        <w:rPr>
          <w:rFonts w:hint="cs"/>
          <w:sz w:val="26"/>
          <w:szCs w:val="26"/>
          <w:rtl/>
        </w:rPr>
        <w:t>ק'</w:t>
      </w:r>
      <w:r w:rsidRPr="00A4371E">
        <w:rPr>
          <w:sz w:val="26"/>
          <w:szCs w:val="26"/>
          <w:rtl/>
        </w:rPr>
        <w:t xml:space="preserve"> </w:t>
      </w:r>
      <w:r w:rsidRPr="00A4371E">
        <w:rPr>
          <w:rFonts w:hint="cs"/>
          <w:sz w:val="26"/>
          <w:szCs w:val="26"/>
          <w:rtl/>
        </w:rPr>
        <w:t>כנגד</w:t>
      </w:r>
      <w:r w:rsidRPr="00A4371E">
        <w:rPr>
          <w:sz w:val="26"/>
          <w:szCs w:val="26"/>
          <w:rtl/>
        </w:rPr>
        <w:t xml:space="preserve"> </w:t>
      </w:r>
      <w:r w:rsidRPr="00A4371E">
        <w:rPr>
          <w:rFonts w:hint="cs"/>
          <w:sz w:val="26"/>
          <w:szCs w:val="26"/>
          <w:rtl/>
        </w:rPr>
        <w:t>הקטנה</w:t>
      </w:r>
      <w:r>
        <w:rPr>
          <w:rFonts w:hint="cs"/>
          <w:sz w:val="26"/>
          <w:szCs w:val="26"/>
          <w:rtl/>
        </w:rPr>
        <w:t>,</w:t>
      </w:r>
      <w:r w:rsidRPr="00A4371E">
        <w:rPr>
          <w:sz w:val="26"/>
          <w:szCs w:val="26"/>
          <w:rtl/>
        </w:rPr>
        <w:t xml:space="preserve"> </w:t>
      </w:r>
      <w:r w:rsidRPr="00A4371E">
        <w:rPr>
          <w:rFonts w:hint="cs"/>
          <w:sz w:val="26"/>
          <w:szCs w:val="26"/>
          <w:rtl/>
        </w:rPr>
        <w:t>אין</w:t>
      </w:r>
      <w:r w:rsidRPr="00A4371E">
        <w:rPr>
          <w:sz w:val="26"/>
          <w:szCs w:val="26"/>
          <w:rtl/>
        </w:rPr>
        <w:t xml:space="preserve"> </w:t>
      </w:r>
      <w:r w:rsidRPr="00A4371E">
        <w:rPr>
          <w:rFonts w:hint="cs"/>
          <w:sz w:val="26"/>
          <w:szCs w:val="26"/>
          <w:rtl/>
        </w:rPr>
        <w:t>נעשים</w:t>
      </w:r>
      <w:r w:rsidRPr="00A4371E">
        <w:rPr>
          <w:sz w:val="26"/>
          <w:szCs w:val="26"/>
          <w:rtl/>
        </w:rPr>
        <w:t xml:space="preserve"> </w:t>
      </w:r>
      <w:r w:rsidRPr="00A4371E">
        <w:rPr>
          <w:rFonts w:hint="cs"/>
          <w:sz w:val="26"/>
          <w:szCs w:val="26"/>
          <w:rtl/>
        </w:rPr>
        <w:t>מדומע</w:t>
      </w:r>
      <w:r w:rsidRPr="00A4371E">
        <w:rPr>
          <w:sz w:val="26"/>
          <w:szCs w:val="26"/>
          <w:rtl/>
        </w:rPr>
        <w:t xml:space="preserve">, </w:t>
      </w:r>
      <w:r w:rsidRPr="00A4371E">
        <w:rPr>
          <w:rFonts w:hint="cs"/>
          <w:sz w:val="26"/>
          <w:szCs w:val="26"/>
          <w:rtl/>
        </w:rPr>
        <w:t>אלא</w:t>
      </w:r>
      <w:r w:rsidRPr="00A4371E">
        <w:rPr>
          <w:sz w:val="26"/>
          <w:szCs w:val="26"/>
          <w:rtl/>
        </w:rPr>
        <w:t xml:space="preserve"> </w:t>
      </w:r>
      <w:r w:rsidRPr="00A4371E">
        <w:rPr>
          <w:rFonts w:hint="cs"/>
          <w:sz w:val="26"/>
          <w:szCs w:val="26"/>
          <w:rtl/>
        </w:rPr>
        <w:t>נוטל</w:t>
      </w:r>
      <w:r w:rsidRPr="00A4371E">
        <w:rPr>
          <w:sz w:val="26"/>
          <w:szCs w:val="26"/>
          <w:rtl/>
        </w:rPr>
        <w:t xml:space="preserve"> </w:t>
      </w:r>
      <w:r w:rsidRPr="00A4371E">
        <w:rPr>
          <w:rFonts w:hint="cs"/>
          <w:sz w:val="26"/>
          <w:szCs w:val="26"/>
          <w:rtl/>
        </w:rPr>
        <w:t>מן</w:t>
      </w:r>
      <w:r w:rsidRPr="00A4371E">
        <w:rPr>
          <w:sz w:val="26"/>
          <w:szCs w:val="26"/>
          <w:rtl/>
        </w:rPr>
        <w:t xml:space="preserve"> </w:t>
      </w:r>
      <w:r w:rsidRPr="00A4371E">
        <w:rPr>
          <w:rFonts w:hint="cs"/>
          <w:sz w:val="26"/>
          <w:szCs w:val="26"/>
          <w:rtl/>
        </w:rPr>
        <w:t>החולין</w:t>
      </w:r>
      <w:r w:rsidRPr="00A4371E">
        <w:rPr>
          <w:sz w:val="26"/>
          <w:szCs w:val="26"/>
          <w:rtl/>
        </w:rPr>
        <w:t xml:space="preserve"> </w:t>
      </w:r>
      <w:r w:rsidRPr="00A4371E">
        <w:rPr>
          <w:rFonts w:hint="cs"/>
          <w:sz w:val="26"/>
          <w:szCs w:val="26"/>
          <w:rtl/>
        </w:rPr>
        <w:t>כשיעור</w:t>
      </w:r>
      <w:r w:rsidRPr="00A4371E">
        <w:rPr>
          <w:sz w:val="26"/>
          <w:szCs w:val="26"/>
          <w:rtl/>
        </w:rPr>
        <w:t xml:space="preserve"> </w:t>
      </w:r>
      <w:r w:rsidRPr="00A4371E">
        <w:rPr>
          <w:rFonts w:hint="cs"/>
          <w:sz w:val="26"/>
          <w:szCs w:val="26"/>
          <w:rtl/>
        </w:rPr>
        <w:t>אלו</w:t>
      </w:r>
      <w:r w:rsidRPr="00A4371E">
        <w:rPr>
          <w:sz w:val="26"/>
          <w:szCs w:val="26"/>
          <w:rtl/>
        </w:rPr>
        <w:t xml:space="preserve"> </w:t>
      </w:r>
      <w:r>
        <w:rPr>
          <w:rFonts w:hint="cs"/>
          <w:sz w:val="26"/>
          <w:szCs w:val="26"/>
          <w:rtl/>
        </w:rPr>
        <w:t>הב'</w:t>
      </w:r>
      <w:r w:rsidRPr="00A4371E">
        <w:rPr>
          <w:sz w:val="26"/>
          <w:szCs w:val="26"/>
          <w:rtl/>
        </w:rPr>
        <w:t xml:space="preserve"> </w:t>
      </w:r>
      <w:r w:rsidRPr="00A4371E">
        <w:rPr>
          <w:rFonts w:hint="cs"/>
          <w:sz w:val="26"/>
          <w:szCs w:val="26"/>
          <w:rtl/>
        </w:rPr>
        <w:t>תרומות</w:t>
      </w:r>
      <w:r w:rsidRPr="00A4371E">
        <w:rPr>
          <w:sz w:val="26"/>
          <w:szCs w:val="26"/>
          <w:rtl/>
        </w:rPr>
        <w:t xml:space="preserve"> </w:t>
      </w:r>
      <w:r w:rsidRPr="00A4371E">
        <w:rPr>
          <w:rFonts w:hint="cs"/>
          <w:sz w:val="26"/>
          <w:szCs w:val="26"/>
          <w:rtl/>
        </w:rPr>
        <w:t>שנפלו</w:t>
      </w:r>
      <w:r w:rsidRPr="00A4371E">
        <w:rPr>
          <w:sz w:val="26"/>
          <w:szCs w:val="26"/>
          <w:rtl/>
        </w:rPr>
        <w:t xml:space="preserve"> </w:t>
      </w:r>
      <w:r w:rsidRPr="00A4371E">
        <w:rPr>
          <w:rFonts w:hint="cs"/>
          <w:sz w:val="26"/>
          <w:szCs w:val="26"/>
          <w:rtl/>
        </w:rPr>
        <w:t>בהן</w:t>
      </w:r>
      <w:r w:rsidRPr="00A4371E">
        <w:rPr>
          <w:sz w:val="26"/>
          <w:szCs w:val="26"/>
          <w:rtl/>
        </w:rPr>
        <w:t xml:space="preserve"> </w:t>
      </w:r>
      <w:r w:rsidRPr="00A4371E">
        <w:rPr>
          <w:rFonts w:hint="cs"/>
          <w:sz w:val="26"/>
          <w:szCs w:val="26"/>
          <w:rtl/>
        </w:rPr>
        <w:t>ונותנן</w:t>
      </w:r>
      <w:r w:rsidRPr="00A4371E">
        <w:rPr>
          <w:sz w:val="26"/>
          <w:szCs w:val="26"/>
          <w:rtl/>
        </w:rPr>
        <w:t xml:space="preserve"> </w:t>
      </w:r>
      <w:r w:rsidRPr="00A4371E">
        <w:rPr>
          <w:rFonts w:hint="cs"/>
          <w:sz w:val="26"/>
          <w:szCs w:val="26"/>
          <w:rtl/>
        </w:rPr>
        <w:t>לכהן</w:t>
      </w:r>
      <w:r>
        <w:rPr>
          <w:rFonts w:hint="cs"/>
          <w:sz w:val="26"/>
          <w:szCs w:val="26"/>
          <w:rtl/>
        </w:rPr>
        <w:t>,</w:t>
      </w:r>
      <w:r w:rsidRPr="00A4371E">
        <w:rPr>
          <w:sz w:val="26"/>
          <w:szCs w:val="26"/>
          <w:rtl/>
        </w:rPr>
        <w:t xml:space="preserve"> </w:t>
      </w:r>
      <w:r w:rsidRPr="00A4371E">
        <w:rPr>
          <w:rFonts w:hint="cs"/>
          <w:sz w:val="26"/>
          <w:szCs w:val="26"/>
          <w:rtl/>
        </w:rPr>
        <w:t>והשאר</w:t>
      </w:r>
      <w:r w:rsidRPr="00A4371E">
        <w:rPr>
          <w:sz w:val="26"/>
          <w:szCs w:val="26"/>
          <w:rtl/>
        </w:rPr>
        <w:t xml:space="preserve"> </w:t>
      </w:r>
      <w:r w:rsidRPr="00A4371E">
        <w:rPr>
          <w:rFonts w:hint="cs"/>
          <w:sz w:val="26"/>
          <w:szCs w:val="26"/>
          <w:rtl/>
        </w:rPr>
        <w:t>חולין</w:t>
      </w:r>
      <w:r w:rsidRPr="00A4371E">
        <w:rPr>
          <w:sz w:val="26"/>
          <w:szCs w:val="26"/>
          <w:rtl/>
        </w:rPr>
        <w:t xml:space="preserve"> </w:t>
      </w:r>
      <w:r w:rsidRPr="00A4371E">
        <w:rPr>
          <w:rFonts w:hint="cs"/>
          <w:sz w:val="26"/>
          <w:szCs w:val="26"/>
          <w:rtl/>
        </w:rPr>
        <w:t>כמו</w:t>
      </w:r>
      <w:r w:rsidRPr="00A4371E">
        <w:rPr>
          <w:sz w:val="26"/>
          <w:szCs w:val="26"/>
          <w:rtl/>
        </w:rPr>
        <w:t xml:space="preserve"> </w:t>
      </w:r>
      <w:r w:rsidRPr="00A4371E">
        <w:rPr>
          <w:rFonts w:hint="cs"/>
          <w:sz w:val="26"/>
          <w:szCs w:val="26"/>
          <w:rtl/>
        </w:rPr>
        <w:t>שהיו</w:t>
      </w:r>
      <w:r>
        <w:rPr>
          <w:rFonts w:hint="cs"/>
          <w:sz w:val="26"/>
          <w:szCs w:val="26"/>
          <w:rtl/>
        </w:rPr>
        <w:t>, ועי' בתוס' אנשי שם בשם משנת חכמים, דאף דליכא בזה משום גזל השבט מ"מ יש בזה דין הרמה, דלא פלוג רבנן, וכ"כ הרש"ש והאור גדול, ונת' בזה לעיל מ"א אות כ"ג.</w:t>
      </w:r>
    </w:p>
    <w:p w:rsidR="009043FD" w:rsidRDefault="009043FD" w:rsidP="009043FD">
      <w:pPr>
        <w:spacing w:after="0" w:line="320" w:lineRule="exact"/>
        <w:ind w:firstLine="720"/>
        <w:jc w:val="both"/>
        <w:rPr>
          <w:sz w:val="26"/>
          <w:szCs w:val="26"/>
          <w:rtl/>
        </w:rPr>
      </w:pPr>
      <w:r>
        <w:rPr>
          <w:rFonts w:hint="cs"/>
          <w:sz w:val="26"/>
          <w:szCs w:val="26"/>
          <w:rtl/>
        </w:rPr>
        <w:t xml:space="preserve">אמנם אכתי צ"ע, דאף דשפיר י"ל דהוא צריך להרים כשיעור התרומה הגדולה, </w:t>
      </w:r>
      <w:r>
        <w:rPr>
          <w:rFonts w:hint="cs"/>
          <w:rtl/>
        </w:rPr>
        <w:t xml:space="preserve">אף דליכא בזה משום גזל השבט, שהרי הוא נוטל דמי' מן הכהן, </w:t>
      </w:r>
      <w:r>
        <w:rPr>
          <w:rFonts w:hint="cs"/>
          <w:sz w:val="26"/>
          <w:szCs w:val="26"/>
          <w:rtl/>
        </w:rPr>
        <w:t>מ"מ מ"ט יהא צריך להרים כשיעור ב' התרומות, הרי ודאי דאחת מהן אינה תרומה, וצע"ג.</w:t>
      </w:r>
    </w:p>
    <w:p w:rsidR="009043FD" w:rsidRDefault="009043FD" w:rsidP="009043FD">
      <w:pPr>
        <w:spacing w:after="0" w:line="320" w:lineRule="exact"/>
        <w:ind w:firstLine="720"/>
        <w:jc w:val="both"/>
        <w:rPr>
          <w:sz w:val="26"/>
          <w:szCs w:val="26"/>
          <w:rtl/>
        </w:rPr>
      </w:pPr>
    </w:p>
    <w:p w:rsidR="009043FD" w:rsidRDefault="009043FD" w:rsidP="009043FD">
      <w:pPr>
        <w:spacing w:after="0" w:line="320" w:lineRule="exact"/>
        <w:ind w:firstLine="720"/>
        <w:jc w:val="both"/>
        <w:rPr>
          <w:sz w:val="26"/>
          <w:szCs w:val="26"/>
          <w:rtl/>
        </w:rPr>
      </w:pPr>
      <w:r>
        <w:rPr>
          <w:rFonts w:hint="cs"/>
          <w:sz w:val="26"/>
          <w:szCs w:val="26"/>
          <w:rtl/>
        </w:rPr>
        <w:t>ג] במשנה ראשונה הביא מס' משנת חכמים שהק', דהיאך משכח"ל להך דינא דנפלו שתיהן למקום אחד מדמעות כקטנה שביניהם, הרי הא דתרומה אוסרת באחד ומאה, הוא רק במינו, אך בשאינו מינו הוא בנו"ט, וכיון דהכא אחת מהתרומות היא יין והשני' היא חומץ, הרי דבין אם נפלו לתוך יין ובין אם נפלו לתוך חומץ, לא הי' לנו להצריך שיהא בתערובת ק' כנגד הקטנה שביניהם, שהרי אפשר דהתרומה היא אינו מינו של החולין והיא בטלה בס', ועיי"ש מש"כ בזה, ועי' גם בערול"נ נדה ב' ב' מש"כ בזה,  -  ובדרך אמונה פ"ה מתרומות ס"ק רמ"ט כתב לישב בפשיטות, דאיירי דהחמיצה גם התרומה השני' ונפלו שתיהן לתוך החומץ, ועיי"ש בצה"ל ס"ק תק"כ מש"כ עוד בזה.</w:t>
      </w:r>
    </w:p>
    <w:p w:rsidR="009043FD" w:rsidRDefault="009043FD" w:rsidP="009043FD">
      <w:pPr>
        <w:spacing w:after="0" w:line="320" w:lineRule="exact"/>
        <w:ind w:firstLine="720"/>
        <w:jc w:val="both"/>
        <w:rPr>
          <w:sz w:val="26"/>
          <w:szCs w:val="26"/>
          <w:rtl/>
        </w:rPr>
      </w:pPr>
    </w:p>
    <w:p w:rsidR="009043FD" w:rsidRPr="007926CA" w:rsidRDefault="009043FD" w:rsidP="009043FD">
      <w:pPr>
        <w:spacing w:after="0" w:line="320" w:lineRule="exact"/>
        <w:ind w:firstLine="720"/>
        <w:jc w:val="both"/>
        <w:rPr>
          <w:sz w:val="26"/>
          <w:szCs w:val="26"/>
          <w:rtl/>
        </w:rPr>
      </w:pPr>
      <w:r>
        <w:rPr>
          <w:rFonts w:hint="cs"/>
          <w:sz w:val="26"/>
          <w:szCs w:val="26"/>
          <w:rtl/>
        </w:rPr>
        <w:t>ד] הרא"ש הביא מירושלמי שאמרו דכהן נותן לו דמי אחת מהן, ומיבע"ל אם דמי גדולה או דמי קטנה, ופשיט דנותן לו דמי גדולה דיד כהן על התחתונה, ומייתינן לה מהא דתנן הכא דנפלו שתיהן למקום אחד מדמעות כקטנה שבשתיהן, וכ"ה בפי' הר"ש שלפנינו לעיל מ"א,</w:t>
      </w:r>
      <w:r w:rsidRPr="00147F44">
        <w:rPr>
          <w:rFonts w:hint="cs"/>
          <w:rtl/>
        </w:rPr>
        <w:t xml:space="preserve"> </w:t>
      </w:r>
      <w:r>
        <w:rPr>
          <w:rFonts w:hint="cs"/>
          <w:rtl/>
        </w:rPr>
        <w:t>אך הרא"ש כתב בשמו דגריס דפשיט דנותן לו דמי קטנה, וצ"ב היאך פשיט לה ממתניתין,</w:t>
      </w:r>
      <w:r>
        <w:rPr>
          <w:rFonts w:hint="cs"/>
          <w:sz w:val="26"/>
          <w:szCs w:val="26"/>
          <w:rtl/>
        </w:rPr>
        <w:t xml:space="preserve"> וכ"כ הרמב"ם בפיהמ"ש לעיל שם, ובפ"ה מתרומות הכ"ב.</w:t>
      </w:r>
    </w:p>
    <w:p w:rsidR="009043FD" w:rsidRDefault="009043FD" w:rsidP="009043FD">
      <w:pPr>
        <w:spacing w:after="0" w:line="320" w:lineRule="exact"/>
        <w:ind w:firstLine="720"/>
        <w:jc w:val="both"/>
        <w:rPr>
          <w:sz w:val="26"/>
          <w:szCs w:val="26"/>
          <w:rtl/>
        </w:rPr>
      </w:pPr>
      <w:r>
        <w:rPr>
          <w:rFonts w:hint="cs"/>
          <w:sz w:val="26"/>
          <w:szCs w:val="26"/>
          <w:rtl/>
        </w:rPr>
        <w:t>וצ"ב דמה הוצרך להא דתנן הכא דנפלו שתיהן למקום אחד מדמעות כקטנה שבשתיהן, הרי יש ללמוד לזה גם גם מהא דתנן לעיל דהראשונה אינה מדמעת בפנ"ע, והרי דלא החמירו בה לחשבה כתרומה ודאי, וע"כ ממילא הדין נותן דהכהן נותן לו דמי הגדולה.</w:t>
      </w:r>
    </w:p>
    <w:p w:rsidR="009043FD" w:rsidRDefault="009043FD" w:rsidP="009043FD">
      <w:pPr>
        <w:spacing w:after="0" w:line="320" w:lineRule="exact"/>
        <w:ind w:firstLine="720"/>
        <w:jc w:val="both"/>
        <w:rPr>
          <w:sz w:val="26"/>
          <w:szCs w:val="26"/>
          <w:rtl/>
        </w:rPr>
      </w:pPr>
      <w:r>
        <w:rPr>
          <w:rFonts w:hint="cs"/>
          <w:sz w:val="26"/>
          <w:szCs w:val="26"/>
          <w:rtl/>
        </w:rPr>
        <w:t>אמנם באמת מהא דתנן הכא דנפלו שתיהן למקום אחד מדמעות כקטנה שבשתיהן, משמע דאף דכבר ידעינן דאם נפלה אחת בפנ"ע אינה מדמעת, מ"מ ס"ד דאם נפלו שתיהן למקום אחת מדמעות כגדולה שבשתיהן,  -  וצ"ל דהטעם בזה הוא, דאף דכל תרומה בפנ"ע אינה אלא ספק תרומה ולגבי דין דימוע אין אנו דנים אותה כתרומה, מ"מ כל שאנו דנים על ב' התרומות יחד, הרי דכיון דודאי אחת מהן היא תרומה, ויש בזה דין תרומה לענין דימוע, תו יש מקום לומר דיהא דין הדימוע כגדולה שבהן,</w:t>
      </w:r>
      <w:r>
        <w:rPr>
          <w:rStyle w:val="a8"/>
          <w:sz w:val="26"/>
          <w:szCs w:val="26"/>
          <w:rtl/>
        </w:rPr>
        <w:footnoteReference w:id="174"/>
      </w:r>
      <w:r>
        <w:rPr>
          <w:rFonts w:hint="cs"/>
          <w:sz w:val="26"/>
          <w:szCs w:val="26"/>
          <w:rtl/>
        </w:rPr>
        <w:t xml:space="preserve"> וזהו דקמ"ל מתניתין דאף בכה"ג שאנו דנים על ב' התרומות יחד, מצינו לדון דהקטנה היא התרומה, וע"כ אין מדמעות אלא כקטנה שבשתיהן.</w:t>
      </w:r>
    </w:p>
    <w:p w:rsidR="009043FD" w:rsidRDefault="009043FD" w:rsidP="009043FD">
      <w:pPr>
        <w:spacing w:after="0" w:line="320" w:lineRule="exact"/>
        <w:ind w:firstLine="720"/>
        <w:jc w:val="both"/>
        <w:rPr>
          <w:sz w:val="26"/>
          <w:szCs w:val="26"/>
          <w:rtl/>
        </w:rPr>
      </w:pPr>
      <w:r>
        <w:rPr>
          <w:rFonts w:hint="cs"/>
          <w:sz w:val="26"/>
          <w:szCs w:val="26"/>
          <w:rtl/>
        </w:rPr>
        <w:t xml:space="preserve">ה] ואמנם צ"ע דמאי מיבע"ל דשמא אין הכהן נותן לו אלא את דמי הקטנה, הרי כיון דדינא הוא דהמע"ה, ודאי דהדין נותן דאינו חייב ליתן לכהן אלא את הקטנה, ועל הגדולה מצי ליטול דמים, ובד' הגר"א בשנו"א משמע דהוא </w:t>
      </w:r>
      <w:r>
        <w:rPr>
          <w:rFonts w:hint="cs"/>
          <w:sz w:val="26"/>
          <w:szCs w:val="26"/>
          <w:rtl/>
        </w:rPr>
        <w:lastRenderedPageBreak/>
        <w:t>משום די"ל דכיון דהכהן צריך להוציא מידו, אינו משלם אלא הקטנה, ולכאו' היינו דיש מקום לדון דהכהן חשיב כמוחזק, ואין ביד הבעלים להוציא ממנו אלא את דמי הקטנה,  -  אך צ"ע דא"כ היאך פשיט לה מהא דתנן הכא דאינם מדמעות אלא כקטנה שביניהם.</w:t>
      </w:r>
    </w:p>
    <w:p w:rsidR="009043FD" w:rsidRDefault="009043FD" w:rsidP="009043FD">
      <w:pPr>
        <w:spacing w:after="0" w:line="320" w:lineRule="exact"/>
        <w:ind w:firstLine="720"/>
        <w:jc w:val="both"/>
        <w:rPr>
          <w:rFonts w:hint="cs"/>
          <w:sz w:val="26"/>
          <w:szCs w:val="26"/>
          <w:rtl/>
        </w:rPr>
      </w:pPr>
      <w:r>
        <w:rPr>
          <w:rFonts w:hint="cs"/>
          <w:sz w:val="26"/>
          <w:szCs w:val="26"/>
          <w:rtl/>
        </w:rPr>
        <w:t>ולכאו' צ"ל בזה, דצד האיבעיא דאין הכהן נותן לו אלא את דמי הקטנה, הוא משום דל"ד לכל ספק תרומה דהמע"ה, דהתם כיון דהמע"ה ליכא דין נתינה לכהן כלל, אך הכא כיון דחדא מינייהו ודאי תרומה היא, י"ל דמכח זה החמירו דיהא דין נתינה על שניהם, ואך דכיון דממ"נ חדא מינייהו לאו תרומה היא, מצי לתבוע מהכהן את דמי אחת מהן, וע"כ כיון דיתכן דהקטנה היא החולין, ל"מ לתבוע ממנו אלא את דמי הקטנה,  -  וזהו דמייתינן מהא דתנן דאינה מדמעת אלא כקטנה שביניהם, והרי דאף דודאי אחת מהן תרומה היא, יש בידו לדון דהקטנה היא התרומה, וממילא דה"נ א"צ ליתן לכהן אלא את הקטנה, והגדולה הויא ככל ספק תרומה דמוכרה לכהן בדמי תרומה דהמע"ה, ואכתי צ"ע בזה.</w:t>
      </w:r>
      <w:r>
        <w:rPr>
          <w:rStyle w:val="a8"/>
          <w:sz w:val="26"/>
          <w:szCs w:val="26"/>
          <w:rtl/>
        </w:rPr>
        <w:footnoteReference w:id="175"/>
      </w:r>
    </w:p>
    <w:p w:rsidR="00967079" w:rsidRDefault="00967079" w:rsidP="009043FD">
      <w:pPr>
        <w:spacing w:after="0" w:line="320" w:lineRule="exact"/>
        <w:ind w:firstLine="720"/>
        <w:jc w:val="both"/>
        <w:rPr>
          <w:rFonts w:hint="cs"/>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פ"ג מ"ג</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השותפין שתרמו, </w:t>
      </w:r>
      <w:r>
        <w:rPr>
          <w:rFonts w:hint="cs"/>
          <w:sz w:val="26"/>
          <w:szCs w:val="26"/>
          <w:rtl/>
        </w:rPr>
        <w:t>הרמב"ם בפ"ד מתרומות ה"ח כתב דפירות השותפין חייבין בתרו"מ שנא' מעשרותיכם, אך הרשב"א בפסקי חלה שער ב' כתב, דקי"ל כר' אלעאי בחולין קל"ה א' דבהמת השותפין פטורה מראשית הגז, ובגמ' שם קל"ו א' מסקינן דלדידי' פירות השותפין פטורין מתרו"מ.</w:t>
      </w:r>
    </w:p>
    <w:p w:rsidR="00967079" w:rsidRDefault="00967079" w:rsidP="00967079">
      <w:pPr>
        <w:spacing w:after="0" w:line="320" w:lineRule="exact"/>
        <w:ind w:firstLine="720"/>
        <w:jc w:val="both"/>
        <w:rPr>
          <w:sz w:val="26"/>
          <w:szCs w:val="26"/>
          <w:rtl/>
        </w:rPr>
      </w:pPr>
      <w:r>
        <w:rPr>
          <w:rFonts w:hint="cs"/>
          <w:sz w:val="26"/>
          <w:szCs w:val="26"/>
          <w:rtl/>
        </w:rPr>
        <w:t>ובמעדני ארץ בהל' תרומות שם הק' ע"ד הרשב"א ממשנתינו דמבו' דפירות השותפין חייבין בתרו"מ,</w:t>
      </w:r>
      <w:r>
        <w:rPr>
          <w:rStyle w:val="a8"/>
          <w:sz w:val="26"/>
          <w:szCs w:val="26"/>
          <w:rtl/>
        </w:rPr>
        <w:footnoteReference w:id="176"/>
      </w:r>
      <w:r>
        <w:rPr>
          <w:rFonts w:hint="cs"/>
          <w:sz w:val="26"/>
          <w:szCs w:val="26"/>
          <w:rtl/>
        </w:rPr>
        <w:t xml:space="preserve"> </w:t>
      </w:r>
      <w:r>
        <w:rPr>
          <w:rFonts w:hint="cs"/>
          <w:rtl/>
        </w:rPr>
        <w:t xml:space="preserve">וי"ל דהך מתניתין היא דלא כר' אלעאי, וכמו שדן הרשב"א שם דמתניתין דחלה דעיסת השותפין חייבת בחלה, היא דלא כר' אלעאי, </w:t>
      </w:r>
      <w:r>
        <w:rPr>
          <w:rFonts w:hint="cs"/>
          <w:sz w:val="26"/>
          <w:szCs w:val="26"/>
          <w:rtl/>
        </w:rPr>
        <w:t>וכתב לישב, דודאי דכל הא דפירות השותפין פטורין מתרו"מ, הוא רק כשגדלו הפירות בשותפות, והכא איירי כשלקחו השותפין פירות, ובכה"ג ודאי חייבין הפירות בתרו"מ.</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ב] </w:t>
      </w:r>
      <w:r>
        <w:rPr>
          <w:rFonts w:hint="cs"/>
          <w:b/>
          <w:bCs/>
          <w:sz w:val="28"/>
          <w:szCs w:val="28"/>
          <w:rtl/>
        </w:rPr>
        <w:t xml:space="preserve">ר"ע אומר תרומת שניהם תרומה, וחכ"א תרומת הראשון תרומה, </w:t>
      </w:r>
      <w:r>
        <w:rPr>
          <w:rFonts w:hint="cs"/>
          <w:sz w:val="26"/>
          <w:szCs w:val="26"/>
          <w:rtl/>
        </w:rPr>
        <w:t>הר"ש הביא מירושלמי דאם בממחין אף ר"ע מודה, ואם בשאינן ממחין אף רבנן מודו, אלא כי אנן קיימין בסתם, ר"ע אומר סתמן אינם ממחין ורבנן אמרי סתמן ממחין, ופירשו הר"ש והרא"ש דהיינו, דאם השותף בקי לתרום, תרומתו תרומה, דניח"ל לשותף חבירו שיתרום כיון שהוא בקי, ואם אינו בקי, ודאי לא ניח"ל והו"ל תורם שלא ברשות,  -  ועי' בפי' ריבמ"צ שפירש בע"א, וצ"ב.</w:t>
      </w:r>
    </w:p>
    <w:p w:rsidR="00967079" w:rsidRPr="00B11DB9" w:rsidRDefault="00967079" w:rsidP="00967079">
      <w:pPr>
        <w:spacing w:after="0" w:line="320" w:lineRule="exact"/>
        <w:ind w:firstLine="720"/>
        <w:jc w:val="both"/>
        <w:rPr>
          <w:sz w:val="26"/>
          <w:szCs w:val="26"/>
          <w:rtl/>
        </w:rPr>
      </w:pPr>
      <w:r>
        <w:rPr>
          <w:rFonts w:hint="cs"/>
          <w:sz w:val="26"/>
          <w:szCs w:val="26"/>
          <w:rtl/>
        </w:rPr>
        <w:t xml:space="preserve">והרמב"ם בפיהמ"ש </w:t>
      </w:r>
      <w:r>
        <w:rPr>
          <w:rFonts w:hint="cs"/>
          <w:rtl/>
        </w:rPr>
        <w:t xml:space="preserve">מהדו"ב </w:t>
      </w:r>
      <w:r>
        <w:rPr>
          <w:rFonts w:hint="cs"/>
          <w:sz w:val="26"/>
          <w:szCs w:val="26"/>
          <w:rtl/>
        </w:rPr>
        <w:t xml:space="preserve">ובפ"ד מתרומות ה"ח כתב דתליא אם הן ממחין "זה על זה,  והרדב"ז והכס"מ שם פירשו דהיינו </w:t>
      </w:r>
      <w:r w:rsidRPr="00C17657">
        <w:rPr>
          <w:rFonts w:hint="cs"/>
          <w:sz w:val="26"/>
          <w:szCs w:val="26"/>
          <w:rtl/>
        </w:rPr>
        <w:t>שהיו</w:t>
      </w:r>
      <w:r w:rsidRPr="00C17657">
        <w:rPr>
          <w:sz w:val="26"/>
          <w:szCs w:val="26"/>
          <w:rtl/>
        </w:rPr>
        <w:t xml:space="preserve"> </w:t>
      </w:r>
      <w:r w:rsidRPr="00C17657">
        <w:rPr>
          <w:rFonts w:hint="cs"/>
          <w:sz w:val="26"/>
          <w:szCs w:val="26"/>
          <w:rtl/>
        </w:rPr>
        <w:t>סומכין</w:t>
      </w:r>
      <w:r w:rsidRPr="00C17657">
        <w:rPr>
          <w:sz w:val="26"/>
          <w:szCs w:val="26"/>
          <w:rtl/>
        </w:rPr>
        <w:t xml:space="preserve"> </w:t>
      </w:r>
      <w:r w:rsidRPr="00C17657">
        <w:rPr>
          <w:rFonts w:hint="cs"/>
          <w:sz w:val="26"/>
          <w:szCs w:val="26"/>
          <w:rtl/>
        </w:rPr>
        <w:t>ז</w:t>
      </w:r>
      <w:r>
        <w:rPr>
          <w:rFonts w:hint="cs"/>
          <w:sz w:val="26"/>
          <w:szCs w:val="26"/>
          <w:rtl/>
        </w:rPr>
        <w:t xml:space="preserve">ע"ז, </w:t>
      </w:r>
      <w:r>
        <w:rPr>
          <w:rFonts w:hint="cs"/>
          <w:rtl/>
        </w:rPr>
        <w:t xml:space="preserve">והוא מל' המחהו אצל חנוני, </w:t>
      </w:r>
      <w:r>
        <w:rPr>
          <w:rFonts w:hint="cs"/>
          <w:sz w:val="26"/>
          <w:szCs w:val="26"/>
          <w:rtl/>
        </w:rPr>
        <w:t xml:space="preserve">ובזה הוא שאמרו דאם הן סומכין ע"ז, ודאי דתרומת הראשון תרומה, ואם אינם סומכין זע"ז ודאי דאין תרומת השני תרומה, ופלוגתייהו הוא בסתמא, </w:t>
      </w:r>
      <w:r>
        <w:rPr>
          <w:rFonts w:hint="cs"/>
          <w:rtl/>
        </w:rPr>
        <w:t>אך המהר"י קורקוס והט"ז בסימן של"א סק"כ פירשו לד' הרמב"ם בע"א, וצ"ע</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ג] והנה הרמב"ם שם כתב, ז"ל, </w:t>
      </w:r>
      <w:r w:rsidRPr="00B11DB9">
        <w:rPr>
          <w:rFonts w:hint="cs"/>
          <w:sz w:val="26"/>
          <w:szCs w:val="26"/>
          <w:rtl/>
        </w:rPr>
        <w:t>תרם</w:t>
      </w:r>
      <w:r w:rsidRPr="00B11DB9">
        <w:rPr>
          <w:sz w:val="26"/>
          <w:szCs w:val="26"/>
          <w:rtl/>
        </w:rPr>
        <w:t xml:space="preserve"> </w:t>
      </w:r>
      <w:r w:rsidRPr="00B11DB9">
        <w:rPr>
          <w:rFonts w:hint="cs"/>
          <w:sz w:val="26"/>
          <w:szCs w:val="26"/>
          <w:rtl/>
        </w:rPr>
        <w:t>אחד</w:t>
      </w:r>
      <w:r w:rsidRPr="00B11DB9">
        <w:rPr>
          <w:sz w:val="26"/>
          <w:szCs w:val="26"/>
          <w:rtl/>
        </w:rPr>
        <w:t xml:space="preserve"> </w:t>
      </w:r>
      <w:r w:rsidRPr="00B11DB9">
        <w:rPr>
          <w:rFonts w:hint="cs"/>
          <w:sz w:val="26"/>
          <w:szCs w:val="26"/>
          <w:rtl/>
        </w:rPr>
        <w:t>מהן</w:t>
      </w:r>
      <w:r w:rsidRPr="00B11DB9">
        <w:rPr>
          <w:sz w:val="26"/>
          <w:szCs w:val="26"/>
          <w:rtl/>
        </w:rPr>
        <w:t xml:space="preserve"> </w:t>
      </w:r>
      <w:r w:rsidRPr="00B11DB9">
        <w:rPr>
          <w:rFonts w:hint="cs"/>
          <w:sz w:val="26"/>
          <w:szCs w:val="26"/>
          <w:rtl/>
        </w:rPr>
        <w:t>ובא</w:t>
      </w:r>
      <w:r w:rsidRPr="00B11DB9">
        <w:rPr>
          <w:sz w:val="26"/>
          <w:szCs w:val="26"/>
          <w:rtl/>
        </w:rPr>
        <w:t xml:space="preserve"> </w:t>
      </w:r>
      <w:r w:rsidRPr="00B11DB9">
        <w:rPr>
          <w:rFonts w:hint="cs"/>
          <w:sz w:val="26"/>
          <w:szCs w:val="26"/>
          <w:rtl/>
        </w:rPr>
        <w:t>השני</w:t>
      </w:r>
      <w:r w:rsidRPr="00B11DB9">
        <w:rPr>
          <w:sz w:val="26"/>
          <w:szCs w:val="26"/>
          <w:rtl/>
        </w:rPr>
        <w:t xml:space="preserve"> </w:t>
      </w:r>
      <w:r w:rsidRPr="00B11DB9">
        <w:rPr>
          <w:rFonts w:hint="cs"/>
          <w:sz w:val="26"/>
          <w:szCs w:val="26"/>
          <w:rtl/>
        </w:rPr>
        <w:t>ותרם</w:t>
      </w:r>
      <w:r w:rsidRPr="00B11DB9">
        <w:rPr>
          <w:sz w:val="26"/>
          <w:szCs w:val="26"/>
          <w:rtl/>
        </w:rPr>
        <w:t xml:space="preserve"> </w:t>
      </w:r>
      <w:r w:rsidRPr="00B11DB9">
        <w:rPr>
          <w:rFonts w:hint="cs"/>
          <w:sz w:val="26"/>
          <w:szCs w:val="26"/>
          <w:rtl/>
        </w:rPr>
        <w:t>תרומה</w:t>
      </w:r>
      <w:r w:rsidRPr="00B11DB9">
        <w:rPr>
          <w:sz w:val="26"/>
          <w:szCs w:val="26"/>
          <w:rtl/>
        </w:rPr>
        <w:t xml:space="preserve"> </w:t>
      </w:r>
      <w:r>
        <w:rPr>
          <w:rFonts w:hint="cs"/>
          <w:sz w:val="26"/>
          <w:szCs w:val="26"/>
          <w:rtl/>
        </w:rPr>
        <w:t>שני'</w:t>
      </w:r>
      <w:r w:rsidRPr="00B11DB9">
        <w:rPr>
          <w:sz w:val="26"/>
          <w:szCs w:val="26"/>
          <w:rtl/>
        </w:rPr>
        <w:t xml:space="preserve"> </w:t>
      </w:r>
      <w:r w:rsidRPr="00B11DB9">
        <w:rPr>
          <w:rFonts w:hint="cs"/>
          <w:sz w:val="26"/>
          <w:szCs w:val="26"/>
          <w:rtl/>
        </w:rPr>
        <w:t>שהרי</w:t>
      </w:r>
      <w:r w:rsidRPr="00B11DB9">
        <w:rPr>
          <w:sz w:val="26"/>
          <w:szCs w:val="26"/>
          <w:rtl/>
        </w:rPr>
        <w:t xml:space="preserve"> </w:t>
      </w:r>
      <w:r w:rsidRPr="00B11DB9">
        <w:rPr>
          <w:rFonts w:hint="cs"/>
          <w:sz w:val="26"/>
          <w:szCs w:val="26"/>
          <w:rtl/>
        </w:rPr>
        <w:t>לא</w:t>
      </w:r>
      <w:r w:rsidRPr="00B11DB9">
        <w:rPr>
          <w:sz w:val="26"/>
          <w:szCs w:val="26"/>
          <w:rtl/>
        </w:rPr>
        <w:t xml:space="preserve"> </w:t>
      </w:r>
      <w:r w:rsidRPr="00B11DB9">
        <w:rPr>
          <w:rFonts w:hint="cs"/>
          <w:sz w:val="26"/>
          <w:szCs w:val="26"/>
          <w:rtl/>
        </w:rPr>
        <w:t>ידע</w:t>
      </w:r>
      <w:r w:rsidRPr="00B11DB9">
        <w:rPr>
          <w:sz w:val="26"/>
          <w:szCs w:val="26"/>
          <w:rtl/>
        </w:rPr>
        <w:t xml:space="preserve"> </w:t>
      </w:r>
      <w:r w:rsidRPr="00B11DB9">
        <w:rPr>
          <w:rFonts w:hint="cs"/>
          <w:sz w:val="26"/>
          <w:szCs w:val="26"/>
          <w:rtl/>
        </w:rPr>
        <w:t>שחבירו</w:t>
      </w:r>
      <w:r w:rsidRPr="00B11DB9">
        <w:rPr>
          <w:sz w:val="26"/>
          <w:szCs w:val="26"/>
          <w:rtl/>
        </w:rPr>
        <w:t xml:space="preserve"> </w:t>
      </w:r>
      <w:r w:rsidRPr="00B11DB9">
        <w:rPr>
          <w:rFonts w:hint="cs"/>
          <w:sz w:val="26"/>
          <w:szCs w:val="26"/>
          <w:rtl/>
        </w:rPr>
        <w:t>תרם</w:t>
      </w:r>
      <w:r w:rsidRPr="00B11DB9">
        <w:rPr>
          <w:sz w:val="26"/>
          <w:szCs w:val="26"/>
          <w:rtl/>
        </w:rPr>
        <w:t xml:space="preserve">, </w:t>
      </w:r>
      <w:r w:rsidRPr="00B11DB9">
        <w:rPr>
          <w:rFonts w:hint="cs"/>
          <w:sz w:val="26"/>
          <w:szCs w:val="26"/>
          <w:rtl/>
        </w:rPr>
        <w:t>אם</w:t>
      </w:r>
      <w:r w:rsidRPr="00B11DB9">
        <w:rPr>
          <w:sz w:val="26"/>
          <w:szCs w:val="26"/>
          <w:rtl/>
        </w:rPr>
        <w:t xml:space="preserve"> </w:t>
      </w:r>
      <w:r w:rsidRPr="00B11DB9">
        <w:rPr>
          <w:rFonts w:hint="cs"/>
          <w:sz w:val="26"/>
          <w:szCs w:val="26"/>
          <w:rtl/>
        </w:rPr>
        <w:t>היו</w:t>
      </w:r>
      <w:r w:rsidRPr="00B11DB9">
        <w:rPr>
          <w:sz w:val="26"/>
          <w:szCs w:val="26"/>
          <w:rtl/>
        </w:rPr>
        <w:t xml:space="preserve"> </w:t>
      </w:r>
      <w:r w:rsidRPr="00B11DB9">
        <w:rPr>
          <w:rFonts w:hint="cs"/>
          <w:sz w:val="26"/>
          <w:szCs w:val="26"/>
          <w:rtl/>
        </w:rPr>
        <w:t>ממחין</w:t>
      </w:r>
      <w:r w:rsidRPr="00B11DB9">
        <w:rPr>
          <w:sz w:val="26"/>
          <w:szCs w:val="26"/>
          <w:rtl/>
        </w:rPr>
        <w:t xml:space="preserve"> </w:t>
      </w:r>
      <w:r w:rsidRPr="00B11DB9">
        <w:rPr>
          <w:rFonts w:hint="cs"/>
          <w:sz w:val="26"/>
          <w:szCs w:val="26"/>
          <w:rtl/>
        </w:rPr>
        <w:t>זה</w:t>
      </w:r>
      <w:r w:rsidRPr="00B11DB9">
        <w:rPr>
          <w:sz w:val="26"/>
          <w:szCs w:val="26"/>
          <w:rtl/>
        </w:rPr>
        <w:t xml:space="preserve"> </w:t>
      </w:r>
      <w:r w:rsidRPr="00B11DB9">
        <w:rPr>
          <w:rFonts w:hint="cs"/>
          <w:sz w:val="26"/>
          <w:szCs w:val="26"/>
          <w:rtl/>
        </w:rPr>
        <w:t>על</w:t>
      </w:r>
      <w:r w:rsidRPr="00B11DB9">
        <w:rPr>
          <w:sz w:val="26"/>
          <w:szCs w:val="26"/>
          <w:rtl/>
        </w:rPr>
        <w:t xml:space="preserve"> </w:t>
      </w:r>
      <w:r w:rsidRPr="00B11DB9">
        <w:rPr>
          <w:rFonts w:hint="cs"/>
          <w:sz w:val="26"/>
          <w:szCs w:val="26"/>
          <w:rtl/>
        </w:rPr>
        <w:t>זה</w:t>
      </w:r>
      <w:r w:rsidRPr="00B11DB9">
        <w:rPr>
          <w:sz w:val="26"/>
          <w:szCs w:val="26"/>
          <w:rtl/>
        </w:rPr>
        <w:t xml:space="preserve"> </w:t>
      </w:r>
      <w:r w:rsidRPr="00B11DB9">
        <w:rPr>
          <w:rFonts w:hint="cs"/>
          <w:sz w:val="26"/>
          <w:szCs w:val="26"/>
          <w:rtl/>
        </w:rPr>
        <w:t>תרומת</w:t>
      </w:r>
      <w:r w:rsidRPr="00B11DB9">
        <w:rPr>
          <w:sz w:val="26"/>
          <w:szCs w:val="26"/>
          <w:rtl/>
        </w:rPr>
        <w:t xml:space="preserve"> </w:t>
      </w:r>
      <w:r w:rsidRPr="00B11DB9">
        <w:rPr>
          <w:rFonts w:hint="cs"/>
          <w:sz w:val="26"/>
          <w:szCs w:val="26"/>
          <w:rtl/>
        </w:rPr>
        <w:t>השני</w:t>
      </w:r>
      <w:r w:rsidRPr="00B11DB9">
        <w:rPr>
          <w:sz w:val="26"/>
          <w:szCs w:val="26"/>
          <w:rtl/>
        </w:rPr>
        <w:t xml:space="preserve"> </w:t>
      </w:r>
      <w:r w:rsidRPr="00B11DB9">
        <w:rPr>
          <w:rFonts w:hint="cs"/>
          <w:sz w:val="26"/>
          <w:szCs w:val="26"/>
          <w:rtl/>
        </w:rPr>
        <w:t>אינה</w:t>
      </w:r>
      <w:r w:rsidRPr="00B11DB9">
        <w:rPr>
          <w:sz w:val="26"/>
          <w:szCs w:val="26"/>
          <w:rtl/>
        </w:rPr>
        <w:t xml:space="preserve"> </w:t>
      </w:r>
      <w:r w:rsidRPr="00B11DB9">
        <w:rPr>
          <w:rFonts w:hint="cs"/>
          <w:sz w:val="26"/>
          <w:szCs w:val="26"/>
          <w:rtl/>
        </w:rPr>
        <w:t>תרומה</w:t>
      </w:r>
      <w:r>
        <w:rPr>
          <w:sz w:val="26"/>
          <w:szCs w:val="26"/>
          <w:rtl/>
        </w:rPr>
        <w:t xml:space="preserve">, </w:t>
      </w:r>
      <w:r w:rsidRPr="00B11DB9">
        <w:rPr>
          <w:rFonts w:hint="cs"/>
          <w:sz w:val="26"/>
          <w:szCs w:val="26"/>
          <w:rtl/>
        </w:rPr>
        <w:t>ואם</w:t>
      </w:r>
      <w:r w:rsidRPr="00B11DB9">
        <w:rPr>
          <w:sz w:val="26"/>
          <w:szCs w:val="26"/>
          <w:rtl/>
        </w:rPr>
        <w:t xml:space="preserve"> </w:t>
      </w:r>
      <w:r>
        <w:rPr>
          <w:rFonts w:hint="cs"/>
          <w:sz w:val="26"/>
          <w:szCs w:val="26"/>
          <w:rtl/>
        </w:rPr>
        <w:t>ל"ה</w:t>
      </w:r>
      <w:r w:rsidRPr="00B11DB9">
        <w:rPr>
          <w:sz w:val="26"/>
          <w:szCs w:val="26"/>
          <w:rtl/>
        </w:rPr>
        <w:t xml:space="preserve"> </w:t>
      </w:r>
      <w:r w:rsidRPr="00B11DB9">
        <w:rPr>
          <w:rFonts w:hint="cs"/>
          <w:sz w:val="26"/>
          <w:szCs w:val="26"/>
          <w:rtl/>
        </w:rPr>
        <w:t>ממחין</w:t>
      </w:r>
      <w:r w:rsidRPr="00B11DB9">
        <w:rPr>
          <w:sz w:val="26"/>
          <w:szCs w:val="26"/>
          <w:rtl/>
        </w:rPr>
        <w:t xml:space="preserve"> </w:t>
      </w:r>
      <w:r w:rsidRPr="00B11DB9">
        <w:rPr>
          <w:rFonts w:hint="cs"/>
          <w:sz w:val="26"/>
          <w:szCs w:val="26"/>
          <w:rtl/>
        </w:rPr>
        <w:t>ותרם</w:t>
      </w:r>
      <w:r w:rsidRPr="00B11DB9">
        <w:rPr>
          <w:sz w:val="26"/>
          <w:szCs w:val="26"/>
          <w:rtl/>
        </w:rPr>
        <w:t xml:space="preserve"> </w:t>
      </w:r>
      <w:r w:rsidRPr="00B11DB9">
        <w:rPr>
          <w:rFonts w:hint="cs"/>
          <w:sz w:val="26"/>
          <w:szCs w:val="26"/>
          <w:rtl/>
        </w:rPr>
        <w:t>הראשון</w:t>
      </w:r>
      <w:r w:rsidRPr="00B11DB9">
        <w:rPr>
          <w:sz w:val="26"/>
          <w:szCs w:val="26"/>
          <w:rtl/>
        </w:rPr>
        <w:t xml:space="preserve"> </w:t>
      </w:r>
      <w:r w:rsidRPr="00B11DB9">
        <w:rPr>
          <w:rFonts w:hint="cs"/>
          <w:sz w:val="26"/>
          <w:szCs w:val="26"/>
          <w:rtl/>
        </w:rPr>
        <w:t>כשיעור</w:t>
      </w:r>
      <w:r w:rsidRPr="00B11DB9">
        <w:rPr>
          <w:sz w:val="26"/>
          <w:szCs w:val="26"/>
          <w:rtl/>
        </w:rPr>
        <w:t xml:space="preserve"> </w:t>
      </w:r>
      <w:r w:rsidRPr="00B11DB9">
        <w:rPr>
          <w:rFonts w:hint="cs"/>
          <w:sz w:val="26"/>
          <w:szCs w:val="26"/>
          <w:rtl/>
        </w:rPr>
        <w:t>אין</w:t>
      </w:r>
      <w:r w:rsidRPr="00B11DB9">
        <w:rPr>
          <w:sz w:val="26"/>
          <w:szCs w:val="26"/>
          <w:rtl/>
        </w:rPr>
        <w:t xml:space="preserve"> </w:t>
      </w:r>
      <w:r w:rsidRPr="00B11DB9">
        <w:rPr>
          <w:rFonts w:hint="cs"/>
          <w:sz w:val="26"/>
          <w:szCs w:val="26"/>
          <w:rtl/>
        </w:rPr>
        <w:t>תרומת</w:t>
      </w:r>
      <w:r w:rsidRPr="00B11DB9">
        <w:rPr>
          <w:sz w:val="26"/>
          <w:szCs w:val="26"/>
          <w:rtl/>
        </w:rPr>
        <w:t xml:space="preserve"> </w:t>
      </w:r>
      <w:r w:rsidRPr="00B11DB9">
        <w:rPr>
          <w:rFonts w:hint="cs"/>
          <w:sz w:val="26"/>
          <w:szCs w:val="26"/>
          <w:rtl/>
        </w:rPr>
        <w:t>השני</w:t>
      </w:r>
      <w:r w:rsidRPr="00B11DB9">
        <w:rPr>
          <w:sz w:val="26"/>
          <w:szCs w:val="26"/>
          <w:rtl/>
        </w:rPr>
        <w:t xml:space="preserve"> </w:t>
      </w:r>
      <w:r w:rsidRPr="00B11DB9">
        <w:rPr>
          <w:rFonts w:hint="cs"/>
          <w:sz w:val="26"/>
          <w:szCs w:val="26"/>
          <w:rtl/>
        </w:rPr>
        <w:t>תרומה</w:t>
      </w:r>
      <w:r>
        <w:rPr>
          <w:rFonts w:hint="cs"/>
          <w:sz w:val="26"/>
          <w:szCs w:val="26"/>
          <w:rtl/>
        </w:rPr>
        <w:t>,</w:t>
      </w:r>
      <w:r w:rsidRPr="00B11DB9">
        <w:rPr>
          <w:sz w:val="26"/>
          <w:szCs w:val="26"/>
          <w:rtl/>
        </w:rPr>
        <w:t xml:space="preserve"> </w:t>
      </w:r>
      <w:r w:rsidRPr="00B11DB9">
        <w:rPr>
          <w:rFonts w:hint="cs"/>
          <w:sz w:val="26"/>
          <w:szCs w:val="26"/>
          <w:rtl/>
        </w:rPr>
        <w:t>לא</w:t>
      </w:r>
      <w:r w:rsidRPr="00B11DB9">
        <w:rPr>
          <w:sz w:val="26"/>
          <w:szCs w:val="26"/>
          <w:rtl/>
        </w:rPr>
        <w:t xml:space="preserve"> </w:t>
      </w:r>
      <w:r w:rsidRPr="00B11DB9">
        <w:rPr>
          <w:rFonts w:hint="cs"/>
          <w:sz w:val="26"/>
          <w:szCs w:val="26"/>
          <w:rtl/>
        </w:rPr>
        <w:t>תרם</w:t>
      </w:r>
      <w:r w:rsidRPr="00B11DB9">
        <w:rPr>
          <w:sz w:val="26"/>
          <w:szCs w:val="26"/>
          <w:rtl/>
        </w:rPr>
        <w:t xml:space="preserve"> </w:t>
      </w:r>
      <w:r w:rsidRPr="00B11DB9">
        <w:rPr>
          <w:rFonts w:hint="cs"/>
          <w:sz w:val="26"/>
          <w:szCs w:val="26"/>
          <w:rtl/>
        </w:rPr>
        <w:t>הראשון</w:t>
      </w:r>
      <w:r w:rsidRPr="00B11DB9">
        <w:rPr>
          <w:sz w:val="26"/>
          <w:szCs w:val="26"/>
          <w:rtl/>
        </w:rPr>
        <w:t xml:space="preserve"> </w:t>
      </w:r>
      <w:r w:rsidRPr="00B11DB9">
        <w:rPr>
          <w:rFonts w:hint="cs"/>
          <w:sz w:val="26"/>
          <w:szCs w:val="26"/>
          <w:rtl/>
        </w:rPr>
        <w:t>כשיעור</w:t>
      </w:r>
      <w:r w:rsidRPr="00B11DB9">
        <w:rPr>
          <w:sz w:val="26"/>
          <w:szCs w:val="26"/>
          <w:rtl/>
        </w:rPr>
        <w:t xml:space="preserve"> </w:t>
      </w:r>
      <w:r w:rsidRPr="00B11DB9">
        <w:rPr>
          <w:rFonts w:hint="cs"/>
          <w:sz w:val="26"/>
          <w:szCs w:val="26"/>
          <w:rtl/>
        </w:rPr>
        <w:t>תרומת</w:t>
      </w:r>
      <w:r w:rsidRPr="00B11DB9">
        <w:rPr>
          <w:sz w:val="26"/>
          <w:szCs w:val="26"/>
          <w:rtl/>
        </w:rPr>
        <w:t xml:space="preserve"> </w:t>
      </w:r>
      <w:r w:rsidRPr="00B11DB9">
        <w:rPr>
          <w:rFonts w:hint="cs"/>
          <w:sz w:val="26"/>
          <w:szCs w:val="26"/>
          <w:rtl/>
        </w:rPr>
        <w:t>שניהן</w:t>
      </w:r>
      <w:r w:rsidRPr="00B11DB9">
        <w:rPr>
          <w:sz w:val="26"/>
          <w:szCs w:val="26"/>
          <w:rtl/>
        </w:rPr>
        <w:t xml:space="preserve"> </w:t>
      </w:r>
      <w:r w:rsidRPr="00B11DB9">
        <w:rPr>
          <w:rFonts w:hint="cs"/>
          <w:sz w:val="26"/>
          <w:szCs w:val="26"/>
          <w:rtl/>
        </w:rPr>
        <w:t>תרומה</w:t>
      </w:r>
      <w:r>
        <w:rPr>
          <w:rFonts w:hint="cs"/>
          <w:sz w:val="26"/>
          <w:szCs w:val="26"/>
          <w:rtl/>
        </w:rPr>
        <w:t>, עכ"ל, והמהר"י קורקוס שם עמד ע"ז, דבירושלמי מוקמינן למשנתינו בסתמא, וכתב דצ"ל דמש"כ הרמב"ם ואם אינם ממחין, היינו דאין ידוע שהוא ממחין, והוא הסתם הנזכר בירושלמי, ועיי"ש במש"כ עוד בזה.</w:t>
      </w:r>
    </w:p>
    <w:p w:rsidR="00967079" w:rsidRDefault="00967079" w:rsidP="00967079">
      <w:pPr>
        <w:spacing w:after="0" w:line="320" w:lineRule="exact"/>
        <w:ind w:firstLine="720"/>
        <w:jc w:val="both"/>
        <w:rPr>
          <w:sz w:val="26"/>
          <w:szCs w:val="26"/>
          <w:rtl/>
        </w:rPr>
      </w:pPr>
      <w:r>
        <w:rPr>
          <w:rFonts w:hint="cs"/>
          <w:sz w:val="26"/>
          <w:szCs w:val="26"/>
          <w:rtl/>
        </w:rPr>
        <w:lastRenderedPageBreak/>
        <w:t>אמנם צ"ע, דלכאו' עכ"פ יש בכלל ד' הרמב"ם גם בגונא דידוע דאינם ממחין, וא"כ היאך כתב הרמב"ם דגם בכה"ג אם תרם הראשון כשיעור אין תרומת השני תרומה, הרי בירושלמי אמרו דאם אינם ממחין אף רבנן מודו, וצ"ע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ד] בעיקר הא דמצי שותף לתרום את חלק חבירו, כתב הלבוש בסימן של"א סל"ה דהוא משום דמסתמא כל אחד שליחות חבירו עושה, והביאו הש"ך שם סקס"ה, ובפשוטו הוא משום דכל דניח"ל לחבירו בכך, מצי לתרום את חלקו מדין זכי',  -  אך למש"כ הרשב"א בנדרים ל"ה ב' דל"מ לתרום את של חבירו מדין זכי', צ"ל דשותף עדיף וחשיב כמו שעשאו שליח, וצ"ע.</w:t>
      </w:r>
      <w:r>
        <w:rPr>
          <w:rStyle w:val="a8"/>
          <w:sz w:val="26"/>
          <w:szCs w:val="26"/>
          <w:rtl/>
        </w:rPr>
        <w:footnoteReference w:id="177"/>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ד] הר"ש הק' מהא דאמרינן בריש האיש מקדש דאתם ולא שותפין, וכתב דאתיא כר"ע דאמר תרומת שניהם תרומה, </w:t>
      </w:r>
      <w:r w:rsidRPr="00875D85">
        <w:rPr>
          <w:rFonts w:hint="cs"/>
          <w:sz w:val="26"/>
          <w:szCs w:val="26"/>
          <w:rtl/>
        </w:rPr>
        <w:t>דלדידי' ל"מ תרומת השותף על חלק חבירו, וזהו דממעטינן מקרא דאתם ולא שותפין דל"</w:t>
      </w:r>
      <w:r>
        <w:rPr>
          <w:rFonts w:hint="cs"/>
          <w:sz w:val="26"/>
          <w:szCs w:val="26"/>
          <w:rtl/>
        </w:rPr>
        <w:t>מ לתרום את חלק חבירו,  -   והביא מירושלמי לעיל ברפ"ק דפרכינן לה, ומשני דכאן להלכה כאן למעשה, ופירשו הר"ש לעיל ברפ"ק והרא"ש במשנתינו דהיינו</w:t>
      </w:r>
      <w:r w:rsidRPr="006E425B">
        <w:rPr>
          <w:rFonts w:hint="cs"/>
          <w:rtl/>
        </w:rPr>
        <w:t xml:space="preserve"> </w:t>
      </w:r>
      <w:r>
        <w:rPr>
          <w:rFonts w:hint="cs"/>
          <w:sz w:val="26"/>
          <w:szCs w:val="26"/>
          <w:rtl/>
        </w:rPr>
        <w:t>ד</w:t>
      </w:r>
      <w:r w:rsidRPr="006E425B">
        <w:rPr>
          <w:rFonts w:hint="cs"/>
          <w:sz w:val="26"/>
          <w:szCs w:val="26"/>
          <w:rtl/>
        </w:rPr>
        <w:t>דיעבד</w:t>
      </w:r>
      <w:r w:rsidRPr="006E425B">
        <w:rPr>
          <w:sz w:val="26"/>
          <w:szCs w:val="26"/>
          <w:rtl/>
        </w:rPr>
        <w:t xml:space="preserve"> </w:t>
      </w:r>
      <w:r w:rsidRPr="006E425B">
        <w:rPr>
          <w:rFonts w:hint="cs"/>
          <w:sz w:val="26"/>
          <w:szCs w:val="26"/>
          <w:rtl/>
        </w:rPr>
        <w:t>תרומתו</w:t>
      </w:r>
      <w:r w:rsidRPr="006E425B">
        <w:rPr>
          <w:sz w:val="26"/>
          <w:szCs w:val="26"/>
          <w:rtl/>
        </w:rPr>
        <w:t xml:space="preserve"> </w:t>
      </w:r>
      <w:r w:rsidRPr="006E425B">
        <w:rPr>
          <w:rFonts w:hint="cs"/>
          <w:sz w:val="26"/>
          <w:szCs w:val="26"/>
          <w:rtl/>
        </w:rPr>
        <w:t>תרומה</w:t>
      </w:r>
      <w:r w:rsidRPr="006E425B">
        <w:rPr>
          <w:sz w:val="26"/>
          <w:szCs w:val="26"/>
          <w:rtl/>
        </w:rPr>
        <w:t xml:space="preserve"> </w:t>
      </w:r>
      <w:r w:rsidRPr="006E425B">
        <w:rPr>
          <w:rFonts w:hint="cs"/>
          <w:sz w:val="26"/>
          <w:szCs w:val="26"/>
          <w:rtl/>
        </w:rPr>
        <w:t>דשותפין</w:t>
      </w:r>
      <w:r w:rsidRPr="006E425B">
        <w:rPr>
          <w:sz w:val="26"/>
          <w:szCs w:val="26"/>
          <w:rtl/>
        </w:rPr>
        <w:t xml:space="preserve"> </w:t>
      </w:r>
      <w:r w:rsidRPr="006E425B">
        <w:rPr>
          <w:rFonts w:hint="cs"/>
          <w:sz w:val="26"/>
          <w:szCs w:val="26"/>
          <w:rtl/>
        </w:rPr>
        <w:t>לא</w:t>
      </w:r>
      <w:r w:rsidRPr="006E425B">
        <w:rPr>
          <w:sz w:val="26"/>
          <w:szCs w:val="26"/>
          <w:rtl/>
        </w:rPr>
        <w:t xml:space="preserve"> </w:t>
      </w:r>
      <w:r w:rsidRPr="006E425B">
        <w:rPr>
          <w:rFonts w:hint="cs"/>
          <w:sz w:val="26"/>
          <w:szCs w:val="26"/>
          <w:rtl/>
        </w:rPr>
        <w:t>קפדי</w:t>
      </w:r>
      <w:r w:rsidRPr="006E425B">
        <w:rPr>
          <w:sz w:val="26"/>
          <w:szCs w:val="26"/>
          <w:rtl/>
        </w:rPr>
        <w:t xml:space="preserve"> </w:t>
      </w:r>
      <w:r w:rsidRPr="006E425B">
        <w:rPr>
          <w:rFonts w:hint="cs"/>
          <w:sz w:val="26"/>
          <w:szCs w:val="26"/>
          <w:rtl/>
        </w:rPr>
        <w:t>אהדדי</w:t>
      </w:r>
      <w:r w:rsidRPr="006E425B">
        <w:rPr>
          <w:sz w:val="26"/>
          <w:szCs w:val="26"/>
          <w:rtl/>
        </w:rPr>
        <w:t xml:space="preserve"> </w:t>
      </w:r>
      <w:r w:rsidRPr="006E425B">
        <w:rPr>
          <w:rFonts w:hint="cs"/>
          <w:sz w:val="26"/>
          <w:szCs w:val="26"/>
          <w:rtl/>
        </w:rPr>
        <w:t>וחשיב</w:t>
      </w:r>
      <w:r w:rsidRPr="006E425B">
        <w:rPr>
          <w:sz w:val="26"/>
          <w:szCs w:val="26"/>
          <w:rtl/>
        </w:rPr>
        <w:t xml:space="preserve"> </w:t>
      </w:r>
      <w:r w:rsidRPr="006E425B">
        <w:rPr>
          <w:rFonts w:hint="cs"/>
          <w:sz w:val="26"/>
          <w:szCs w:val="26"/>
          <w:rtl/>
        </w:rPr>
        <w:t>כאילו</w:t>
      </w:r>
      <w:r w:rsidRPr="006E425B">
        <w:rPr>
          <w:sz w:val="26"/>
          <w:szCs w:val="26"/>
          <w:rtl/>
        </w:rPr>
        <w:t xml:space="preserve"> </w:t>
      </w:r>
      <w:r w:rsidRPr="006E425B">
        <w:rPr>
          <w:rFonts w:hint="cs"/>
          <w:sz w:val="26"/>
          <w:szCs w:val="26"/>
          <w:rtl/>
        </w:rPr>
        <w:t>מדעת</w:t>
      </w:r>
      <w:r w:rsidRPr="006E425B">
        <w:rPr>
          <w:sz w:val="26"/>
          <w:szCs w:val="26"/>
          <w:rtl/>
        </w:rPr>
        <w:t xml:space="preserve"> </w:t>
      </w:r>
      <w:r w:rsidRPr="006E425B">
        <w:rPr>
          <w:rFonts w:hint="cs"/>
          <w:sz w:val="26"/>
          <w:szCs w:val="26"/>
          <w:rtl/>
        </w:rPr>
        <w:t>חב</w:t>
      </w:r>
      <w:r>
        <w:rPr>
          <w:rFonts w:hint="cs"/>
          <w:sz w:val="26"/>
          <w:szCs w:val="26"/>
          <w:rtl/>
        </w:rPr>
        <w:t>י</w:t>
      </w:r>
      <w:r w:rsidRPr="006E425B">
        <w:rPr>
          <w:rFonts w:hint="cs"/>
          <w:sz w:val="26"/>
          <w:szCs w:val="26"/>
          <w:rtl/>
        </w:rPr>
        <w:t>רו</w:t>
      </w:r>
      <w:r>
        <w:rPr>
          <w:rFonts w:hint="cs"/>
          <w:sz w:val="26"/>
          <w:szCs w:val="26"/>
          <w:rtl/>
        </w:rPr>
        <w:t>,</w:t>
      </w:r>
      <w:r w:rsidRPr="006E425B">
        <w:rPr>
          <w:sz w:val="26"/>
          <w:szCs w:val="26"/>
          <w:rtl/>
        </w:rPr>
        <w:t xml:space="preserve"> </w:t>
      </w:r>
      <w:r w:rsidRPr="006E425B">
        <w:rPr>
          <w:rFonts w:hint="cs"/>
          <w:sz w:val="26"/>
          <w:szCs w:val="26"/>
          <w:rtl/>
        </w:rPr>
        <w:t>אבל</w:t>
      </w:r>
      <w:r w:rsidRPr="006E425B">
        <w:rPr>
          <w:sz w:val="26"/>
          <w:szCs w:val="26"/>
          <w:rtl/>
        </w:rPr>
        <w:t xml:space="preserve"> </w:t>
      </w:r>
      <w:r w:rsidRPr="006E425B">
        <w:rPr>
          <w:rFonts w:hint="cs"/>
          <w:sz w:val="26"/>
          <w:szCs w:val="26"/>
          <w:rtl/>
        </w:rPr>
        <w:t>לכתח</w:t>
      </w:r>
      <w:r>
        <w:rPr>
          <w:rFonts w:hint="cs"/>
          <w:sz w:val="26"/>
          <w:szCs w:val="26"/>
          <w:rtl/>
        </w:rPr>
        <w:t>י</w:t>
      </w:r>
      <w:r w:rsidRPr="006E425B">
        <w:rPr>
          <w:rFonts w:hint="cs"/>
          <w:sz w:val="26"/>
          <w:szCs w:val="26"/>
          <w:rtl/>
        </w:rPr>
        <w:t>לה</w:t>
      </w:r>
      <w:r w:rsidRPr="006E425B">
        <w:rPr>
          <w:sz w:val="26"/>
          <w:szCs w:val="26"/>
          <w:rtl/>
        </w:rPr>
        <w:t xml:space="preserve"> </w:t>
      </w:r>
      <w:r w:rsidRPr="006E425B">
        <w:rPr>
          <w:rFonts w:hint="cs"/>
          <w:sz w:val="26"/>
          <w:szCs w:val="26"/>
          <w:rtl/>
        </w:rPr>
        <w:t>לא</w:t>
      </w:r>
      <w:r w:rsidRPr="006E425B">
        <w:rPr>
          <w:sz w:val="26"/>
          <w:szCs w:val="26"/>
          <w:rtl/>
        </w:rPr>
        <w:t xml:space="preserve"> </w:t>
      </w:r>
      <w:r w:rsidRPr="006E425B">
        <w:rPr>
          <w:rFonts w:hint="cs"/>
          <w:sz w:val="26"/>
          <w:szCs w:val="26"/>
          <w:rtl/>
        </w:rPr>
        <w:t>יתרום</w:t>
      </w:r>
      <w:r w:rsidRPr="006E425B">
        <w:rPr>
          <w:sz w:val="26"/>
          <w:szCs w:val="26"/>
          <w:rtl/>
        </w:rPr>
        <w:t xml:space="preserve"> </w:t>
      </w:r>
      <w:r w:rsidRPr="006E425B">
        <w:rPr>
          <w:rFonts w:hint="cs"/>
          <w:sz w:val="26"/>
          <w:szCs w:val="26"/>
          <w:rtl/>
        </w:rPr>
        <w:t>גזירה</w:t>
      </w:r>
      <w:r w:rsidRPr="006E425B">
        <w:rPr>
          <w:sz w:val="26"/>
          <w:szCs w:val="26"/>
          <w:rtl/>
        </w:rPr>
        <w:t xml:space="preserve"> </w:t>
      </w:r>
      <w:r w:rsidRPr="006E425B">
        <w:rPr>
          <w:rFonts w:hint="cs"/>
          <w:sz w:val="26"/>
          <w:szCs w:val="26"/>
          <w:rtl/>
        </w:rPr>
        <w:t>שותף</w:t>
      </w:r>
      <w:r w:rsidRPr="006E425B">
        <w:rPr>
          <w:sz w:val="26"/>
          <w:szCs w:val="26"/>
          <w:rtl/>
        </w:rPr>
        <w:t xml:space="preserve"> </w:t>
      </w:r>
      <w:r w:rsidRPr="006E425B">
        <w:rPr>
          <w:rFonts w:hint="cs"/>
          <w:sz w:val="26"/>
          <w:szCs w:val="26"/>
          <w:rtl/>
        </w:rPr>
        <w:t>דלא</w:t>
      </w:r>
      <w:r w:rsidRPr="006E425B">
        <w:rPr>
          <w:sz w:val="26"/>
          <w:szCs w:val="26"/>
          <w:rtl/>
        </w:rPr>
        <w:t xml:space="preserve"> </w:t>
      </w:r>
      <w:r w:rsidRPr="006E425B">
        <w:rPr>
          <w:rFonts w:hint="cs"/>
          <w:sz w:val="26"/>
          <w:szCs w:val="26"/>
          <w:rtl/>
        </w:rPr>
        <w:t>קפיד</w:t>
      </w:r>
      <w:r w:rsidRPr="006E425B">
        <w:rPr>
          <w:sz w:val="26"/>
          <w:szCs w:val="26"/>
          <w:rtl/>
        </w:rPr>
        <w:t xml:space="preserve"> </w:t>
      </w:r>
      <w:r w:rsidRPr="006E425B">
        <w:rPr>
          <w:rFonts w:hint="cs"/>
          <w:sz w:val="26"/>
          <w:szCs w:val="26"/>
          <w:rtl/>
        </w:rPr>
        <w:t>אטו</w:t>
      </w:r>
      <w:r w:rsidRPr="006E425B">
        <w:rPr>
          <w:sz w:val="26"/>
          <w:szCs w:val="26"/>
          <w:rtl/>
        </w:rPr>
        <w:t xml:space="preserve"> </w:t>
      </w:r>
      <w:r w:rsidRPr="006E425B">
        <w:rPr>
          <w:rFonts w:hint="cs"/>
          <w:sz w:val="26"/>
          <w:szCs w:val="26"/>
          <w:rtl/>
        </w:rPr>
        <w:t>שותף</w:t>
      </w:r>
      <w:r w:rsidRPr="006E425B">
        <w:rPr>
          <w:sz w:val="26"/>
          <w:szCs w:val="26"/>
          <w:rtl/>
        </w:rPr>
        <w:t xml:space="preserve"> </w:t>
      </w:r>
      <w:r w:rsidRPr="006E425B">
        <w:rPr>
          <w:rFonts w:hint="cs"/>
          <w:sz w:val="26"/>
          <w:szCs w:val="26"/>
          <w:rtl/>
        </w:rPr>
        <w:t>דקפיד</w:t>
      </w:r>
      <w:r>
        <w:rPr>
          <w:rFonts w:hint="cs"/>
          <w:sz w:val="26"/>
          <w:szCs w:val="26"/>
          <w:rtl/>
        </w:rPr>
        <w:t xml:space="preserve">, וכן פירשו באו"ז הל' חלה סימן רכ"א, </w:t>
      </w:r>
      <w:r>
        <w:rPr>
          <w:rFonts w:hint="cs"/>
          <w:rtl/>
        </w:rPr>
        <w:t>וכ"ה מבו' בד' הרשב"א בקידושין מ"א ב', שכתב עפי"ד הירושלמי, דהך דרשא אסמכתא בעלמא היא</w:t>
      </w:r>
      <w:r>
        <w:rPr>
          <w:rFonts w:hint="cs"/>
          <w:sz w:val="26"/>
          <w:szCs w:val="26"/>
          <w:rtl/>
        </w:rPr>
        <w:t>.</w:t>
      </w:r>
    </w:p>
    <w:p w:rsidR="00967079" w:rsidRPr="00C17657" w:rsidRDefault="00967079" w:rsidP="00967079">
      <w:pPr>
        <w:spacing w:after="0" w:line="320" w:lineRule="exact"/>
        <w:ind w:firstLine="720"/>
        <w:jc w:val="both"/>
        <w:rPr>
          <w:rFonts w:eastAsia="Times New Roman"/>
          <w:sz w:val="26"/>
          <w:szCs w:val="26"/>
          <w:rtl/>
          <w:lang w:eastAsia="he-IL"/>
        </w:rPr>
      </w:pPr>
      <w:r>
        <w:rPr>
          <w:rFonts w:hint="cs"/>
          <w:sz w:val="26"/>
          <w:szCs w:val="26"/>
          <w:rtl/>
        </w:rPr>
        <w:t xml:space="preserve">אך הרמב"ם בפ"ד מתרומות ה"ח כתב, ז"ל, </w:t>
      </w:r>
      <w:r w:rsidRPr="005826D5">
        <w:rPr>
          <w:rFonts w:eastAsia="Times New Roman"/>
          <w:sz w:val="26"/>
          <w:szCs w:val="26"/>
          <w:rtl/>
          <w:lang w:eastAsia="he-IL"/>
        </w:rPr>
        <w:t>והשותפין א</w:t>
      </w:r>
      <w:r>
        <w:rPr>
          <w:rFonts w:eastAsia="Times New Roman" w:hint="cs"/>
          <w:sz w:val="26"/>
          <w:szCs w:val="26"/>
          <w:rtl/>
          <w:lang w:eastAsia="he-IL"/>
        </w:rPr>
        <w:t>"צ</w:t>
      </w:r>
      <w:r w:rsidRPr="005826D5">
        <w:rPr>
          <w:rFonts w:eastAsia="Times New Roman"/>
          <w:sz w:val="26"/>
          <w:szCs w:val="26"/>
          <w:rtl/>
          <w:lang w:eastAsia="he-IL"/>
        </w:rPr>
        <w:t xml:space="preserve"> ליטול רשות ז</w:t>
      </w:r>
      <w:r>
        <w:rPr>
          <w:rFonts w:eastAsia="Times New Roman" w:hint="cs"/>
          <w:sz w:val="26"/>
          <w:szCs w:val="26"/>
          <w:rtl/>
          <w:lang w:eastAsia="he-IL"/>
        </w:rPr>
        <w:t>מ"ז</w:t>
      </w:r>
      <w:r w:rsidRPr="005826D5">
        <w:rPr>
          <w:rFonts w:eastAsia="Times New Roman" w:hint="cs"/>
          <w:sz w:val="26"/>
          <w:szCs w:val="26"/>
          <w:rtl/>
          <w:lang w:eastAsia="he-IL"/>
        </w:rPr>
        <w:t>,</w:t>
      </w:r>
      <w:r w:rsidRPr="005826D5">
        <w:rPr>
          <w:rFonts w:eastAsia="Times New Roman"/>
          <w:sz w:val="26"/>
          <w:szCs w:val="26"/>
          <w:rtl/>
          <w:lang w:eastAsia="he-IL"/>
        </w:rPr>
        <w:t xml:space="preserve"> אלא כל התורם מהן תרומתו תרומה</w:t>
      </w:r>
      <w:r w:rsidRPr="005826D5">
        <w:rPr>
          <w:rFonts w:eastAsia="Times New Roman" w:hint="cs"/>
          <w:sz w:val="26"/>
          <w:szCs w:val="26"/>
          <w:rtl/>
          <w:lang w:eastAsia="he-IL"/>
        </w:rPr>
        <w:t xml:space="preserve"> עכ"ל, </w:t>
      </w:r>
      <w:r>
        <w:rPr>
          <w:rFonts w:eastAsia="Times New Roman" w:hint="cs"/>
          <w:sz w:val="26"/>
          <w:szCs w:val="26"/>
          <w:rtl/>
          <w:lang w:eastAsia="he-IL"/>
        </w:rPr>
        <w:t xml:space="preserve">והמהר"י קורקוס שם כתב די"ל דמש"כ הרמב"ם דכל התורם מהן תרומתו תרומה, היינו רק בדיעבד, אך לכתחילה אינו תורם וכמו שאמרו בירושלמי, ועיי"ש שכתב דיותר נראה בד' הרמב"ם דאף לכתחילה הוא רשאי לתרום, דהא דדרשינן אתם ולא שותפין דאין שותף תורם, פליגא אמתניתין ואמתניתין סמכינן, עכ"ד, </w:t>
      </w:r>
      <w:r>
        <w:rPr>
          <w:rFonts w:eastAsia="Times New Roman" w:hint="cs"/>
          <w:rtl/>
          <w:lang w:eastAsia="he-IL"/>
        </w:rPr>
        <w:t xml:space="preserve">ולא נתפרש בדבריו מקור ד' הרמב"ם לדחות לד' הירושלמי שאמרו דכאן להלכה כאן למעשה, </w:t>
      </w:r>
      <w:r>
        <w:rPr>
          <w:rFonts w:eastAsia="Times New Roman" w:hint="cs"/>
          <w:sz w:val="26"/>
          <w:szCs w:val="26"/>
          <w:rtl/>
          <w:lang w:eastAsia="he-IL"/>
        </w:rPr>
        <w:t>וכ"כ המאירי בגיטין נ"ב א', דמה שאמרו בגמ' אתם ולא שותפין, אין הלכה כן, אלא השותפין תורמין אחד בלא דעת חבירו.</w:t>
      </w:r>
    </w:p>
    <w:p w:rsidR="00967079" w:rsidRDefault="00967079" w:rsidP="00967079">
      <w:pPr>
        <w:spacing w:after="0" w:line="320" w:lineRule="exact"/>
        <w:ind w:firstLine="720"/>
        <w:jc w:val="both"/>
        <w:rPr>
          <w:sz w:val="26"/>
          <w:szCs w:val="26"/>
          <w:rtl/>
        </w:rPr>
      </w:pPr>
      <w:r>
        <w:rPr>
          <w:rFonts w:eastAsia="Times New Roman" w:hint="cs"/>
          <w:sz w:val="26"/>
          <w:szCs w:val="26"/>
          <w:rtl/>
          <w:lang w:eastAsia="he-IL"/>
        </w:rPr>
        <w:t xml:space="preserve">והגר"א בסימן של"א סקפ"א הוסיף לפרש בזה, דטעמא דהרמב"ם הוא משום דגמ' דידן לא ס"ל הא דירושלמי, דברפ"ב דקידושין משמע דאפי' דיעבד ל"מ, ממש"ש הואיל כו' אתם ולא שותפין כו' ולא התום את שאינו שלו, ומדקאמר ולא התורם כו' משמע דאפי' דיעבד וכו', </w:t>
      </w:r>
      <w:r>
        <w:rPr>
          <w:rFonts w:eastAsia="Times New Roman" w:hint="cs"/>
          <w:rtl/>
          <w:lang w:eastAsia="he-IL"/>
        </w:rPr>
        <w:t xml:space="preserve">והיינו דמשמע דמיעוטא דשותפין הוא דומיא דתורם את שאינו שלו דאין תרומתו תרומה, </w:t>
      </w:r>
      <w:r>
        <w:rPr>
          <w:rFonts w:eastAsia="Times New Roman" w:hint="cs"/>
          <w:sz w:val="26"/>
          <w:szCs w:val="26"/>
          <w:rtl/>
          <w:lang w:eastAsia="he-IL"/>
        </w:rPr>
        <w:t xml:space="preserve">וכן אתי כולהו בכה"ג כגון בשותפין שלא תרם כשיעור וכו', עכ"ל, והיינו דהא דממעטינן מקרא דאתם ולא שותפין הוא היכא דהשותף מקפיד, </w:t>
      </w:r>
      <w:r>
        <w:rPr>
          <w:rFonts w:eastAsia="Times New Roman" w:hint="cs"/>
          <w:rtl/>
          <w:lang w:eastAsia="he-IL"/>
        </w:rPr>
        <w:t xml:space="preserve">כגון שתרם שלא כשיעור, </w:t>
      </w:r>
      <w:r>
        <w:rPr>
          <w:rFonts w:eastAsia="Times New Roman" w:hint="cs"/>
          <w:sz w:val="26"/>
          <w:szCs w:val="26"/>
          <w:rtl/>
          <w:lang w:eastAsia="he-IL"/>
        </w:rPr>
        <w:t>ובכה"ג נלמד מקרא דל"מ לתרום את חלק חבירו, אך בסתמא דלא קפיד, שפיר מצי לתרום.</w:t>
      </w:r>
      <w:r>
        <w:rPr>
          <w:rStyle w:val="a8"/>
          <w:rFonts w:eastAsia="Times New Roman"/>
          <w:sz w:val="26"/>
          <w:szCs w:val="26"/>
          <w:rtl/>
          <w:lang w:eastAsia="he-IL"/>
        </w:rPr>
        <w:footnoteReference w:id="178"/>
      </w:r>
    </w:p>
    <w:p w:rsidR="00967079" w:rsidRDefault="00967079" w:rsidP="00967079">
      <w:pPr>
        <w:spacing w:after="0" w:line="320" w:lineRule="exact"/>
        <w:ind w:firstLine="720"/>
        <w:jc w:val="both"/>
        <w:rPr>
          <w:sz w:val="26"/>
          <w:szCs w:val="26"/>
          <w:rtl/>
        </w:rPr>
      </w:pPr>
      <w:r>
        <w:rPr>
          <w:rFonts w:hint="cs"/>
          <w:sz w:val="26"/>
          <w:szCs w:val="26"/>
          <w:rtl/>
        </w:rPr>
        <w:t xml:space="preserve">ה] </w:t>
      </w:r>
      <w:r w:rsidRPr="00BB0113">
        <w:rPr>
          <w:rFonts w:hint="cs"/>
          <w:sz w:val="26"/>
          <w:szCs w:val="26"/>
          <w:rtl/>
        </w:rPr>
        <w:t xml:space="preserve">ובאמת צ"ע בד' הירושלמי, דמאי פריך מקרא דאתם ולא שותפין, הרי אף לרבנן דתרומת הראשון תרומה, היינו רק בסתמא, אך אם אינם מומחין, אין תרומת הראשון תרומה, </w:t>
      </w:r>
      <w:r w:rsidRPr="00BB0113">
        <w:rPr>
          <w:rFonts w:hint="cs"/>
          <w:rtl/>
        </w:rPr>
        <w:t xml:space="preserve">וכן אם תרם הראשון שלא כשיעור, או אם גילה השותף בדעתו שהוא מקפיד, </w:t>
      </w:r>
      <w:r w:rsidRPr="00BB0113">
        <w:rPr>
          <w:rFonts w:hint="cs"/>
          <w:sz w:val="26"/>
          <w:szCs w:val="26"/>
          <w:rtl/>
        </w:rPr>
        <w:t>ושפיר בעינן קרא למעט בכה"ג דל"מ לתרום את חלק חבירו</w:t>
      </w:r>
      <w:r>
        <w:rPr>
          <w:rFonts w:hint="cs"/>
          <w:sz w:val="26"/>
          <w:szCs w:val="26"/>
          <w:rtl/>
        </w:rPr>
        <w:t>.</w:t>
      </w:r>
    </w:p>
    <w:p w:rsidR="00967079" w:rsidRDefault="00967079" w:rsidP="00967079">
      <w:pPr>
        <w:spacing w:after="0" w:line="320" w:lineRule="exact"/>
        <w:ind w:firstLine="720"/>
        <w:jc w:val="both"/>
        <w:rPr>
          <w:sz w:val="26"/>
          <w:szCs w:val="26"/>
          <w:rtl/>
        </w:rPr>
      </w:pPr>
      <w:r w:rsidRPr="00BB0113">
        <w:rPr>
          <w:rFonts w:hint="cs"/>
          <w:sz w:val="26"/>
          <w:szCs w:val="26"/>
          <w:rtl/>
        </w:rPr>
        <w:t xml:space="preserve">ויש להוסיף, דהנה הר"ש כתב דהא דאמרינן אתם ולא שותפין אתיא כר"ע דתרומת שניהם תרומה, </w:t>
      </w:r>
      <w:r w:rsidRPr="00BB0113">
        <w:rPr>
          <w:rFonts w:hint="cs"/>
          <w:rtl/>
        </w:rPr>
        <w:t xml:space="preserve">וכ"כ הר"ש לעיל ברפ"ק דפירכת הירושלמי היא מחכמים ולא מר"ע, </w:t>
      </w:r>
      <w:r w:rsidRPr="00BB0113">
        <w:rPr>
          <w:rFonts w:hint="cs"/>
          <w:sz w:val="26"/>
          <w:szCs w:val="26"/>
          <w:rtl/>
        </w:rPr>
        <w:t>והרי הא דלר"ע תרומת שניהם תרומה, הוא משום דס"ל דסתמן אינן מומחין, וא"כ כ"ה דלר"ע בעינן קרא למעט דאין תרומתו תרומה, משום דסתמן אינן מומחין, ה"נ לדעת רבנן בעינן קרא למעט דאין תרומתו תרומה בגונא דאינם מומחין</w:t>
      </w:r>
      <w:r>
        <w:rPr>
          <w:rFonts w:hint="cs"/>
          <w:sz w:val="26"/>
          <w:szCs w:val="26"/>
          <w:rtl/>
        </w:rPr>
        <w:t>.</w:t>
      </w:r>
    </w:p>
    <w:p w:rsidR="00967079" w:rsidRDefault="00967079" w:rsidP="00967079">
      <w:pPr>
        <w:spacing w:after="0" w:line="320" w:lineRule="exact"/>
        <w:ind w:firstLine="720"/>
        <w:jc w:val="both"/>
        <w:rPr>
          <w:sz w:val="26"/>
          <w:szCs w:val="26"/>
          <w:rtl/>
        </w:rPr>
      </w:pPr>
      <w:r w:rsidRPr="00BB0113">
        <w:rPr>
          <w:rFonts w:hint="cs"/>
          <w:sz w:val="26"/>
          <w:szCs w:val="26"/>
          <w:rtl/>
        </w:rPr>
        <w:t>ובפשוטו צ"ל דהירושלמי פריך אלישנא דאתם ולא שותפין, דמשמע דבסתמא ל"מ שותף לתרום את חלק חבירו, וע"ז פרכינן דלחכמים הרי בסתמא שותף תורם חלק חבירו.</w:t>
      </w: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ו] אך צ"ע רב בזה, דהנה בירושלמי שם משני מתחילה דכאן </w:t>
      </w:r>
      <w:r w:rsidRPr="006E425B">
        <w:rPr>
          <w:rFonts w:hint="cs"/>
          <w:sz w:val="26"/>
          <w:szCs w:val="26"/>
          <w:rtl/>
        </w:rPr>
        <w:t>לתרומה</w:t>
      </w:r>
      <w:r w:rsidRPr="006E425B">
        <w:rPr>
          <w:sz w:val="26"/>
          <w:szCs w:val="26"/>
          <w:rtl/>
        </w:rPr>
        <w:t xml:space="preserve"> </w:t>
      </w:r>
      <w:r w:rsidRPr="006E425B">
        <w:rPr>
          <w:rFonts w:hint="cs"/>
          <w:sz w:val="26"/>
          <w:szCs w:val="26"/>
          <w:rtl/>
        </w:rPr>
        <w:t>גדולה</w:t>
      </w:r>
      <w:r w:rsidRPr="006E425B">
        <w:rPr>
          <w:sz w:val="26"/>
          <w:szCs w:val="26"/>
          <w:rtl/>
        </w:rPr>
        <w:t xml:space="preserve"> </w:t>
      </w:r>
      <w:r w:rsidRPr="006E425B">
        <w:rPr>
          <w:rFonts w:hint="cs"/>
          <w:sz w:val="26"/>
          <w:szCs w:val="26"/>
          <w:rtl/>
        </w:rPr>
        <w:t>כאן</w:t>
      </w:r>
      <w:r w:rsidRPr="006E425B">
        <w:rPr>
          <w:sz w:val="26"/>
          <w:szCs w:val="26"/>
          <w:rtl/>
        </w:rPr>
        <w:t xml:space="preserve"> </w:t>
      </w:r>
      <w:r w:rsidRPr="006E425B">
        <w:rPr>
          <w:rFonts w:hint="cs"/>
          <w:sz w:val="26"/>
          <w:szCs w:val="26"/>
          <w:rtl/>
        </w:rPr>
        <w:t>לתרומ</w:t>
      </w:r>
      <w:r>
        <w:rPr>
          <w:rFonts w:hint="cs"/>
          <w:sz w:val="26"/>
          <w:szCs w:val="26"/>
          <w:rtl/>
        </w:rPr>
        <w:t xml:space="preserve">"ע, </w:t>
      </w:r>
      <w:r w:rsidRPr="00BB0113">
        <w:rPr>
          <w:rFonts w:hint="cs"/>
          <w:rtl/>
        </w:rPr>
        <w:t>ופריך כלום למדו מתרומה גדולה אלא מתרומ"ע,</w:t>
      </w:r>
      <w:r>
        <w:rPr>
          <w:rFonts w:hint="cs"/>
          <w:rtl/>
        </w:rPr>
        <w:t xml:space="preserve"> </w:t>
      </w:r>
      <w:r>
        <w:rPr>
          <w:rFonts w:hint="cs"/>
          <w:sz w:val="26"/>
          <w:szCs w:val="26"/>
          <w:rtl/>
        </w:rPr>
        <w:t xml:space="preserve">והנה בהא דס"ד לחלק בין תרומה גדולה לתרומ"ע, לכאו' היינו בסתמא, דאם הן מומחין ודאי דאף בתרומ"ע תרומת הראשון תרומה, </w:t>
      </w:r>
      <w:r>
        <w:rPr>
          <w:rFonts w:hint="cs"/>
          <w:rtl/>
        </w:rPr>
        <w:t xml:space="preserve">וכדחזינן הכא דפשיט"ל להירושלמי דבמומחין אף לר"ע תרומת הראשון תרומה, והרי דאף דר"ע דריש לקרא דאתם ולא שותפין, וכמש"כ הר"ש, מ"מ כל שהן מומחין תרומת הראשון תרומה, </w:t>
      </w:r>
      <w:r>
        <w:rPr>
          <w:rFonts w:hint="cs"/>
          <w:sz w:val="26"/>
          <w:szCs w:val="26"/>
          <w:rtl/>
        </w:rPr>
        <w:t xml:space="preserve">ואם אינם מומחין ודאי דאף בתרומה גדולה אין תרומתו תרומה על חלק חבירו, </w:t>
      </w:r>
      <w:r>
        <w:rPr>
          <w:rFonts w:hint="cs"/>
          <w:rtl/>
        </w:rPr>
        <w:t xml:space="preserve">וכמו שאמרו בירושלמי הכא בפשיטות, </w:t>
      </w:r>
      <w:r>
        <w:rPr>
          <w:rFonts w:hint="cs"/>
          <w:sz w:val="26"/>
          <w:szCs w:val="26"/>
          <w:rtl/>
        </w:rPr>
        <w:t>ובע"כ דמכוון הירושלמי הוא בסתמא, דבתרומה גדולה תרומת הראשון תרומה, ובתרומ"ע אין תרומתו תרומה על חלק חבירו,  -  וזה צ"ע, דכיון דהא דבסתמא תרומת הראשון תרומה, הוא משום דסתמן מומחין, מה מקום יש לחלק בזה בין תרומה גדולה לתרומ"ע, וכיון דאף בתרומ"ע אם הן מומחין הוי תרומת הראשון תרומה, בדין דאף בסתמא תהא תרומתו תרומה.</w:t>
      </w:r>
    </w:p>
    <w:p w:rsidR="00967079" w:rsidRDefault="00967079" w:rsidP="00967079">
      <w:pPr>
        <w:spacing w:after="0" w:line="320" w:lineRule="exact"/>
        <w:ind w:firstLine="720"/>
        <w:jc w:val="both"/>
        <w:rPr>
          <w:sz w:val="26"/>
          <w:szCs w:val="26"/>
          <w:rtl/>
        </w:rPr>
      </w:pPr>
      <w:r>
        <w:rPr>
          <w:rFonts w:hint="cs"/>
          <w:sz w:val="26"/>
          <w:szCs w:val="26"/>
          <w:rtl/>
        </w:rPr>
        <w:t>ז] ואולי י"ל בזה, דהנה בעונג יו"ט סימן ק"ז כתב, דאף בעשיות דל"ב בהו עשיית הבעלים, מ"מ כל שהבעלים מעכבין א"א לעשות בשלהן כנגד דעתם, עיי"ש בדבריו, וי"ל דעד"ז הוא גם בשותפין, דאף בלא דממעטינן מקרא דאתם ולא שותפין, ומכח חלקו בפירות הי' בידו לתרום את כל הפירות, דהו"ל כעשיית בעלים, מ"מ כל שחבירו מעכב, ודאי דל"מ לתרום את חלקו, וזהו דפרכינן לרבנן מהא דממעטינן דאתם ולא שותפין, ולא מצינו לפרש דהיינו כשהשותף מקפיד, דבכה"ג ל"ב קרא למעוטי.</w:t>
      </w:r>
    </w:p>
    <w:p w:rsidR="00967079"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 xml:space="preserve">ומש"כ הר"ש דלר"ע ניחא הא דממעטינן מקרא דאתם ולא שותפין, נראה די"ל בזה, דהוא משום </w:t>
      </w:r>
      <w:r w:rsidRPr="00BB0113">
        <w:rPr>
          <w:rFonts w:ascii="FrankRuehl" w:hAnsi="FrankRuehl" w:hint="cs"/>
          <w:sz w:val="26"/>
          <w:szCs w:val="26"/>
          <w:rtl/>
        </w:rPr>
        <w:t xml:space="preserve">דפלוגתת ר"ע וחכמים ל"ה בהאומדנא, אם בסתמא לא ניח"ל בתרומת השותף או דבסתמא ניח"ל בתרומת השותף, </w:t>
      </w:r>
      <w:r w:rsidRPr="00BB0113">
        <w:rPr>
          <w:rFonts w:ascii="FrankRuehl" w:hAnsi="FrankRuehl" w:hint="cs"/>
          <w:rtl/>
        </w:rPr>
        <w:t xml:space="preserve">כאשר כ"ה משמעות ל' הירושלמי שנחלקו אם סתמן אינן מומחין או סתמן מומחין, </w:t>
      </w:r>
      <w:r w:rsidRPr="00BB0113">
        <w:rPr>
          <w:rFonts w:ascii="FrankRuehl" w:hAnsi="FrankRuehl" w:hint="cs"/>
          <w:sz w:val="26"/>
          <w:szCs w:val="26"/>
          <w:rtl/>
        </w:rPr>
        <w:t>אלא נחלקו בדינא דשותפין, דלר"ע מן הדין ל"מ שותף לתרום חלק חבירו, דהו"ל כתורם את שאינו שלו, ורק אם ניח"ל לחבירו בתרומתו, הוא דתרומתו תרומה, משום דהו"ל כעשאו שליח, וע"</w:t>
      </w:r>
      <w:r>
        <w:rPr>
          <w:rFonts w:ascii="FrankRuehl" w:hAnsi="FrankRuehl" w:hint="cs"/>
          <w:sz w:val="26"/>
          <w:szCs w:val="26"/>
          <w:rtl/>
        </w:rPr>
        <w:t>כ בסתמא דלית לי' ניחותא להדיא בתרומתו,</w:t>
      </w:r>
      <w:r w:rsidRPr="00BB0113">
        <w:rPr>
          <w:rFonts w:ascii="FrankRuehl" w:hAnsi="FrankRuehl" w:hint="cs"/>
          <w:sz w:val="26"/>
          <w:szCs w:val="26"/>
          <w:rtl/>
        </w:rPr>
        <w:t xml:space="preserve"> ל"מ לתרום את חלק חבירו, אך לחכמים מן הדין מצי שותף לתרום את חלק חבירו, ואך דכל דחבירו מ</w:t>
      </w:r>
      <w:r>
        <w:rPr>
          <w:rFonts w:ascii="FrankRuehl" w:hAnsi="FrankRuehl" w:hint="cs"/>
          <w:sz w:val="26"/>
          <w:szCs w:val="26"/>
          <w:rtl/>
        </w:rPr>
        <w:t xml:space="preserve">קפיד </w:t>
      </w:r>
      <w:r w:rsidRPr="00BB0113">
        <w:rPr>
          <w:rFonts w:ascii="FrankRuehl" w:hAnsi="FrankRuehl" w:hint="cs"/>
          <w:sz w:val="26"/>
          <w:szCs w:val="26"/>
          <w:rtl/>
        </w:rPr>
        <w:t>ל"מ לתרום, וע"כ כשא</w:t>
      </w:r>
      <w:r>
        <w:rPr>
          <w:rFonts w:ascii="FrankRuehl" w:hAnsi="FrankRuehl" w:hint="cs"/>
          <w:sz w:val="26"/>
          <w:szCs w:val="26"/>
          <w:rtl/>
        </w:rPr>
        <w:t xml:space="preserve">ינם מומחין דלא ניח"ל לחבירו בתרומתו, </w:t>
      </w:r>
      <w:r w:rsidRPr="00BB0113">
        <w:rPr>
          <w:rFonts w:ascii="FrankRuehl" w:hAnsi="FrankRuehl" w:hint="cs"/>
          <w:sz w:val="26"/>
          <w:szCs w:val="26"/>
          <w:rtl/>
        </w:rPr>
        <w:t>ל"מ לתרום את חלק חבירו, אך בסתמא דלי</w:t>
      </w:r>
      <w:r>
        <w:rPr>
          <w:rFonts w:ascii="FrankRuehl" w:hAnsi="FrankRuehl" w:hint="cs"/>
          <w:sz w:val="26"/>
          <w:szCs w:val="26"/>
          <w:rtl/>
        </w:rPr>
        <w:t>ת לי' קפידא להדיא בתרומתו, מצי לתרום את חלק חבירו.</w:t>
      </w:r>
    </w:p>
    <w:p w:rsidR="00967079"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 xml:space="preserve">ואשר זהו דפריך בירושלמי, לדעת רבנן דתרומת הראשון תרומה, מהא דממעטינן אתם ולא שותפין, דמזה נלמד דאין ביד השותף לתרום את חלק חבירו והו"ל כתורם את שאינו שלו, ולרבנן הרי מן הדין יש ביד השותף לתרום את חלק חבירו, </w:t>
      </w:r>
      <w:r>
        <w:rPr>
          <w:rFonts w:ascii="FrankRuehl" w:hAnsi="FrankRuehl" w:hint="cs"/>
          <w:rtl/>
        </w:rPr>
        <w:t xml:space="preserve">ורק אם חבירו מקפיד ל"מ לתרום את חלקו, וע"ז ל"ב קרא למעוטי, </w:t>
      </w:r>
      <w:r>
        <w:rPr>
          <w:rFonts w:ascii="FrankRuehl" w:hAnsi="FrankRuehl" w:hint="cs"/>
          <w:sz w:val="26"/>
          <w:szCs w:val="26"/>
          <w:rtl/>
        </w:rPr>
        <w:t xml:space="preserve">וזהו שכתב הר"ש דלר"ע ניחא, דלדידי' באמת מן הדין אין ביד השותף לתרום את חלק חבירו, </w:t>
      </w:r>
      <w:r>
        <w:rPr>
          <w:rFonts w:ascii="FrankRuehl" w:hAnsi="FrankRuehl" w:hint="cs"/>
          <w:rtl/>
        </w:rPr>
        <w:t>ורק אם ניח"ל לחבירו מהני תרומתו משום דהו"ל כשליח</w:t>
      </w:r>
      <w:r>
        <w:rPr>
          <w:rFonts w:ascii="FrankRuehl" w:hAnsi="FrankRuehl" w:hint="cs"/>
          <w:sz w:val="26"/>
          <w:szCs w:val="26"/>
          <w:rtl/>
        </w:rPr>
        <w:t>.</w:t>
      </w:r>
    </w:p>
    <w:p w:rsidR="00967079" w:rsidRPr="009A5966"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ועד"ז מתפרש הא דמשני הירושלמי מעיקרא, דכאן לתרומה גדולה כאן לתרומ"ע, והיינו דבתרומ"ע דממעטינן מקרא דאתם ולא שותפין, דמכח חלקו בפירות ל"מ לתרום את כל הפירות, הרי דאף דאם הן מומחין תרומתו תרומה, משום דניח"ל לחבירו בכך והו"ל כשליח, מ"מ בסתמא אין תרומתו תרומה, אך בתרומה גדולה דלא ממעטינן שותפין, הרי דהגם דאם אינם מומחין אין תרומתו תרומה, משום דלא ניח"ל חבירו בתרומתו, מ"מ בסתמא תרומתו תרומה, ואכתי צ"ע בזה.</w:t>
      </w:r>
      <w:r>
        <w:rPr>
          <w:rStyle w:val="a8"/>
          <w:rFonts w:ascii="FrankRuehl" w:hAnsi="FrankRuehl"/>
          <w:sz w:val="26"/>
          <w:szCs w:val="26"/>
          <w:rtl/>
        </w:rPr>
        <w:footnoteReference w:id="179"/>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rFonts w:eastAsia="Times New Roman"/>
          <w:sz w:val="26"/>
          <w:szCs w:val="26"/>
          <w:rtl/>
          <w:lang w:eastAsia="he-IL"/>
        </w:rPr>
      </w:pPr>
      <w:r>
        <w:rPr>
          <w:rFonts w:hint="cs"/>
          <w:sz w:val="26"/>
          <w:szCs w:val="26"/>
          <w:rtl/>
        </w:rPr>
        <w:t>ח] בתורי"ד קידושין מ"א ב' כתב בתחילת דבריו</w:t>
      </w:r>
      <w:r w:rsidRPr="00E46F16">
        <w:rPr>
          <w:rFonts w:eastAsia="Times New Roman" w:hint="cs"/>
          <w:sz w:val="26"/>
          <w:szCs w:val="26"/>
          <w:rtl/>
          <w:lang w:eastAsia="he-IL"/>
        </w:rPr>
        <w:t xml:space="preserve"> </w:t>
      </w:r>
      <w:r>
        <w:rPr>
          <w:rFonts w:eastAsia="Times New Roman" w:hint="cs"/>
          <w:sz w:val="26"/>
          <w:szCs w:val="26"/>
          <w:rtl/>
          <w:lang w:eastAsia="he-IL"/>
        </w:rPr>
        <w:t xml:space="preserve">לישב להא דתנן הכא דשותפין תורמין, אף דממעטינן אתם ולא שותפין, ז"ל, </w:t>
      </w:r>
      <w:r w:rsidRPr="005826D5">
        <w:rPr>
          <w:rFonts w:eastAsia="Times New Roman" w:hint="cs"/>
          <w:sz w:val="26"/>
          <w:szCs w:val="26"/>
          <w:rtl/>
          <w:lang w:eastAsia="he-IL"/>
        </w:rPr>
        <w:t>נראה</w:t>
      </w:r>
      <w:r w:rsidRPr="005826D5">
        <w:rPr>
          <w:rFonts w:eastAsia="Times New Roman"/>
          <w:sz w:val="26"/>
          <w:szCs w:val="26"/>
          <w:rtl/>
          <w:lang w:eastAsia="he-IL"/>
        </w:rPr>
        <w:t xml:space="preserve"> </w:t>
      </w:r>
      <w:r w:rsidRPr="005826D5">
        <w:rPr>
          <w:rFonts w:eastAsia="Times New Roman" w:hint="cs"/>
          <w:sz w:val="26"/>
          <w:szCs w:val="26"/>
          <w:rtl/>
          <w:lang w:eastAsia="he-IL"/>
        </w:rPr>
        <w:t>לי</w:t>
      </w:r>
      <w:r w:rsidRPr="005826D5">
        <w:rPr>
          <w:rFonts w:eastAsia="Times New Roman"/>
          <w:sz w:val="26"/>
          <w:szCs w:val="26"/>
          <w:rtl/>
          <w:lang w:eastAsia="he-IL"/>
        </w:rPr>
        <w:t xml:space="preserve"> </w:t>
      </w:r>
      <w:r w:rsidRPr="005826D5">
        <w:rPr>
          <w:rFonts w:eastAsia="Times New Roman" w:hint="cs"/>
          <w:sz w:val="26"/>
          <w:szCs w:val="26"/>
          <w:rtl/>
          <w:lang w:eastAsia="he-IL"/>
        </w:rPr>
        <w:t>לתרץ</w:t>
      </w:r>
      <w:r w:rsidRPr="005826D5">
        <w:rPr>
          <w:rFonts w:eastAsia="Times New Roman"/>
          <w:sz w:val="26"/>
          <w:szCs w:val="26"/>
          <w:rtl/>
          <w:lang w:eastAsia="he-IL"/>
        </w:rPr>
        <w:t xml:space="preserve"> </w:t>
      </w:r>
      <w:r w:rsidRPr="005826D5">
        <w:rPr>
          <w:rFonts w:eastAsia="Times New Roman" w:hint="cs"/>
          <w:sz w:val="26"/>
          <w:szCs w:val="26"/>
          <w:rtl/>
          <w:lang w:eastAsia="he-IL"/>
        </w:rPr>
        <w:t>דשותפים</w:t>
      </w:r>
      <w:r w:rsidRPr="005826D5">
        <w:rPr>
          <w:rFonts w:eastAsia="Times New Roman"/>
          <w:sz w:val="26"/>
          <w:szCs w:val="26"/>
          <w:rtl/>
          <w:lang w:eastAsia="he-IL"/>
        </w:rPr>
        <w:t xml:space="preserve"> </w:t>
      </w:r>
      <w:r w:rsidRPr="005826D5">
        <w:rPr>
          <w:rFonts w:eastAsia="Times New Roman" w:hint="cs"/>
          <w:sz w:val="26"/>
          <w:szCs w:val="26"/>
          <w:rtl/>
          <w:lang w:eastAsia="he-IL"/>
        </w:rPr>
        <w:t>דהתם</w:t>
      </w:r>
      <w:r w:rsidRPr="005826D5">
        <w:rPr>
          <w:rFonts w:eastAsia="Times New Roman"/>
          <w:sz w:val="26"/>
          <w:szCs w:val="26"/>
          <w:rtl/>
          <w:lang w:eastAsia="he-IL"/>
        </w:rPr>
        <w:t xml:space="preserve"> </w:t>
      </w:r>
      <w:r w:rsidRPr="005826D5">
        <w:rPr>
          <w:rFonts w:eastAsia="Times New Roman" w:hint="cs"/>
          <w:sz w:val="26"/>
          <w:szCs w:val="26"/>
          <w:rtl/>
          <w:lang w:eastAsia="he-IL"/>
        </w:rPr>
        <w:t>מיירי</w:t>
      </w:r>
      <w:r w:rsidRPr="005826D5">
        <w:rPr>
          <w:rFonts w:eastAsia="Times New Roman"/>
          <w:sz w:val="26"/>
          <w:szCs w:val="26"/>
          <w:rtl/>
          <w:lang w:eastAsia="he-IL"/>
        </w:rPr>
        <w:t xml:space="preserve"> </w:t>
      </w:r>
      <w:r w:rsidRPr="005826D5">
        <w:rPr>
          <w:rFonts w:eastAsia="Times New Roman" w:hint="cs"/>
          <w:sz w:val="26"/>
          <w:szCs w:val="26"/>
          <w:rtl/>
          <w:lang w:eastAsia="he-IL"/>
        </w:rPr>
        <w:t>שהיו</w:t>
      </w:r>
      <w:r w:rsidRPr="005826D5">
        <w:rPr>
          <w:rFonts w:eastAsia="Times New Roman"/>
          <w:sz w:val="26"/>
          <w:szCs w:val="26"/>
          <w:rtl/>
          <w:lang w:eastAsia="he-IL"/>
        </w:rPr>
        <w:t xml:space="preserve"> </w:t>
      </w:r>
      <w:r w:rsidRPr="005826D5">
        <w:rPr>
          <w:rFonts w:eastAsia="Times New Roman" w:hint="cs"/>
          <w:sz w:val="26"/>
          <w:szCs w:val="26"/>
          <w:rtl/>
          <w:lang w:eastAsia="he-IL"/>
        </w:rPr>
        <w:t>שותפים</w:t>
      </w:r>
      <w:r w:rsidRPr="005826D5">
        <w:rPr>
          <w:rFonts w:eastAsia="Times New Roman"/>
          <w:sz w:val="26"/>
          <w:szCs w:val="26"/>
          <w:rtl/>
          <w:lang w:eastAsia="he-IL"/>
        </w:rPr>
        <w:t xml:space="preserve"> </w:t>
      </w:r>
      <w:r w:rsidRPr="005826D5">
        <w:rPr>
          <w:rFonts w:eastAsia="Times New Roman" w:hint="cs"/>
          <w:sz w:val="26"/>
          <w:szCs w:val="26"/>
          <w:rtl/>
          <w:lang w:eastAsia="he-IL"/>
        </w:rPr>
        <w:t>בפירות</w:t>
      </w:r>
      <w:r w:rsidRPr="005826D5">
        <w:rPr>
          <w:rFonts w:eastAsia="Times New Roman"/>
          <w:sz w:val="26"/>
          <w:szCs w:val="26"/>
          <w:rtl/>
          <w:lang w:eastAsia="he-IL"/>
        </w:rPr>
        <w:t xml:space="preserve"> </w:t>
      </w:r>
      <w:r w:rsidRPr="005826D5">
        <w:rPr>
          <w:rFonts w:eastAsia="Times New Roman" w:hint="cs"/>
          <w:sz w:val="26"/>
          <w:szCs w:val="26"/>
          <w:rtl/>
          <w:lang w:eastAsia="he-IL"/>
        </w:rPr>
        <w:t>ואוכלין</w:t>
      </w:r>
      <w:r w:rsidRPr="005826D5">
        <w:rPr>
          <w:rFonts w:eastAsia="Times New Roman"/>
          <w:sz w:val="26"/>
          <w:szCs w:val="26"/>
          <w:rtl/>
          <w:lang w:eastAsia="he-IL"/>
        </w:rPr>
        <w:t xml:space="preserve"> </w:t>
      </w:r>
      <w:r w:rsidRPr="005826D5">
        <w:rPr>
          <w:rFonts w:eastAsia="Times New Roman" w:hint="cs"/>
          <w:sz w:val="26"/>
          <w:szCs w:val="26"/>
          <w:rtl/>
          <w:lang w:eastAsia="he-IL"/>
        </w:rPr>
        <w:t>אותן</w:t>
      </w:r>
      <w:r w:rsidRPr="005826D5">
        <w:rPr>
          <w:rFonts w:eastAsia="Times New Roman"/>
          <w:sz w:val="26"/>
          <w:szCs w:val="26"/>
          <w:rtl/>
          <w:lang w:eastAsia="he-IL"/>
        </w:rPr>
        <w:t xml:space="preserve"> </w:t>
      </w:r>
      <w:r w:rsidRPr="005826D5">
        <w:rPr>
          <w:rFonts w:eastAsia="Times New Roman" w:hint="cs"/>
          <w:sz w:val="26"/>
          <w:szCs w:val="26"/>
          <w:rtl/>
          <w:lang w:eastAsia="he-IL"/>
        </w:rPr>
        <w:t>בשותפות</w:t>
      </w:r>
      <w:r>
        <w:rPr>
          <w:rFonts w:eastAsia="Times New Roman" w:hint="cs"/>
          <w:sz w:val="26"/>
          <w:szCs w:val="26"/>
          <w:rtl/>
          <w:lang w:eastAsia="he-IL"/>
        </w:rPr>
        <w:t>, ומשו"ה</w:t>
      </w:r>
      <w:r w:rsidRPr="005826D5">
        <w:rPr>
          <w:rFonts w:eastAsia="Times New Roman"/>
          <w:sz w:val="26"/>
          <w:szCs w:val="26"/>
          <w:rtl/>
          <w:lang w:eastAsia="he-IL"/>
        </w:rPr>
        <w:t xml:space="preserve"> </w:t>
      </w:r>
      <w:r w:rsidRPr="005826D5">
        <w:rPr>
          <w:rFonts w:eastAsia="Times New Roman" w:hint="cs"/>
          <w:sz w:val="26"/>
          <w:szCs w:val="26"/>
          <w:rtl/>
          <w:lang w:eastAsia="he-IL"/>
        </w:rPr>
        <w:t>כל</w:t>
      </w:r>
      <w:r w:rsidRPr="005826D5">
        <w:rPr>
          <w:rFonts w:eastAsia="Times New Roman"/>
          <w:sz w:val="26"/>
          <w:szCs w:val="26"/>
          <w:rtl/>
          <w:lang w:eastAsia="he-IL"/>
        </w:rPr>
        <w:t xml:space="preserve"> </w:t>
      </w:r>
      <w:r w:rsidRPr="005826D5">
        <w:rPr>
          <w:rFonts w:eastAsia="Times New Roman" w:hint="cs"/>
          <w:sz w:val="26"/>
          <w:szCs w:val="26"/>
          <w:rtl/>
          <w:lang w:eastAsia="he-IL"/>
        </w:rPr>
        <w:t>חד</w:t>
      </w:r>
      <w:r w:rsidRPr="005826D5">
        <w:rPr>
          <w:rFonts w:eastAsia="Times New Roman"/>
          <w:sz w:val="26"/>
          <w:szCs w:val="26"/>
          <w:rtl/>
          <w:lang w:eastAsia="he-IL"/>
        </w:rPr>
        <w:t xml:space="preserve"> </w:t>
      </w:r>
      <w:r w:rsidRPr="005826D5">
        <w:rPr>
          <w:rFonts w:eastAsia="Times New Roman" w:hint="cs"/>
          <w:sz w:val="26"/>
          <w:szCs w:val="26"/>
          <w:rtl/>
          <w:lang w:eastAsia="he-IL"/>
        </w:rPr>
        <w:t>וחד</w:t>
      </w:r>
      <w:r w:rsidRPr="005826D5">
        <w:rPr>
          <w:rFonts w:eastAsia="Times New Roman"/>
          <w:sz w:val="26"/>
          <w:szCs w:val="26"/>
          <w:rtl/>
          <w:lang w:eastAsia="he-IL"/>
        </w:rPr>
        <w:t xml:space="preserve"> </w:t>
      </w:r>
      <w:r w:rsidRPr="005826D5">
        <w:rPr>
          <w:rFonts w:eastAsia="Times New Roman" w:hint="cs"/>
          <w:sz w:val="26"/>
          <w:szCs w:val="26"/>
          <w:rtl/>
          <w:lang w:eastAsia="he-IL"/>
        </w:rPr>
        <w:t>ניחא</w:t>
      </w:r>
      <w:r w:rsidRPr="005826D5">
        <w:rPr>
          <w:rFonts w:eastAsia="Times New Roman"/>
          <w:sz w:val="26"/>
          <w:szCs w:val="26"/>
          <w:rtl/>
          <w:lang w:eastAsia="he-IL"/>
        </w:rPr>
        <w:t xml:space="preserve"> </w:t>
      </w:r>
      <w:r w:rsidRPr="005826D5">
        <w:rPr>
          <w:rFonts w:eastAsia="Times New Roman" w:hint="cs"/>
          <w:sz w:val="26"/>
          <w:szCs w:val="26"/>
          <w:rtl/>
          <w:lang w:eastAsia="he-IL"/>
        </w:rPr>
        <w:t>ל</w:t>
      </w:r>
      <w:r>
        <w:rPr>
          <w:rFonts w:eastAsia="Times New Roman" w:hint="cs"/>
          <w:sz w:val="26"/>
          <w:szCs w:val="26"/>
          <w:rtl/>
          <w:lang w:eastAsia="he-IL"/>
        </w:rPr>
        <w:t>י</w:t>
      </w:r>
      <w:r>
        <w:rPr>
          <w:rFonts w:eastAsia="Times New Roman"/>
          <w:sz w:val="26"/>
          <w:szCs w:val="26"/>
          <w:rtl/>
          <w:lang w:eastAsia="he-IL"/>
        </w:rPr>
        <w:t>'</w:t>
      </w:r>
      <w:r>
        <w:rPr>
          <w:rFonts w:eastAsia="Times New Roman" w:hint="cs"/>
          <w:sz w:val="26"/>
          <w:szCs w:val="26"/>
          <w:rtl/>
          <w:lang w:eastAsia="he-IL"/>
        </w:rPr>
        <w:t xml:space="preserve"> </w:t>
      </w:r>
      <w:r w:rsidRPr="005826D5">
        <w:rPr>
          <w:rFonts w:eastAsia="Times New Roman" w:hint="cs"/>
          <w:sz w:val="26"/>
          <w:szCs w:val="26"/>
          <w:rtl/>
          <w:lang w:eastAsia="he-IL"/>
        </w:rPr>
        <w:t>דניתרום</w:t>
      </w:r>
      <w:r w:rsidRPr="005826D5">
        <w:rPr>
          <w:rFonts w:eastAsia="Times New Roman"/>
          <w:sz w:val="26"/>
          <w:szCs w:val="26"/>
          <w:rtl/>
          <w:lang w:eastAsia="he-IL"/>
        </w:rPr>
        <w:t xml:space="preserve"> </w:t>
      </w:r>
      <w:r w:rsidRPr="005826D5">
        <w:rPr>
          <w:rFonts w:eastAsia="Times New Roman" w:hint="cs"/>
          <w:sz w:val="26"/>
          <w:szCs w:val="26"/>
          <w:rtl/>
          <w:lang w:eastAsia="he-IL"/>
        </w:rPr>
        <w:t>חבר</w:t>
      </w:r>
      <w:r>
        <w:rPr>
          <w:rFonts w:eastAsia="Times New Roman" w:hint="cs"/>
          <w:sz w:val="26"/>
          <w:szCs w:val="26"/>
          <w:rtl/>
          <w:lang w:eastAsia="he-IL"/>
        </w:rPr>
        <w:t>י</w:t>
      </w:r>
      <w:r>
        <w:rPr>
          <w:rFonts w:eastAsia="Times New Roman"/>
          <w:sz w:val="26"/>
          <w:szCs w:val="26"/>
          <w:rtl/>
          <w:lang w:eastAsia="he-IL"/>
        </w:rPr>
        <w:t>'</w:t>
      </w:r>
      <w:r>
        <w:rPr>
          <w:rFonts w:eastAsia="Times New Roman" w:hint="cs"/>
          <w:sz w:val="26"/>
          <w:szCs w:val="26"/>
          <w:rtl/>
          <w:lang w:eastAsia="he-IL"/>
        </w:rPr>
        <w:t xml:space="preserve"> </w:t>
      </w:r>
      <w:r w:rsidRPr="005826D5">
        <w:rPr>
          <w:rFonts w:eastAsia="Times New Roman" w:hint="cs"/>
          <w:sz w:val="26"/>
          <w:szCs w:val="26"/>
          <w:rtl/>
          <w:lang w:eastAsia="he-IL"/>
        </w:rPr>
        <w:t>וחבר</w:t>
      </w:r>
      <w:r>
        <w:rPr>
          <w:rFonts w:eastAsia="Times New Roman" w:hint="cs"/>
          <w:sz w:val="26"/>
          <w:szCs w:val="26"/>
          <w:rtl/>
          <w:lang w:eastAsia="he-IL"/>
        </w:rPr>
        <w:t>י</w:t>
      </w:r>
      <w:r>
        <w:rPr>
          <w:rFonts w:eastAsia="Times New Roman"/>
          <w:sz w:val="26"/>
          <w:szCs w:val="26"/>
          <w:rtl/>
          <w:lang w:eastAsia="he-IL"/>
        </w:rPr>
        <w:t>'</w:t>
      </w:r>
      <w:r>
        <w:rPr>
          <w:rFonts w:eastAsia="Times New Roman" w:hint="cs"/>
          <w:sz w:val="26"/>
          <w:szCs w:val="26"/>
          <w:rtl/>
          <w:lang w:eastAsia="he-IL"/>
        </w:rPr>
        <w:t xml:space="preserve"> </w:t>
      </w:r>
      <w:r w:rsidRPr="005826D5">
        <w:rPr>
          <w:rFonts w:eastAsia="Times New Roman" w:hint="cs"/>
          <w:sz w:val="26"/>
          <w:szCs w:val="26"/>
          <w:rtl/>
          <w:lang w:eastAsia="he-IL"/>
        </w:rPr>
        <w:t>נמי</w:t>
      </w:r>
      <w:r w:rsidRPr="005826D5">
        <w:rPr>
          <w:rFonts w:eastAsia="Times New Roman"/>
          <w:sz w:val="26"/>
          <w:szCs w:val="26"/>
          <w:rtl/>
          <w:lang w:eastAsia="he-IL"/>
        </w:rPr>
        <w:t xml:space="preserve"> </w:t>
      </w:r>
      <w:r w:rsidRPr="005826D5">
        <w:rPr>
          <w:rFonts w:eastAsia="Times New Roman" w:hint="cs"/>
          <w:sz w:val="26"/>
          <w:szCs w:val="26"/>
          <w:rtl/>
          <w:lang w:eastAsia="he-IL"/>
        </w:rPr>
        <w:t>שייך</w:t>
      </w:r>
      <w:r w:rsidRPr="005826D5">
        <w:rPr>
          <w:rFonts w:eastAsia="Times New Roman"/>
          <w:sz w:val="26"/>
          <w:szCs w:val="26"/>
          <w:rtl/>
          <w:lang w:eastAsia="he-IL"/>
        </w:rPr>
        <w:t xml:space="preserve"> </w:t>
      </w:r>
      <w:r w:rsidRPr="005826D5">
        <w:rPr>
          <w:rFonts w:eastAsia="Times New Roman" w:hint="cs"/>
          <w:sz w:val="26"/>
          <w:szCs w:val="26"/>
          <w:rtl/>
          <w:lang w:eastAsia="he-IL"/>
        </w:rPr>
        <w:t>בגוויהו</w:t>
      </w:r>
      <w:r w:rsidRPr="005826D5">
        <w:rPr>
          <w:rFonts w:eastAsia="Times New Roman"/>
          <w:sz w:val="26"/>
          <w:szCs w:val="26"/>
          <w:rtl/>
          <w:lang w:eastAsia="he-IL"/>
        </w:rPr>
        <w:t xml:space="preserve"> </w:t>
      </w:r>
      <w:r w:rsidRPr="005826D5">
        <w:rPr>
          <w:rFonts w:eastAsia="Times New Roman" w:hint="cs"/>
          <w:sz w:val="26"/>
          <w:szCs w:val="26"/>
          <w:rtl/>
          <w:lang w:eastAsia="he-IL"/>
        </w:rPr>
        <w:t>ול</w:t>
      </w:r>
      <w:r>
        <w:rPr>
          <w:rFonts w:eastAsia="Times New Roman" w:hint="cs"/>
          <w:sz w:val="26"/>
          <w:szCs w:val="26"/>
          <w:rtl/>
          <w:lang w:eastAsia="he-IL"/>
        </w:rPr>
        <w:t>"ה</w:t>
      </w:r>
      <w:r w:rsidRPr="005826D5">
        <w:rPr>
          <w:rFonts w:eastAsia="Times New Roman"/>
          <w:sz w:val="26"/>
          <w:szCs w:val="26"/>
          <w:rtl/>
          <w:lang w:eastAsia="he-IL"/>
        </w:rPr>
        <w:t xml:space="preserve"> </w:t>
      </w:r>
      <w:r w:rsidRPr="005826D5">
        <w:rPr>
          <w:rFonts w:eastAsia="Times New Roman" w:hint="cs"/>
          <w:sz w:val="26"/>
          <w:szCs w:val="26"/>
          <w:rtl/>
          <w:lang w:eastAsia="he-IL"/>
        </w:rPr>
        <w:t>תורם</w:t>
      </w:r>
      <w:r w:rsidRPr="005826D5">
        <w:rPr>
          <w:rFonts w:eastAsia="Times New Roman"/>
          <w:sz w:val="26"/>
          <w:szCs w:val="26"/>
          <w:rtl/>
          <w:lang w:eastAsia="he-IL"/>
        </w:rPr>
        <w:t xml:space="preserve"> </w:t>
      </w:r>
      <w:r w:rsidRPr="005826D5">
        <w:rPr>
          <w:rFonts w:eastAsia="Times New Roman" w:hint="cs"/>
          <w:sz w:val="26"/>
          <w:szCs w:val="26"/>
          <w:rtl/>
          <w:lang w:eastAsia="he-IL"/>
        </w:rPr>
        <w:t>שאינו</w:t>
      </w:r>
      <w:r w:rsidRPr="005826D5">
        <w:rPr>
          <w:rFonts w:eastAsia="Times New Roman"/>
          <w:sz w:val="26"/>
          <w:szCs w:val="26"/>
          <w:rtl/>
          <w:lang w:eastAsia="he-IL"/>
        </w:rPr>
        <w:t xml:space="preserve"> </w:t>
      </w:r>
      <w:r w:rsidRPr="005826D5">
        <w:rPr>
          <w:rFonts w:eastAsia="Times New Roman" w:hint="cs"/>
          <w:sz w:val="26"/>
          <w:szCs w:val="26"/>
          <w:rtl/>
          <w:lang w:eastAsia="he-IL"/>
        </w:rPr>
        <w:t>שלו</w:t>
      </w:r>
      <w:r>
        <w:rPr>
          <w:rFonts w:eastAsia="Times New Roman" w:hint="cs"/>
          <w:sz w:val="26"/>
          <w:szCs w:val="26"/>
          <w:rtl/>
          <w:lang w:eastAsia="he-IL"/>
        </w:rPr>
        <w:t>,</w:t>
      </w:r>
      <w:r w:rsidRPr="005826D5">
        <w:rPr>
          <w:rFonts w:eastAsia="Times New Roman"/>
          <w:sz w:val="26"/>
          <w:szCs w:val="26"/>
          <w:rtl/>
          <w:lang w:eastAsia="he-IL"/>
        </w:rPr>
        <w:t xml:space="preserve"> </w:t>
      </w:r>
      <w:r w:rsidRPr="005826D5">
        <w:rPr>
          <w:rFonts w:eastAsia="Times New Roman" w:hint="cs"/>
          <w:sz w:val="26"/>
          <w:szCs w:val="26"/>
          <w:rtl/>
          <w:lang w:eastAsia="he-IL"/>
        </w:rPr>
        <w:t>אבל</w:t>
      </w:r>
      <w:r w:rsidRPr="005826D5">
        <w:rPr>
          <w:rFonts w:eastAsia="Times New Roman"/>
          <w:sz w:val="26"/>
          <w:szCs w:val="26"/>
          <w:rtl/>
          <w:lang w:eastAsia="he-IL"/>
        </w:rPr>
        <w:t xml:space="preserve"> </w:t>
      </w:r>
      <w:r w:rsidRPr="005826D5">
        <w:rPr>
          <w:rFonts w:eastAsia="Times New Roman" w:hint="cs"/>
          <w:sz w:val="26"/>
          <w:szCs w:val="26"/>
          <w:rtl/>
          <w:lang w:eastAsia="he-IL"/>
        </w:rPr>
        <w:t>שותפין</w:t>
      </w:r>
      <w:r w:rsidRPr="005826D5">
        <w:rPr>
          <w:rFonts w:eastAsia="Times New Roman"/>
          <w:sz w:val="26"/>
          <w:szCs w:val="26"/>
          <w:rtl/>
          <w:lang w:eastAsia="he-IL"/>
        </w:rPr>
        <w:t xml:space="preserve"> </w:t>
      </w:r>
      <w:r w:rsidRPr="005826D5">
        <w:rPr>
          <w:rFonts w:eastAsia="Times New Roman" w:hint="cs"/>
          <w:sz w:val="26"/>
          <w:szCs w:val="26"/>
          <w:rtl/>
          <w:lang w:eastAsia="he-IL"/>
        </w:rPr>
        <w:t>דהכא</w:t>
      </w:r>
      <w:r w:rsidRPr="005826D5">
        <w:rPr>
          <w:rFonts w:eastAsia="Times New Roman"/>
          <w:sz w:val="26"/>
          <w:szCs w:val="26"/>
          <w:rtl/>
          <w:lang w:eastAsia="he-IL"/>
        </w:rPr>
        <w:t xml:space="preserve"> </w:t>
      </w:r>
      <w:r w:rsidRPr="005826D5">
        <w:rPr>
          <w:rFonts w:eastAsia="Times New Roman" w:hint="cs"/>
          <w:sz w:val="26"/>
          <w:szCs w:val="26"/>
          <w:rtl/>
          <w:lang w:eastAsia="he-IL"/>
        </w:rPr>
        <w:t>מיירי</w:t>
      </w:r>
      <w:r w:rsidRPr="005826D5">
        <w:rPr>
          <w:rFonts w:eastAsia="Times New Roman"/>
          <w:sz w:val="26"/>
          <w:szCs w:val="26"/>
          <w:rtl/>
          <w:lang w:eastAsia="he-IL"/>
        </w:rPr>
        <w:t xml:space="preserve"> </w:t>
      </w:r>
      <w:r w:rsidRPr="005826D5">
        <w:rPr>
          <w:rFonts w:eastAsia="Times New Roman" w:hint="cs"/>
          <w:sz w:val="26"/>
          <w:szCs w:val="26"/>
          <w:rtl/>
          <w:lang w:eastAsia="he-IL"/>
        </w:rPr>
        <w:t>שהיו</w:t>
      </w:r>
      <w:r w:rsidRPr="005826D5">
        <w:rPr>
          <w:rFonts w:eastAsia="Times New Roman"/>
          <w:sz w:val="26"/>
          <w:szCs w:val="26"/>
          <w:rtl/>
          <w:lang w:eastAsia="he-IL"/>
        </w:rPr>
        <w:t xml:space="preserve"> </w:t>
      </w:r>
      <w:r w:rsidRPr="005826D5">
        <w:rPr>
          <w:rFonts w:eastAsia="Times New Roman" w:hint="cs"/>
          <w:sz w:val="26"/>
          <w:szCs w:val="26"/>
          <w:rtl/>
          <w:lang w:eastAsia="he-IL"/>
        </w:rPr>
        <w:t>שותפין</w:t>
      </w:r>
      <w:r w:rsidRPr="005826D5">
        <w:rPr>
          <w:rFonts w:eastAsia="Times New Roman"/>
          <w:sz w:val="26"/>
          <w:szCs w:val="26"/>
          <w:rtl/>
          <w:lang w:eastAsia="he-IL"/>
        </w:rPr>
        <w:t xml:space="preserve"> </w:t>
      </w:r>
      <w:r w:rsidRPr="005826D5">
        <w:rPr>
          <w:rFonts w:eastAsia="Times New Roman" w:hint="cs"/>
          <w:sz w:val="26"/>
          <w:szCs w:val="26"/>
          <w:rtl/>
          <w:lang w:eastAsia="he-IL"/>
        </w:rPr>
        <w:lastRenderedPageBreak/>
        <w:t>בזריעת</w:t>
      </w:r>
      <w:r w:rsidRPr="005826D5">
        <w:rPr>
          <w:rFonts w:eastAsia="Times New Roman"/>
          <w:sz w:val="26"/>
          <w:szCs w:val="26"/>
          <w:rtl/>
          <w:lang w:eastAsia="he-IL"/>
        </w:rPr>
        <w:t xml:space="preserve"> </w:t>
      </w:r>
      <w:r w:rsidRPr="005826D5">
        <w:rPr>
          <w:rFonts w:eastAsia="Times New Roman" w:hint="cs"/>
          <w:sz w:val="26"/>
          <w:szCs w:val="26"/>
          <w:rtl/>
          <w:lang w:eastAsia="he-IL"/>
        </w:rPr>
        <w:t>השדה</w:t>
      </w:r>
      <w:r w:rsidRPr="005826D5">
        <w:rPr>
          <w:rFonts w:eastAsia="Times New Roman"/>
          <w:sz w:val="26"/>
          <w:szCs w:val="26"/>
          <w:rtl/>
          <w:lang w:eastAsia="he-IL"/>
        </w:rPr>
        <w:t xml:space="preserve"> </w:t>
      </w:r>
      <w:r w:rsidRPr="005826D5">
        <w:rPr>
          <w:rFonts w:eastAsia="Times New Roman" w:hint="cs"/>
          <w:sz w:val="26"/>
          <w:szCs w:val="26"/>
          <w:rtl/>
          <w:lang w:eastAsia="he-IL"/>
        </w:rPr>
        <w:t>אבל</w:t>
      </w:r>
      <w:r w:rsidRPr="005826D5">
        <w:rPr>
          <w:rFonts w:eastAsia="Times New Roman"/>
          <w:sz w:val="26"/>
          <w:szCs w:val="26"/>
          <w:rtl/>
          <w:lang w:eastAsia="he-IL"/>
        </w:rPr>
        <w:t xml:space="preserve"> </w:t>
      </w:r>
      <w:r w:rsidRPr="005826D5">
        <w:rPr>
          <w:rFonts w:eastAsia="Times New Roman" w:hint="cs"/>
          <w:sz w:val="26"/>
          <w:szCs w:val="26"/>
          <w:rtl/>
          <w:lang w:eastAsia="he-IL"/>
        </w:rPr>
        <w:t>הפירות</w:t>
      </w:r>
      <w:r w:rsidRPr="005826D5">
        <w:rPr>
          <w:rFonts w:eastAsia="Times New Roman"/>
          <w:sz w:val="26"/>
          <w:szCs w:val="26"/>
          <w:rtl/>
          <w:lang w:eastAsia="he-IL"/>
        </w:rPr>
        <w:t xml:space="preserve"> </w:t>
      </w:r>
      <w:r w:rsidRPr="005826D5">
        <w:rPr>
          <w:rFonts w:eastAsia="Times New Roman" w:hint="cs"/>
          <w:sz w:val="26"/>
          <w:szCs w:val="26"/>
          <w:rtl/>
          <w:lang w:eastAsia="he-IL"/>
        </w:rPr>
        <w:t>כל</w:t>
      </w:r>
      <w:r w:rsidRPr="005826D5">
        <w:rPr>
          <w:rFonts w:eastAsia="Times New Roman"/>
          <w:sz w:val="26"/>
          <w:szCs w:val="26"/>
          <w:rtl/>
          <w:lang w:eastAsia="he-IL"/>
        </w:rPr>
        <w:t xml:space="preserve"> </w:t>
      </w:r>
      <w:r w:rsidRPr="005826D5">
        <w:rPr>
          <w:rFonts w:eastAsia="Times New Roman" w:hint="cs"/>
          <w:sz w:val="26"/>
          <w:szCs w:val="26"/>
          <w:rtl/>
          <w:lang w:eastAsia="he-IL"/>
        </w:rPr>
        <w:t>אחד</w:t>
      </w:r>
      <w:r w:rsidRPr="005826D5">
        <w:rPr>
          <w:rFonts w:eastAsia="Times New Roman"/>
          <w:sz w:val="26"/>
          <w:szCs w:val="26"/>
          <w:rtl/>
          <w:lang w:eastAsia="he-IL"/>
        </w:rPr>
        <w:t xml:space="preserve"> </w:t>
      </w:r>
      <w:r w:rsidRPr="005826D5">
        <w:rPr>
          <w:rFonts w:eastAsia="Times New Roman" w:hint="cs"/>
          <w:sz w:val="26"/>
          <w:szCs w:val="26"/>
          <w:rtl/>
          <w:lang w:eastAsia="he-IL"/>
        </w:rPr>
        <w:t>לוקח</w:t>
      </w:r>
      <w:r w:rsidRPr="005826D5">
        <w:rPr>
          <w:rFonts w:eastAsia="Times New Roman"/>
          <w:sz w:val="26"/>
          <w:szCs w:val="26"/>
          <w:rtl/>
          <w:lang w:eastAsia="he-IL"/>
        </w:rPr>
        <w:t xml:space="preserve"> </w:t>
      </w:r>
      <w:r w:rsidRPr="005826D5">
        <w:rPr>
          <w:rFonts w:eastAsia="Times New Roman" w:hint="cs"/>
          <w:sz w:val="26"/>
          <w:szCs w:val="26"/>
          <w:rtl/>
          <w:lang w:eastAsia="he-IL"/>
        </w:rPr>
        <w:t>חלקו</w:t>
      </w:r>
      <w:r w:rsidRPr="005826D5">
        <w:rPr>
          <w:rFonts w:eastAsia="Times New Roman"/>
          <w:sz w:val="26"/>
          <w:szCs w:val="26"/>
          <w:rtl/>
          <w:lang w:eastAsia="he-IL"/>
        </w:rPr>
        <w:t xml:space="preserve"> </w:t>
      </w:r>
      <w:r w:rsidRPr="005826D5">
        <w:rPr>
          <w:rFonts w:eastAsia="Times New Roman" w:hint="cs"/>
          <w:sz w:val="26"/>
          <w:szCs w:val="26"/>
          <w:rtl/>
          <w:lang w:eastAsia="he-IL"/>
        </w:rPr>
        <w:t>ומוליך</w:t>
      </w:r>
      <w:r w:rsidRPr="005826D5">
        <w:rPr>
          <w:rFonts w:eastAsia="Times New Roman"/>
          <w:sz w:val="26"/>
          <w:szCs w:val="26"/>
          <w:rtl/>
          <w:lang w:eastAsia="he-IL"/>
        </w:rPr>
        <w:t xml:space="preserve"> </w:t>
      </w:r>
      <w:r w:rsidRPr="005826D5">
        <w:rPr>
          <w:rFonts w:eastAsia="Times New Roman" w:hint="cs"/>
          <w:sz w:val="26"/>
          <w:szCs w:val="26"/>
          <w:rtl/>
          <w:lang w:eastAsia="he-IL"/>
        </w:rPr>
        <w:t>ואכלן</w:t>
      </w:r>
      <w:r w:rsidRPr="005826D5">
        <w:rPr>
          <w:rFonts w:eastAsia="Times New Roman"/>
          <w:sz w:val="26"/>
          <w:szCs w:val="26"/>
          <w:rtl/>
          <w:lang w:eastAsia="he-IL"/>
        </w:rPr>
        <w:t xml:space="preserve"> </w:t>
      </w:r>
      <w:r w:rsidRPr="005826D5">
        <w:rPr>
          <w:rFonts w:eastAsia="Times New Roman" w:hint="cs"/>
          <w:sz w:val="26"/>
          <w:szCs w:val="26"/>
          <w:rtl/>
          <w:lang w:eastAsia="he-IL"/>
        </w:rPr>
        <w:t>בביתו</w:t>
      </w:r>
      <w:r w:rsidRPr="005826D5">
        <w:rPr>
          <w:rFonts w:eastAsia="Times New Roman"/>
          <w:sz w:val="26"/>
          <w:szCs w:val="26"/>
          <w:rtl/>
          <w:lang w:eastAsia="he-IL"/>
        </w:rPr>
        <w:t xml:space="preserve"> </w:t>
      </w:r>
      <w:r w:rsidRPr="005826D5">
        <w:rPr>
          <w:rFonts w:eastAsia="Times New Roman" w:hint="cs"/>
          <w:sz w:val="26"/>
          <w:szCs w:val="26"/>
          <w:rtl/>
          <w:lang w:eastAsia="he-IL"/>
        </w:rPr>
        <w:t>דומיא</w:t>
      </w:r>
      <w:r w:rsidRPr="005826D5">
        <w:rPr>
          <w:rFonts w:eastAsia="Times New Roman"/>
          <w:sz w:val="26"/>
          <w:szCs w:val="26"/>
          <w:rtl/>
          <w:lang w:eastAsia="he-IL"/>
        </w:rPr>
        <w:t xml:space="preserve"> </w:t>
      </w:r>
      <w:r w:rsidRPr="005826D5">
        <w:rPr>
          <w:rFonts w:eastAsia="Times New Roman" w:hint="cs"/>
          <w:sz w:val="26"/>
          <w:szCs w:val="26"/>
          <w:rtl/>
          <w:lang w:eastAsia="he-IL"/>
        </w:rPr>
        <w:t>דאריסין</w:t>
      </w:r>
      <w:r w:rsidRPr="005826D5">
        <w:rPr>
          <w:rFonts w:eastAsia="Times New Roman"/>
          <w:sz w:val="26"/>
          <w:szCs w:val="26"/>
          <w:rtl/>
          <w:lang w:eastAsia="he-IL"/>
        </w:rPr>
        <w:t xml:space="preserve"> </w:t>
      </w:r>
      <w:r w:rsidRPr="005826D5">
        <w:rPr>
          <w:rFonts w:eastAsia="Times New Roman" w:hint="cs"/>
          <w:sz w:val="26"/>
          <w:szCs w:val="26"/>
          <w:rtl/>
          <w:lang w:eastAsia="he-IL"/>
        </w:rPr>
        <w:t>ומשו</w:t>
      </w:r>
      <w:r>
        <w:rPr>
          <w:rFonts w:eastAsia="Times New Roman" w:hint="cs"/>
          <w:sz w:val="26"/>
          <w:szCs w:val="26"/>
          <w:rtl/>
          <w:lang w:eastAsia="he-IL"/>
        </w:rPr>
        <w:t xml:space="preserve">"ה </w:t>
      </w:r>
      <w:r w:rsidRPr="005826D5">
        <w:rPr>
          <w:rFonts w:eastAsia="Times New Roman" w:hint="cs"/>
          <w:sz w:val="26"/>
          <w:szCs w:val="26"/>
          <w:rtl/>
          <w:lang w:eastAsia="he-IL"/>
        </w:rPr>
        <w:t>אינו</w:t>
      </w:r>
      <w:r w:rsidRPr="005826D5">
        <w:rPr>
          <w:rFonts w:eastAsia="Times New Roman"/>
          <w:sz w:val="26"/>
          <w:szCs w:val="26"/>
          <w:rtl/>
          <w:lang w:eastAsia="he-IL"/>
        </w:rPr>
        <w:t xml:space="preserve"> </w:t>
      </w:r>
      <w:r>
        <w:rPr>
          <w:rFonts w:eastAsia="Times New Roman" w:hint="cs"/>
          <w:sz w:val="26"/>
          <w:szCs w:val="26"/>
          <w:rtl/>
          <w:lang w:eastAsia="he-IL"/>
        </w:rPr>
        <w:t xml:space="preserve">תורם </w:t>
      </w:r>
      <w:r w:rsidRPr="005826D5">
        <w:rPr>
          <w:rFonts w:eastAsia="Times New Roman" w:hint="cs"/>
          <w:sz w:val="26"/>
          <w:szCs w:val="26"/>
          <w:rtl/>
          <w:lang w:eastAsia="he-IL"/>
        </w:rPr>
        <w:t>חלק</w:t>
      </w:r>
      <w:r w:rsidRPr="005826D5">
        <w:rPr>
          <w:rFonts w:eastAsia="Times New Roman"/>
          <w:sz w:val="26"/>
          <w:szCs w:val="26"/>
          <w:rtl/>
          <w:lang w:eastAsia="he-IL"/>
        </w:rPr>
        <w:t xml:space="preserve"> </w:t>
      </w:r>
      <w:r w:rsidRPr="005826D5">
        <w:rPr>
          <w:rFonts w:eastAsia="Times New Roman" w:hint="cs"/>
          <w:sz w:val="26"/>
          <w:szCs w:val="26"/>
          <w:rtl/>
          <w:lang w:eastAsia="he-IL"/>
        </w:rPr>
        <w:t>חברו</w:t>
      </w:r>
      <w:r w:rsidRPr="005826D5">
        <w:rPr>
          <w:rFonts w:eastAsia="Times New Roman"/>
          <w:sz w:val="26"/>
          <w:szCs w:val="26"/>
          <w:rtl/>
          <w:lang w:eastAsia="he-IL"/>
        </w:rPr>
        <w:t xml:space="preserve"> </w:t>
      </w:r>
      <w:r w:rsidRPr="005826D5">
        <w:rPr>
          <w:rFonts w:eastAsia="Times New Roman" w:hint="cs"/>
          <w:sz w:val="26"/>
          <w:szCs w:val="26"/>
          <w:rtl/>
          <w:lang w:eastAsia="he-IL"/>
        </w:rPr>
        <w:t>שאין</w:t>
      </w:r>
      <w:r w:rsidRPr="005826D5">
        <w:rPr>
          <w:rFonts w:eastAsia="Times New Roman"/>
          <w:sz w:val="26"/>
          <w:szCs w:val="26"/>
          <w:rtl/>
          <w:lang w:eastAsia="he-IL"/>
        </w:rPr>
        <w:t xml:space="preserve"> </w:t>
      </w:r>
      <w:r w:rsidRPr="005826D5">
        <w:rPr>
          <w:rFonts w:eastAsia="Times New Roman" w:hint="cs"/>
          <w:sz w:val="26"/>
          <w:szCs w:val="26"/>
          <w:rtl/>
          <w:lang w:eastAsia="he-IL"/>
        </w:rPr>
        <w:t>לו</w:t>
      </w:r>
      <w:r w:rsidRPr="005826D5">
        <w:rPr>
          <w:rFonts w:eastAsia="Times New Roman"/>
          <w:sz w:val="26"/>
          <w:szCs w:val="26"/>
          <w:rtl/>
          <w:lang w:eastAsia="he-IL"/>
        </w:rPr>
        <w:t xml:space="preserve"> </w:t>
      </w:r>
      <w:r w:rsidRPr="005826D5">
        <w:rPr>
          <w:rFonts w:eastAsia="Times New Roman" w:hint="cs"/>
          <w:sz w:val="26"/>
          <w:szCs w:val="26"/>
          <w:rtl/>
          <w:lang w:eastAsia="he-IL"/>
        </w:rPr>
        <w:t>שום</w:t>
      </w:r>
      <w:r w:rsidRPr="005826D5">
        <w:rPr>
          <w:rFonts w:eastAsia="Times New Roman"/>
          <w:sz w:val="26"/>
          <w:szCs w:val="26"/>
          <w:rtl/>
          <w:lang w:eastAsia="he-IL"/>
        </w:rPr>
        <w:t xml:space="preserve"> </w:t>
      </w:r>
      <w:r w:rsidRPr="005826D5">
        <w:rPr>
          <w:rFonts w:eastAsia="Times New Roman" w:hint="cs"/>
          <w:sz w:val="26"/>
          <w:szCs w:val="26"/>
          <w:rtl/>
          <w:lang w:eastAsia="he-IL"/>
        </w:rPr>
        <w:t>זכות</w:t>
      </w:r>
      <w:r w:rsidRPr="005826D5">
        <w:rPr>
          <w:rFonts w:eastAsia="Times New Roman"/>
          <w:sz w:val="26"/>
          <w:szCs w:val="26"/>
          <w:rtl/>
          <w:lang w:eastAsia="he-IL"/>
        </w:rPr>
        <w:t xml:space="preserve"> </w:t>
      </w:r>
      <w:r w:rsidRPr="005826D5">
        <w:rPr>
          <w:rFonts w:eastAsia="Times New Roman" w:hint="cs"/>
          <w:sz w:val="26"/>
          <w:szCs w:val="26"/>
          <w:rtl/>
          <w:lang w:eastAsia="he-IL"/>
        </w:rPr>
        <w:t>בחלקו</w:t>
      </w:r>
      <w:r>
        <w:rPr>
          <w:rFonts w:eastAsia="Times New Roman" w:hint="cs"/>
          <w:sz w:val="26"/>
          <w:szCs w:val="26"/>
          <w:rtl/>
          <w:lang w:eastAsia="he-IL"/>
        </w:rPr>
        <w:t xml:space="preserve">, עכ"ל, </w:t>
      </w:r>
      <w:r>
        <w:rPr>
          <w:rFonts w:eastAsia="Times New Roman" w:hint="cs"/>
          <w:rtl/>
          <w:lang w:eastAsia="he-IL"/>
        </w:rPr>
        <w:t>אך הביא דבירושלמי פריך לה ומשני בע"א</w:t>
      </w:r>
      <w:r>
        <w:rPr>
          <w:rFonts w:eastAsia="Times New Roman" w:hint="cs"/>
          <w:sz w:val="26"/>
          <w:szCs w:val="26"/>
          <w:rtl/>
          <w:lang w:eastAsia="he-IL"/>
        </w:rPr>
        <w:t>.</w:t>
      </w:r>
    </w:p>
    <w:p w:rsidR="00967079" w:rsidRDefault="00967079" w:rsidP="00967079">
      <w:pPr>
        <w:spacing w:after="0" w:line="320" w:lineRule="exact"/>
        <w:ind w:firstLine="720"/>
        <w:jc w:val="both"/>
        <w:rPr>
          <w:sz w:val="26"/>
          <w:szCs w:val="26"/>
          <w:rtl/>
        </w:rPr>
      </w:pPr>
      <w:r>
        <w:rPr>
          <w:rFonts w:hint="cs"/>
          <w:sz w:val="26"/>
          <w:szCs w:val="26"/>
          <w:rtl/>
        </w:rPr>
        <w:t xml:space="preserve">ומשמעות דבריו, דעיקר החילוק בין האופנים, אינו בהאומדנא אם ניח"ל במה שיתרום חבירו, אלא הוא דבגונא דהן שותפין בפירות, כיון דחברי' נמי שייך בגוויהו ל"ה תורם שאינו שלו, ומשא"כ בגונא שאינם שותפין בפירות, ל"מ לתרום חלק חבירו כיון שאין לו שום זכות בחלקו, </w:t>
      </w:r>
      <w:r>
        <w:rPr>
          <w:rFonts w:hint="cs"/>
          <w:rtl/>
        </w:rPr>
        <w:t>אך בפסקי רי"ד גיטין נ"ב א' משמע טפי דהחילוק בין האופנים הוא אם ניח"ל במאי דעביד חברי',</w:t>
      </w:r>
      <w:r>
        <w:rPr>
          <w:rFonts w:hint="cs"/>
          <w:sz w:val="26"/>
          <w:szCs w:val="26"/>
          <w:rtl/>
        </w:rPr>
        <w:t xml:space="preserve">  -  וצ"ע דהרי אף בגונא דהן שותפין בפירות, כל הא דמהני תרומתו הוא רק משום דניח"ל במאי דעביד חברי', וא"כ מ"ט בעינן ג"כ שיהא שייך בגוויהו.</w:t>
      </w:r>
    </w:p>
    <w:p w:rsidR="00967079" w:rsidRDefault="00967079" w:rsidP="00967079">
      <w:pPr>
        <w:spacing w:after="0" w:line="320" w:lineRule="exact"/>
        <w:ind w:firstLine="720"/>
        <w:jc w:val="both"/>
        <w:rPr>
          <w:sz w:val="26"/>
          <w:szCs w:val="26"/>
          <w:rtl/>
        </w:rPr>
      </w:pPr>
      <w:r>
        <w:rPr>
          <w:rFonts w:hint="cs"/>
          <w:sz w:val="26"/>
          <w:szCs w:val="26"/>
          <w:rtl/>
        </w:rPr>
        <w:t xml:space="preserve">וצ"ל בזה, דכל הא דמהני הא דניח"ל במאי דעביד חברי', הוא רק משום שיש לו חלק בהן, ול"ה בכלל תורם את שאינו שלו, וע"כ אף דמ"מ ל"מ לתרום כנגד דעת חבירו, מ"מ כיון דסתמא דמילתא ניח"ל במאי דעביד חברי', מהני תרומתו, אך בגונא שאין לו שום זכות בחלק חבירו, דממעטינן מקרא דהוי כתורם את שאינו שלו, לא סגי במה דניח"ל במאי דעביד חברי', </w:t>
      </w:r>
      <w:r>
        <w:rPr>
          <w:rFonts w:hint="cs"/>
          <w:rtl/>
        </w:rPr>
        <w:t>והיינו או משום דבתרומה לא סגי בזכי' ובעינן שיעשהו שליח, או משום דאין המכוון דרצונו שיתרום חבירו, אלא שאינו מקפיד ע"ז, וע"כ לא חשיב זה כזכי'</w:t>
      </w:r>
      <w:r>
        <w:rPr>
          <w:rFonts w:hint="cs"/>
          <w:sz w:val="26"/>
          <w:szCs w:val="26"/>
          <w:rtl/>
        </w:rPr>
        <w:t>.</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ט] </w:t>
      </w:r>
      <w:r>
        <w:rPr>
          <w:rFonts w:hint="cs"/>
          <w:b/>
          <w:bCs/>
          <w:sz w:val="28"/>
          <w:szCs w:val="28"/>
          <w:rtl/>
        </w:rPr>
        <w:t xml:space="preserve">ר' יוסי אומר אם תרם הראשון כשיעור אין תרומת השני תרומה וכו', </w:t>
      </w:r>
      <w:r>
        <w:rPr>
          <w:rFonts w:hint="cs"/>
          <w:sz w:val="26"/>
          <w:szCs w:val="26"/>
          <w:rtl/>
        </w:rPr>
        <w:t>הר"ש הביא מירושלמי דמיבע"ל אם כשיעור תורה קאמר, או כשיעור חברים, ופי' הר"ש דשיעור תורה היינו חטה אחת דפוטרת את כל הכרי, ושיעור חברים היינו שיעור שתיקנו חכמים א' מחמשים.</w:t>
      </w:r>
    </w:p>
    <w:p w:rsidR="00967079" w:rsidRDefault="00967079" w:rsidP="00967079">
      <w:pPr>
        <w:spacing w:after="0" w:line="320" w:lineRule="exact"/>
        <w:ind w:firstLine="720"/>
        <w:jc w:val="both"/>
        <w:rPr>
          <w:sz w:val="26"/>
          <w:szCs w:val="26"/>
          <w:rtl/>
        </w:rPr>
      </w:pPr>
      <w:r>
        <w:rPr>
          <w:rFonts w:hint="cs"/>
          <w:sz w:val="26"/>
          <w:szCs w:val="26"/>
          <w:rtl/>
        </w:rPr>
        <w:t>והמהר"י קורקוס בפ"ד מתרומות ה"ח תמה על פי' זה, דאם כשיעור תורה היינו חטה אחת, א"כ מהו שלא כשיעור, ואי נימא דשלא כשיעור היינו שתרם יותר משיעור תורה, לא משמע כן כלל, ואיך יאמר כשיעור במה שאין לו שיעור.</w:t>
      </w:r>
    </w:p>
    <w:p w:rsidR="00967079" w:rsidRDefault="00967079" w:rsidP="00967079">
      <w:pPr>
        <w:spacing w:after="0" w:line="320" w:lineRule="exact"/>
        <w:ind w:firstLine="720"/>
        <w:jc w:val="both"/>
        <w:rPr>
          <w:sz w:val="26"/>
          <w:szCs w:val="26"/>
          <w:rtl/>
        </w:rPr>
      </w:pPr>
      <w:r>
        <w:rPr>
          <w:rFonts w:hint="cs"/>
          <w:sz w:val="26"/>
          <w:szCs w:val="26"/>
          <w:rtl/>
        </w:rPr>
        <w:t xml:space="preserve">ובפי' מהר"א פולדא כתב דשלא כשיעור הוא שתרם כשיעור חכמים, דע"ז מקפיד השותף, ובתוס' אנשי שם הוסיף לפרש, דאם תרם כשיעור תורה, דהוא הפחות שבשיעורים, לא מצי להקפיד עליו, דפחות מהכי ל"ה מצי לתרום, ולכך הואיל וכבר נתקן אין תרומת השני תרומה, אך אם תרם יותר משיעור תורה, הוי תרומת השני תרומה, דבזה מקפיד השני, עכ"ד,  -  וצ"ב דלכאו' אדרבה כל שתרם הראשון כשיעור תורה, כיון דמדרבנן צריך להפריש כשיעור, וכל שמפריש פחות מכשיעור הוא עובר על דברי חכמים, מ"ט נימא דאין השותף מקפיד ע"ז, </w:t>
      </w:r>
      <w:r>
        <w:rPr>
          <w:rFonts w:hint="cs"/>
          <w:rtl/>
        </w:rPr>
        <w:t xml:space="preserve">ומ"ש מכל שליח שתרם, שאם תרם פחות מכשיעור אין תרומתו תרומה, וכדתנן לקמן פ"ד מ"ד, </w:t>
      </w:r>
      <w:r>
        <w:rPr>
          <w:rFonts w:hint="cs"/>
          <w:sz w:val="26"/>
          <w:szCs w:val="26"/>
          <w:rtl/>
        </w:rPr>
        <w:t>ומאידך כל שתרם כשיעור חכמים, כיון דהדין הוא להפריש כן, מ"ט נימא דהשותף מקפיד ע"ז.</w:t>
      </w:r>
    </w:p>
    <w:p w:rsidR="00967079" w:rsidRDefault="00967079" w:rsidP="00967079">
      <w:pPr>
        <w:spacing w:after="0" w:line="320" w:lineRule="exact"/>
        <w:ind w:firstLine="720"/>
        <w:jc w:val="both"/>
        <w:rPr>
          <w:sz w:val="26"/>
          <w:szCs w:val="26"/>
          <w:rtl/>
        </w:rPr>
      </w:pPr>
      <w:r>
        <w:rPr>
          <w:rFonts w:hint="cs"/>
          <w:sz w:val="26"/>
          <w:szCs w:val="26"/>
          <w:rtl/>
        </w:rPr>
        <w:t>י] והרמב"ם בפיהמ"ש והריבמ"צ פירשו דכשיעור תורה היינו אחד מחמשים, וכשיעור חברים פירש הרמב"ם דהוא כשיעור שתרם חבירו, ובזה הוא דמיבע"ל אם כשיעור תורה קאמר, דרק אם תרם כשיעור אחד מחמשים תרומתו תרומה על הכל, אך אם תרם פחות מכשיעור אין תרומתו תרומה על חלק חבירו, או כשיעור חברים קאמר, דאם תרם כשיעור שתרם חבירו תרומתו תרומה, ואם תרם פחות משיעור זה אין תרומתו תרומה.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יא] הר"ש הביא למה שאמרו בירושלמי, דאי תעבדיני' כשיעור תורה לית ר' יוסי כרבנן, ואי תעבדיני' כשיעור חברין ר' יוסי כרבנן, ולפירושו היינו, דד' חכמים מתפרשים כשתרם הראשון כפי הדין, וע"כ אם לר' יוסי כל הא דתרומת הראשון תרומה הוא רק כשתרם כשיעור תורה חטה אחת, פליג על ד' חכמים, ואם לר' יוסי הא דתרומת הראשון תרומה הוא כשתרם כשיעור חכמים א' מחמשים, ה"ה מפרש את ד' חכמים.</w:t>
      </w:r>
    </w:p>
    <w:p w:rsidR="00967079" w:rsidRDefault="00967079" w:rsidP="00967079">
      <w:pPr>
        <w:spacing w:after="0" w:line="320" w:lineRule="exact"/>
        <w:ind w:firstLine="720"/>
        <w:jc w:val="both"/>
        <w:rPr>
          <w:sz w:val="26"/>
          <w:szCs w:val="26"/>
          <w:rtl/>
        </w:rPr>
      </w:pPr>
      <w:r>
        <w:rPr>
          <w:rFonts w:hint="cs"/>
          <w:sz w:val="26"/>
          <w:szCs w:val="26"/>
          <w:rtl/>
        </w:rPr>
        <w:t xml:space="preserve">והרמב"ם בפיהמ"ש מהדו"ב גריס בירושלמי דאם כשיעור תורה קאמר הוא מסכים עם חכמים, ואם כשיעור חכמים קאמר הוא חולק על חכמים, וכ"נ בדבריו בפ"ד מתרומות ה"ח שכתב דאם תרם הראשון כשיעור אין תרומתו תרומה, וסתימת דבריו משמע דהיינו שתרם כשיעור אחד מחמשים, </w:t>
      </w:r>
      <w:r>
        <w:rPr>
          <w:rFonts w:hint="cs"/>
          <w:rtl/>
        </w:rPr>
        <w:t>וזה כמש"כ בפיהמ"ש דהלכה כחכמים וכמו שביאר ר' יוסי,</w:t>
      </w:r>
      <w:r>
        <w:rPr>
          <w:rFonts w:hint="cs"/>
          <w:sz w:val="26"/>
          <w:szCs w:val="26"/>
          <w:rtl/>
        </w:rPr>
        <w:t xml:space="preserve"> וכן פירש המהר"י קורקוס שם בדעתו, </w:t>
      </w:r>
      <w:r>
        <w:rPr>
          <w:rFonts w:hint="cs"/>
          <w:rtl/>
        </w:rPr>
        <w:t xml:space="preserve">וכתב דלגיר' קמייתא, צ"ל דהרמב"ם פסק כר' יוסי, אף שהוא חולק ע"ד חכמים, עיי"ש, </w:t>
      </w:r>
      <w:r>
        <w:rPr>
          <w:rFonts w:hint="cs"/>
          <w:sz w:val="26"/>
          <w:szCs w:val="26"/>
          <w:rtl/>
        </w:rPr>
        <w:t>וגם בביאור הגר"א סימן של"א סקפ"ב כתב דמד' הרמב"ם משמע דתליא במה שתרם כשיעור אחד מחמשים.</w:t>
      </w:r>
      <w:r>
        <w:rPr>
          <w:rStyle w:val="a8"/>
          <w:sz w:val="26"/>
          <w:szCs w:val="26"/>
          <w:rtl/>
        </w:rPr>
        <w:footnoteReference w:id="180"/>
      </w: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אך בד' הכס"מ שם מבו' שמפרש בד' הרמב"ם דמש"כ אם תרם הראשון כשיעור, היינו כשיעור שתרם חבירו, </w:t>
      </w:r>
      <w:r>
        <w:rPr>
          <w:rFonts w:hint="cs"/>
          <w:rtl/>
        </w:rPr>
        <w:t>וזה עפי"ד הרמב"ם בפיהמ"ש מהדו"ק דגריס בד' הירושלמי, דאם כשיעור חבירו קאמר ה"ה מסכים עם חכמים,</w:t>
      </w:r>
      <w:r>
        <w:rPr>
          <w:rFonts w:hint="cs"/>
          <w:sz w:val="26"/>
          <w:szCs w:val="26"/>
          <w:rtl/>
        </w:rPr>
        <w:t xml:space="preserve"> וכ"כ הש"ך בסימן של"א סקס"ה בשם הלבוש.</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יב] </w:t>
      </w:r>
      <w:r>
        <w:rPr>
          <w:rFonts w:hint="cs"/>
          <w:b/>
          <w:bCs/>
          <w:sz w:val="28"/>
          <w:szCs w:val="28"/>
          <w:rtl/>
        </w:rPr>
        <w:t xml:space="preserve">שם בר"ש, </w:t>
      </w:r>
      <w:r w:rsidRPr="00C34B27">
        <w:rPr>
          <w:rFonts w:hint="cs"/>
          <w:b/>
          <w:bCs/>
          <w:sz w:val="28"/>
          <w:szCs w:val="28"/>
          <w:rtl/>
        </w:rPr>
        <w:t>ע</w:t>
      </w:r>
      <w:r>
        <w:rPr>
          <w:rFonts w:hint="cs"/>
          <w:b/>
          <w:bCs/>
          <w:sz w:val="28"/>
          <w:szCs w:val="28"/>
          <w:rtl/>
        </w:rPr>
        <w:t>"ד</w:t>
      </w:r>
      <w:r w:rsidRPr="00C34B27">
        <w:rPr>
          <w:b/>
          <w:bCs/>
          <w:sz w:val="28"/>
          <w:szCs w:val="28"/>
          <w:rtl/>
        </w:rPr>
        <w:t xml:space="preserve"> </w:t>
      </w:r>
      <w:r w:rsidRPr="00C34B27">
        <w:rPr>
          <w:rFonts w:hint="cs"/>
          <w:b/>
          <w:bCs/>
          <w:sz w:val="28"/>
          <w:szCs w:val="28"/>
          <w:rtl/>
        </w:rPr>
        <w:t>דר</w:t>
      </w:r>
      <w:r w:rsidRPr="00C34B27">
        <w:rPr>
          <w:b/>
          <w:bCs/>
          <w:sz w:val="28"/>
          <w:szCs w:val="28"/>
          <w:rtl/>
        </w:rPr>
        <w:t>"</w:t>
      </w:r>
      <w:r w:rsidRPr="00C34B27">
        <w:rPr>
          <w:rFonts w:hint="cs"/>
          <w:b/>
          <w:bCs/>
          <w:sz w:val="28"/>
          <w:szCs w:val="28"/>
          <w:rtl/>
        </w:rPr>
        <w:t>ע</w:t>
      </w:r>
      <w:r w:rsidRPr="00C34B27">
        <w:rPr>
          <w:b/>
          <w:bCs/>
          <w:sz w:val="28"/>
          <w:szCs w:val="28"/>
          <w:rtl/>
        </w:rPr>
        <w:t xml:space="preserve"> </w:t>
      </w:r>
      <w:r w:rsidRPr="00C34B27">
        <w:rPr>
          <w:rFonts w:hint="cs"/>
          <w:b/>
          <w:bCs/>
          <w:sz w:val="28"/>
          <w:szCs w:val="28"/>
          <w:rtl/>
        </w:rPr>
        <w:t>סאה</w:t>
      </w:r>
      <w:r w:rsidRPr="00C34B27">
        <w:rPr>
          <w:b/>
          <w:bCs/>
          <w:sz w:val="28"/>
          <w:szCs w:val="28"/>
          <w:rtl/>
        </w:rPr>
        <w:t xml:space="preserve"> </w:t>
      </w:r>
      <w:r w:rsidRPr="00C34B27">
        <w:rPr>
          <w:rFonts w:hint="cs"/>
          <w:b/>
          <w:bCs/>
          <w:sz w:val="28"/>
          <w:szCs w:val="28"/>
          <w:rtl/>
        </w:rPr>
        <w:t>של</w:t>
      </w:r>
      <w:r w:rsidRPr="00C34B27">
        <w:rPr>
          <w:b/>
          <w:bCs/>
          <w:sz w:val="28"/>
          <w:szCs w:val="28"/>
          <w:rtl/>
        </w:rPr>
        <w:t xml:space="preserve"> </w:t>
      </w:r>
      <w:r w:rsidRPr="00C34B27">
        <w:rPr>
          <w:rFonts w:hint="cs"/>
          <w:b/>
          <w:bCs/>
          <w:sz w:val="28"/>
          <w:szCs w:val="28"/>
          <w:rtl/>
        </w:rPr>
        <w:t>ראשון</w:t>
      </w:r>
      <w:r w:rsidRPr="00C34B27">
        <w:rPr>
          <w:b/>
          <w:bCs/>
          <w:sz w:val="28"/>
          <w:szCs w:val="28"/>
          <w:rtl/>
        </w:rPr>
        <w:t xml:space="preserve"> </w:t>
      </w:r>
      <w:r>
        <w:rPr>
          <w:rFonts w:hint="cs"/>
          <w:b/>
          <w:bCs/>
          <w:sz w:val="28"/>
          <w:szCs w:val="28"/>
          <w:rtl/>
        </w:rPr>
        <w:t>חצי'</w:t>
      </w:r>
      <w:r w:rsidRPr="00C34B27">
        <w:rPr>
          <w:b/>
          <w:bCs/>
          <w:sz w:val="28"/>
          <w:szCs w:val="28"/>
          <w:rtl/>
        </w:rPr>
        <w:t xml:space="preserve"> </w:t>
      </w:r>
      <w:r w:rsidRPr="00C34B27">
        <w:rPr>
          <w:rFonts w:hint="cs"/>
          <w:b/>
          <w:bCs/>
          <w:sz w:val="28"/>
          <w:szCs w:val="28"/>
          <w:rtl/>
        </w:rPr>
        <w:t>טבל</w:t>
      </w:r>
      <w:r w:rsidRPr="00C34B27">
        <w:rPr>
          <w:b/>
          <w:bCs/>
          <w:sz w:val="28"/>
          <w:szCs w:val="28"/>
          <w:rtl/>
        </w:rPr>
        <w:t xml:space="preserve"> </w:t>
      </w:r>
      <w:r>
        <w:rPr>
          <w:rFonts w:hint="cs"/>
          <w:b/>
          <w:bCs/>
          <w:sz w:val="28"/>
          <w:szCs w:val="28"/>
          <w:rtl/>
        </w:rPr>
        <w:t>וחצי'</w:t>
      </w:r>
      <w:r w:rsidRPr="00C34B27">
        <w:rPr>
          <w:b/>
          <w:bCs/>
          <w:sz w:val="28"/>
          <w:szCs w:val="28"/>
          <w:rtl/>
        </w:rPr>
        <w:t xml:space="preserve"> </w:t>
      </w:r>
      <w:r w:rsidRPr="00C34B27">
        <w:rPr>
          <w:rFonts w:hint="cs"/>
          <w:b/>
          <w:bCs/>
          <w:sz w:val="28"/>
          <w:szCs w:val="28"/>
          <w:rtl/>
        </w:rPr>
        <w:t>תרומה</w:t>
      </w:r>
      <w:r>
        <w:rPr>
          <w:rFonts w:hint="cs"/>
          <w:b/>
          <w:bCs/>
          <w:sz w:val="28"/>
          <w:szCs w:val="28"/>
          <w:rtl/>
        </w:rPr>
        <w:t xml:space="preserve"> וכו' </w:t>
      </w:r>
      <w:r>
        <w:rPr>
          <w:rFonts w:hint="cs"/>
          <w:sz w:val="26"/>
          <w:szCs w:val="26"/>
          <w:rtl/>
        </w:rPr>
        <w:t xml:space="preserve">מבו' דאף שתרם הראשון משל השותפות, </w:t>
      </w:r>
      <w:r>
        <w:rPr>
          <w:rFonts w:hint="cs"/>
          <w:rtl/>
        </w:rPr>
        <w:t xml:space="preserve">דאם תרם משלו, חיילא כל התרומה, דהתורם משלו על של חבירו קי"ל דא"צ דעת בעלים, </w:t>
      </w:r>
      <w:r>
        <w:rPr>
          <w:rFonts w:hint="cs"/>
          <w:sz w:val="26"/>
          <w:szCs w:val="26"/>
          <w:rtl/>
        </w:rPr>
        <w:t xml:space="preserve">חיילא התרומה בודאי על חצי', </w:t>
      </w:r>
      <w:r>
        <w:rPr>
          <w:rFonts w:hint="cs"/>
          <w:rtl/>
        </w:rPr>
        <w:t>וכאשר כ"ה מוכח מהא דתנן דתרומת שניהם תרומה, ומשמע דמהניא להתיר את הטבל,</w:t>
      </w:r>
      <w:r>
        <w:rPr>
          <w:rFonts w:hint="cs"/>
          <w:sz w:val="26"/>
          <w:szCs w:val="26"/>
          <w:rtl/>
        </w:rPr>
        <w:t xml:space="preserve"> ולכאו' זה ניחא לדעת רש"י בגיטין מ"ז ב' דבישראל וגוי שהי' להם שדה בשותפות, דטבל וחולין מעורבין זב"ז, היינו דכל חטה וחטה הויא חצי' טבל וחצי' חולין, וה"נ הכא כל חטה וחטה הוי חצי' של זה וחצי' של זה, וע"כ חיילא התרומה על חצי הסאה, אך לדעת התוס' שם דאין ידוע מהו הטבל ומהו החולין, צ"ע דא"כ היאך חיילא בודאי הפרשתו על חצי', הרי אפשר שכל סאה זו שהפריש היא של חבירו, ומאידך מ"ט אמרו דחצי' טבל, הרי יתכן דכל סאה זו שהפריש היא שלו, וחיילא התרומה על כולה, </w:t>
      </w:r>
      <w:r>
        <w:rPr>
          <w:rFonts w:hint="cs"/>
          <w:rtl/>
        </w:rPr>
        <w:t>ועמש"נ להלן אות י"ג בד' התורת זרעים בזה</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ולכאו' צ"ל בזה, דאף אם בעיקר הקנין הוי חצי זה של ראובן וחצי זה של שמעון, מ"מ כיון דכ"ז שהן שותפין יד שניהם שוה בכל הפירות, ע"כ כל שהפריש תרומה, חיילא ההפרשה על מחצה.</w:t>
      </w:r>
    </w:p>
    <w:p w:rsidR="00967079" w:rsidRDefault="00967079" w:rsidP="00967079">
      <w:pPr>
        <w:spacing w:after="0" w:line="320" w:lineRule="exact"/>
        <w:ind w:firstLine="720"/>
        <w:jc w:val="both"/>
        <w:rPr>
          <w:sz w:val="26"/>
          <w:szCs w:val="26"/>
          <w:rtl/>
        </w:rPr>
      </w:pPr>
      <w:r>
        <w:rPr>
          <w:rFonts w:hint="cs"/>
          <w:sz w:val="26"/>
          <w:szCs w:val="26"/>
          <w:rtl/>
        </w:rPr>
        <w:t>יג] אך אכתי תיקשי במה שאמרו דסאה של חצי' תרומה וחצי' טבל, וצ"ע דהיאך חיילא הפרשת השני בודאי, הרי כיון שהראשון תיקן את חלקו, אפשר דכל סאה זו שהפרישה השני, כבר הורם ממנה תרומה, וא"א להפריש ממנה,  -  ולכאו' צ"ל דכיון דכ"ז שלא חלקו יד שניהם שוה בכל הפירות, ע"כ אין דעת הראשון להפריש על חלקו האמיתי, אלא על מחצה מכל הפירות,</w:t>
      </w:r>
      <w:r>
        <w:rPr>
          <w:rStyle w:val="a8"/>
          <w:sz w:val="26"/>
          <w:szCs w:val="26"/>
          <w:rtl/>
        </w:rPr>
        <w:footnoteReference w:id="181"/>
      </w:r>
      <w:r>
        <w:rPr>
          <w:rFonts w:hint="cs"/>
          <w:sz w:val="26"/>
          <w:szCs w:val="26"/>
          <w:rtl/>
        </w:rPr>
        <w:t xml:space="preserve"> וע"כ הוו כל הפירות מחצה חולין ומחצה טבל.</w:t>
      </w:r>
    </w:p>
    <w:p w:rsidR="00967079" w:rsidRDefault="00967079" w:rsidP="00967079">
      <w:pPr>
        <w:spacing w:after="0" w:line="320" w:lineRule="exact"/>
        <w:ind w:firstLine="720"/>
        <w:jc w:val="both"/>
        <w:rPr>
          <w:sz w:val="26"/>
          <w:szCs w:val="26"/>
          <w:rtl/>
        </w:rPr>
      </w:pPr>
      <w:r>
        <w:rPr>
          <w:rFonts w:hint="cs"/>
          <w:sz w:val="26"/>
          <w:szCs w:val="26"/>
          <w:rtl/>
        </w:rPr>
        <w:t xml:space="preserve">אמנם הנה לפ"ז הדין נותן, דאף אם חלקו אח"כ את הפירות, יהא דין כל הפירות דמחצה חולין ומחצה טבל, ואף למ"ד דיש ברירה, </w:t>
      </w:r>
      <w:r>
        <w:rPr>
          <w:rFonts w:hint="cs"/>
          <w:rtl/>
        </w:rPr>
        <w:t>כיון דכך היתה דעתו בההפרשה, להפריש על מחצה מכל הפירות,</w:t>
      </w:r>
      <w:r>
        <w:rPr>
          <w:rFonts w:hint="cs"/>
          <w:sz w:val="26"/>
          <w:szCs w:val="26"/>
          <w:rtl/>
        </w:rPr>
        <w:t xml:space="preserve"> אך בחי' הריטב"א בקידושין מ"א ב' כתב להדיא דרק למ"ד דאין ברירה הוא דהוו טבל וחולין מעורבין זב"ז, ומבו' דלמ"ד דיש ברירה הוי חלקו של זה חולין וחלקו של זה טבל, וצ"ע בכ"ז.</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יד] </w:t>
      </w:r>
      <w:r>
        <w:rPr>
          <w:rFonts w:hint="cs"/>
          <w:b/>
          <w:bCs/>
          <w:sz w:val="28"/>
          <w:szCs w:val="28"/>
          <w:rtl/>
        </w:rPr>
        <w:t xml:space="preserve">שם, ובספ"ק דתמורה מייתי מתניתין דהכא וכתובה שם הגיר' בע"א וכו', </w:t>
      </w:r>
      <w:r>
        <w:rPr>
          <w:rFonts w:hint="cs"/>
          <w:sz w:val="26"/>
          <w:szCs w:val="26"/>
          <w:rtl/>
        </w:rPr>
        <w:t>בפירש"י בתמורה שם דמ"ד התם דאין תרומת שניהם תרומה, היינו דאפי'</w:t>
      </w:r>
      <w:r w:rsidRPr="008063FE">
        <w:rPr>
          <w:sz w:val="26"/>
          <w:szCs w:val="26"/>
          <w:rtl/>
        </w:rPr>
        <w:t xml:space="preserve"> </w:t>
      </w:r>
      <w:r w:rsidRPr="008063FE">
        <w:rPr>
          <w:rFonts w:hint="cs"/>
          <w:sz w:val="26"/>
          <w:szCs w:val="26"/>
          <w:rtl/>
        </w:rPr>
        <w:t>של</w:t>
      </w:r>
      <w:r w:rsidRPr="008063FE">
        <w:rPr>
          <w:sz w:val="26"/>
          <w:szCs w:val="26"/>
          <w:rtl/>
        </w:rPr>
        <w:t xml:space="preserve"> </w:t>
      </w:r>
      <w:r w:rsidRPr="008063FE">
        <w:rPr>
          <w:rFonts w:hint="cs"/>
          <w:sz w:val="26"/>
          <w:szCs w:val="26"/>
          <w:rtl/>
        </w:rPr>
        <w:t>ראשון</w:t>
      </w:r>
      <w:r>
        <w:rPr>
          <w:rFonts w:hint="cs"/>
          <w:sz w:val="26"/>
          <w:szCs w:val="26"/>
          <w:rtl/>
        </w:rPr>
        <w:t xml:space="preserve"> אינה תרומה,</w:t>
      </w:r>
      <w:r w:rsidRPr="008063FE">
        <w:rPr>
          <w:sz w:val="26"/>
          <w:szCs w:val="26"/>
          <w:rtl/>
        </w:rPr>
        <w:t xml:space="preserve"> </w:t>
      </w:r>
      <w:r w:rsidRPr="008063FE">
        <w:rPr>
          <w:rFonts w:hint="cs"/>
          <w:sz w:val="26"/>
          <w:szCs w:val="26"/>
          <w:rtl/>
        </w:rPr>
        <w:t>דכיון</w:t>
      </w:r>
      <w:r w:rsidRPr="008063FE">
        <w:rPr>
          <w:sz w:val="26"/>
          <w:szCs w:val="26"/>
          <w:rtl/>
        </w:rPr>
        <w:t xml:space="preserve"> </w:t>
      </w:r>
      <w:r w:rsidRPr="008063FE">
        <w:rPr>
          <w:rFonts w:hint="cs"/>
          <w:sz w:val="26"/>
          <w:szCs w:val="26"/>
          <w:rtl/>
        </w:rPr>
        <w:t>דחזר</w:t>
      </w:r>
      <w:r w:rsidRPr="008063FE">
        <w:rPr>
          <w:sz w:val="26"/>
          <w:szCs w:val="26"/>
          <w:rtl/>
        </w:rPr>
        <w:t xml:space="preserve"> </w:t>
      </w:r>
      <w:r w:rsidRPr="008063FE">
        <w:rPr>
          <w:rFonts w:hint="cs"/>
          <w:sz w:val="26"/>
          <w:szCs w:val="26"/>
          <w:rtl/>
        </w:rPr>
        <w:t>השני</w:t>
      </w:r>
      <w:r w:rsidRPr="008063FE">
        <w:rPr>
          <w:sz w:val="26"/>
          <w:szCs w:val="26"/>
          <w:rtl/>
        </w:rPr>
        <w:t xml:space="preserve"> </w:t>
      </w:r>
      <w:r w:rsidRPr="008063FE">
        <w:rPr>
          <w:rFonts w:hint="cs"/>
          <w:sz w:val="26"/>
          <w:szCs w:val="26"/>
          <w:rtl/>
        </w:rPr>
        <w:t>ותרם</w:t>
      </w:r>
      <w:r w:rsidRPr="008063FE">
        <w:rPr>
          <w:sz w:val="26"/>
          <w:szCs w:val="26"/>
          <w:rtl/>
        </w:rPr>
        <w:t xml:space="preserve"> </w:t>
      </w:r>
      <w:r w:rsidRPr="008063FE">
        <w:rPr>
          <w:rFonts w:hint="cs"/>
          <w:sz w:val="26"/>
          <w:szCs w:val="26"/>
          <w:rtl/>
        </w:rPr>
        <w:t>גלי</w:t>
      </w:r>
      <w:r w:rsidRPr="008063FE">
        <w:rPr>
          <w:sz w:val="26"/>
          <w:szCs w:val="26"/>
          <w:rtl/>
        </w:rPr>
        <w:t xml:space="preserve"> </w:t>
      </w:r>
      <w:r>
        <w:rPr>
          <w:rFonts w:hint="cs"/>
          <w:sz w:val="26"/>
          <w:szCs w:val="26"/>
          <w:rtl/>
        </w:rPr>
        <w:t>אדעתי'</w:t>
      </w:r>
      <w:r w:rsidRPr="008063FE">
        <w:rPr>
          <w:sz w:val="26"/>
          <w:szCs w:val="26"/>
          <w:rtl/>
        </w:rPr>
        <w:t xml:space="preserve"> </w:t>
      </w:r>
      <w:r w:rsidRPr="008063FE">
        <w:rPr>
          <w:rFonts w:hint="cs"/>
          <w:sz w:val="26"/>
          <w:szCs w:val="26"/>
          <w:rtl/>
        </w:rPr>
        <w:t>דלא</w:t>
      </w:r>
      <w:r w:rsidRPr="008063FE">
        <w:rPr>
          <w:sz w:val="26"/>
          <w:szCs w:val="26"/>
          <w:rtl/>
        </w:rPr>
        <w:t xml:space="preserve"> </w:t>
      </w:r>
      <w:r w:rsidRPr="008063FE">
        <w:rPr>
          <w:rFonts w:hint="cs"/>
          <w:sz w:val="26"/>
          <w:szCs w:val="26"/>
          <w:rtl/>
        </w:rPr>
        <w:t>ניח</w:t>
      </w:r>
      <w:r>
        <w:rPr>
          <w:rFonts w:hint="cs"/>
          <w:sz w:val="26"/>
          <w:szCs w:val="26"/>
          <w:rtl/>
        </w:rPr>
        <w:t>"ל</w:t>
      </w:r>
      <w:r w:rsidRPr="008063FE">
        <w:rPr>
          <w:sz w:val="26"/>
          <w:szCs w:val="26"/>
          <w:rtl/>
        </w:rPr>
        <w:t xml:space="preserve"> </w:t>
      </w:r>
      <w:r w:rsidRPr="008063FE">
        <w:rPr>
          <w:rFonts w:hint="cs"/>
          <w:sz w:val="26"/>
          <w:szCs w:val="26"/>
          <w:rtl/>
        </w:rPr>
        <w:t>בתרומת</w:t>
      </w:r>
      <w:r w:rsidRPr="008063FE">
        <w:rPr>
          <w:sz w:val="26"/>
          <w:szCs w:val="26"/>
          <w:rtl/>
        </w:rPr>
        <w:t xml:space="preserve"> </w:t>
      </w:r>
      <w:r w:rsidRPr="008063FE">
        <w:rPr>
          <w:rFonts w:hint="cs"/>
          <w:sz w:val="26"/>
          <w:szCs w:val="26"/>
          <w:rtl/>
        </w:rPr>
        <w:t>הראשון</w:t>
      </w:r>
      <w:r w:rsidRPr="008063FE">
        <w:rPr>
          <w:sz w:val="26"/>
          <w:szCs w:val="26"/>
          <w:rtl/>
        </w:rPr>
        <w:t xml:space="preserve"> </w:t>
      </w:r>
      <w:r w:rsidRPr="008063FE">
        <w:rPr>
          <w:rFonts w:hint="cs"/>
          <w:sz w:val="26"/>
          <w:szCs w:val="26"/>
          <w:rtl/>
        </w:rPr>
        <w:t>והו</w:t>
      </w:r>
      <w:r>
        <w:rPr>
          <w:rFonts w:hint="cs"/>
          <w:sz w:val="26"/>
          <w:szCs w:val="26"/>
          <w:rtl/>
        </w:rPr>
        <w:t>"ל</w:t>
      </w:r>
      <w:r w:rsidRPr="008063FE">
        <w:rPr>
          <w:sz w:val="26"/>
          <w:szCs w:val="26"/>
          <w:rtl/>
        </w:rPr>
        <w:t xml:space="preserve"> </w:t>
      </w:r>
      <w:r w:rsidRPr="008063FE">
        <w:rPr>
          <w:rFonts w:hint="cs"/>
          <w:sz w:val="26"/>
          <w:szCs w:val="26"/>
          <w:rtl/>
        </w:rPr>
        <w:t>ראשון</w:t>
      </w:r>
      <w:r w:rsidRPr="008063FE">
        <w:rPr>
          <w:sz w:val="26"/>
          <w:szCs w:val="26"/>
          <w:rtl/>
        </w:rPr>
        <w:t xml:space="preserve"> </w:t>
      </w:r>
      <w:r w:rsidRPr="008063FE">
        <w:rPr>
          <w:rFonts w:hint="cs"/>
          <w:sz w:val="26"/>
          <w:szCs w:val="26"/>
          <w:rtl/>
        </w:rPr>
        <w:t>תורם</w:t>
      </w:r>
      <w:r w:rsidRPr="008063FE">
        <w:rPr>
          <w:sz w:val="26"/>
          <w:szCs w:val="26"/>
          <w:rtl/>
        </w:rPr>
        <w:t xml:space="preserve"> </w:t>
      </w:r>
      <w:r w:rsidRPr="008063FE">
        <w:rPr>
          <w:rFonts w:hint="cs"/>
          <w:sz w:val="26"/>
          <w:szCs w:val="26"/>
          <w:rtl/>
        </w:rPr>
        <w:t>שלא</w:t>
      </w:r>
      <w:r w:rsidRPr="008063FE">
        <w:rPr>
          <w:sz w:val="26"/>
          <w:szCs w:val="26"/>
          <w:rtl/>
        </w:rPr>
        <w:t xml:space="preserve"> </w:t>
      </w:r>
      <w:r w:rsidRPr="008063FE">
        <w:rPr>
          <w:rFonts w:hint="cs"/>
          <w:sz w:val="26"/>
          <w:szCs w:val="26"/>
          <w:rtl/>
        </w:rPr>
        <w:t>מדעת</w:t>
      </w:r>
      <w:r w:rsidRPr="008063FE">
        <w:rPr>
          <w:sz w:val="26"/>
          <w:szCs w:val="26"/>
          <w:rtl/>
        </w:rPr>
        <w:t xml:space="preserve"> </w:t>
      </w:r>
      <w:r>
        <w:rPr>
          <w:rFonts w:hint="cs"/>
          <w:sz w:val="26"/>
          <w:szCs w:val="26"/>
          <w:rtl/>
        </w:rPr>
        <w:t>וכן שני, עכ"ל, והתוס' שם תמהו ע"ז, ופירשו דהא דאין תרומת שניהם תרומה, היינו דשל ראשון תרומה ולא של שני, וכן פירש הר"ש.</w:t>
      </w:r>
    </w:p>
    <w:p w:rsidR="00967079" w:rsidRDefault="00967079" w:rsidP="00967079">
      <w:pPr>
        <w:spacing w:after="0" w:line="320" w:lineRule="exact"/>
        <w:ind w:firstLine="720"/>
        <w:jc w:val="both"/>
        <w:rPr>
          <w:sz w:val="26"/>
          <w:szCs w:val="26"/>
          <w:rtl/>
        </w:rPr>
      </w:pPr>
      <w:r>
        <w:rPr>
          <w:rFonts w:hint="cs"/>
          <w:sz w:val="26"/>
          <w:szCs w:val="26"/>
          <w:rtl/>
        </w:rPr>
        <w:t>ובד' רש"י נתחדש דלדעת ר"ע כל דלא ניח"ל לשני בתרומת הראשון, הו"ל ראשון תורם שלא מדעת, ואין תרומתו תרומה אף על חלקו, וצ"ב הטעם בזה.</w:t>
      </w:r>
    </w:p>
    <w:p w:rsidR="00967079" w:rsidRDefault="00967079" w:rsidP="00967079">
      <w:pPr>
        <w:spacing w:after="0" w:line="320" w:lineRule="exact"/>
        <w:ind w:firstLine="720"/>
        <w:jc w:val="both"/>
        <w:rPr>
          <w:sz w:val="26"/>
          <w:szCs w:val="26"/>
          <w:rtl/>
        </w:rPr>
      </w:pPr>
      <w:r>
        <w:rPr>
          <w:rFonts w:hint="cs"/>
          <w:sz w:val="26"/>
          <w:szCs w:val="26"/>
          <w:rtl/>
        </w:rPr>
        <w:t xml:space="preserve">ובתורת זרעים כתב דהוא משום דס"ל לר"ע אין ברירה, </w:t>
      </w:r>
      <w:r>
        <w:rPr>
          <w:rFonts w:hint="cs"/>
          <w:rtl/>
        </w:rPr>
        <w:t xml:space="preserve">כדמשמע בסוף מעילה, </w:t>
      </w:r>
      <w:r>
        <w:rPr>
          <w:rFonts w:hint="cs"/>
          <w:sz w:val="26"/>
          <w:szCs w:val="26"/>
          <w:rtl/>
        </w:rPr>
        <w:t xml:space="preserve">וא"כ הרי אפשר דכל הפירות שהפריש לשם תרומה הם של חבירו ואין לו שום חלק בהן, </w:t>
      </w:r>
      <w:r>
        <w:rPr>
          <w:rFonts w:hint="cs"/>
          <w:rtl/>
        </w:rPr>
        <w:t xml:space="preserve">ועיי"ש שעמד ע"ז דאי"ז מתישב לדעת רש"י בגיטין דאם אמרינן אין ברירה אין לך כל חטה וחטה שאין חצי' של שניהם, וכתב דבזה גופא הוא דפליגי תנא דמתניתין ותנא דהתם אליבא דר"ע, עיי"ש בדבריו,  -  </w:t>
      </w:r>
      <w:r>
        <w:rPr>
          <w:rFonts w:hint="cs"/>
          <w:sz w:val="26"/>
          <w:szCs w:val="26"/>
          <w:rtl/>
        </w:rPr>
        <w:t>וצ"ע דא"כ מ"ט אין תרומת הראשון תרומה בודאי, והי' בדין שתהא תרומת ספק.</w:t>
      </w:r>
    </w:p>
    <w:p w:rsidR="00967079" w:rsidRPr="00CF3358" w:rsidRDefault="00967079" w:rsidP="00967079">
      <w:pPr>
        <w:spacing w:after="0" w:line="320" w:lineRule="exact"/>
        <w:ind w:firstLine="720"/>
        <w:jc w:val="both"/>
        <w:rPr>
          <w:sz w:val="26"/>
          <w:szCs w:val="26"/>
          <w:rtl/>
        </w:rPr>
      </w:pPr>
      <w:r>
        <w:rPr>
          <w:rFonts w:hint="cs"/>
          <w:sz w:val="26"/>
          <w:szCs w:val="26"/>
          <w:rtl/>
        </w:rPr>
        <w:t>ושמא יל"פ בד' רש"י, דהואיל ואם תחול תרומת הראשון על חלקו, יהיו הפירות חצים תרומה וחצים חולין, והוא מפסיד בכך את חלקו של חבירו, הרי דמדיני השותפות אין לו רשות לתרום כן, וצ"ע בזה.</w:t>
      </w:r>
      <w:r>
        <w:rPr>
          <w:rStyle w:val="a8"/>
          <w:sz w:val="26"/>
          <w:szCs w:val="26"/>
          <w:rtl/>
        </w:rPr>
        <w:footnoteReference w:id="182"/>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טו] </w:t>
      </w:r>
      <w:r>
        <w:rPr>
          <w:rFonts w:hint="cs"/>
          <w:b/>
          <w:bCs/>
          <w:sz w:val="28"/>
          <w:szCs w:val="28"/>
          <w:rtl/>
        </w:rPr>
        <w:t xml:space="preserve">שם, ועל כרחין גיר' דהתם משובשת וכו', </w:t>
      </w:r>
      <w:r>
        <w:rPr>
          <w:rFonts w:hint="cs"/>
          <w:sz w:val="26"/>
          <w:szCs w:val="26"/>
          <w:rtl/>
        </w:rPr>
        <w:t xml:space="preserve">התוס' בתמורה שם עמדו בקו' זו, דהכא תנן דלר"ע תרומת שניהם תרומה, והתם תניא דלר"ע אין תרומת שניהם תרומה, וכתבו בשם ר"י דהתם מיירי כשנתנו רשות זל"ז לתרום </w:t>
      </w:r>
      <w:r>
        <w:rPr>
          <w:rFonts w:hint="cs"/>
          <w:sz w:val="26"/>
          <w:szCs w:val="26"/>
          <w:rtl/>
        </w:rPr>
        <w:lastRenderedPageBreak/>
        <w:t xml:space="preserve">ומשו"ה תרומת הראשון תרומה לר"ע, שהרי מדעת חבירו תרם, </w:t>
      </w:r>
      <w:r w:rsidRPr="008063FE">
        <w:rPr>
          <w:rFonts w:hint="cs"/>
          <w:sz w:val="26"/>
          <w:szCs w:val="26"/>
          <w:rtl/>
        </w:rPr>
        <w:t>והשני</w:t>
      </w:r>
      <w:r w:rsidRPr="008063FE">
        <w:rPr>
          <w:sz w:val="26"/>
          <w:szCs w:val="26"/>
          <w:rtl/>
        </w:rPr>
        <w:t xml:space="preserve"> </w:t>
      </w:r>
      <w:r w:rsidRPr="008063FE">
        <w:rPr>
          <w:rFonts w:hint="cs"/>
          <w:sz w:val="26"/>
          <w:szCs w:val="26"/>
          <w:rtl/>
        </w:rPr>
        <w:t>אינו</w:t>
      </w:r>
      <w:r w:rsidRPr="008063FE">
        <w:rPr>
          <w:sz w:val="26"/>
          <w:szCs w:val="26"/>
          <w:rtl/>
        </w:rPr>
        <w:t xml:space="preserve"> </w:t>
      </w:r>
      <w:r w:rsidRPr="008063FE">
        <w:rPr>
          <w:rFonts w:hint="cs"/>
          <w:sz w:val="26"/>
          <w:szCs w:val="26"/>
          <w:rtl/>
        </w:rPr>
        <w:t>כלום</w:t>
      </w:r>
      <w:r w:rsidRPr="008063FE">
        <w:rPr>
          <w:sz w:val="26"/>
          <w:szCs w:val="26"/>
          <w:rtl/>
        </w:rPr>
        <w:t xml:space="preserve"> </w:t>
      </w:r>
      <w:r w:rsidRPr="008063FE">
        <w:rPr>
          <w:rFonts w:hint="cs"/>
          <w:sz w:val="26"/>
          <w:szCs w:val="26"/>
          <w:rtl/>
        </w:rPr>
        <w:t>דנתן</w:t>
      </w:r>
      <w:r w:rsidRPr="008063FE">
        <w:rPr>
          <w:sz w:val="26"/>
          <w:szCs w:val="26"/>
          <w:rtl/>
        </w:rPr>
        <w:t xml:space="preserve"> </w:t>
      </w:r>
      <w:r w:rsidRPr="008063FE">
        <w:rPr>
          <w:rFonts w:hint="cs"/>
          <w:sz w:val="26"/>
          <w:szCs w:val="26"/>
          <w:rtl/>
        </w:rPr>
        <w:t>לחבירו</w:t>
      </w:r>
      <w:r w:rsidRPr="008063FE">
        <w:rPr>
          <w:sz w:val="26"/>
          <w:szCs w:val="26"/>
          <w:rtl/>
        </w:rPr>
        <w:t xml:space="preserve"> </w:t>
      </w:r>
      <w:r w:rsidRPr="008063FE">
        <w:rPr>
          <w:rFonts w:hint="cs"/>
          <w:sz w:val="26"/>
          <w:szCs w:val="26"/>
          <w:rtl/>
        </w:rPr>
        <w:t>רשות</w:t>
      </w:r>
      <w:r w:rsidRPr="008063FE">
        <w:rPr>
          <w:sz w:val="26"/>
          <w:szCs w:val="26"/>
          <w:rtl/>
        </w:rPr>
        <w:t xml:space="preserve"> </w:t>
      </w:r>
      <w:r w:rsidRPr="008063FE">
        <w:rPr>
          <w:rFonts w:hint="cs"/>
          <w:sz w:val="26"/>
          <w:szCs w:val="26"/>
          <w:rtl/>
        </w:rPr>
        <w:t>לתרום</w:t>
      </w:r>
      <w:r w:rsidRPr="008063FE">
        <w:rPr>
          <w:sz w:val="26"/>
          <w:szCs w:val="26"/>
          <w:rtl/>
        </w:rPr>
        <w:t xml:space="preserve"> </w:t>
      </w:r>
      <w:r w:rsidRPr="008063FE">
        <w:rPr>
          <w:rFonts w:hint="cs"/>
          <w:sz w:val="26"/>
          <w:szCs w:val="26"/>
          <w:rtl/>
        </w:rPr>
        <w:t>וכבר</w:t>
      </w:r>
      <w:r w:rsidRPr="008063FE">
        <w:rPr>
          <w:sz w:val="26"/>
          <w:szCs w:val="26"/>
          <w:rtl/>
        </w:rPr>
        <w:t xml:space="preserve"> </w:t>
      </w:r>
      <w:r w:rsidRPr="008063FE">
        <w:rPr>
          <w:rFonts w:hint="cs"/>
          <w:sz w:val="26"/>
          <w:szCs w:val="26"/>
          <w:rtl/>
        </w:rPr>
        <w:t>תרם</w:t>
      </w:r>
      <w:r>
        <w:rPr>
          <w:rFonts w:hint="cs"/>
          <w:sz w:val="26"/>
          <w:szCs w:val="26"/>
          <w:rtl/>
        </w:rPr>
        <w:t>, ור"א סבר דתרומת שניהם תרומה, דגלי אדעתייהו דכל חד לא ניח"ל בתרומת חבירו, אבל הכא מיירי כשלא נתנו רשות זל"ז, הלכך כל חד אדעתא דנפשי' תרם, וע"כ ס"ל לר"ע דתרומת שניהם תרומה במקצת, עכ"ד.</w:t>
      </w:r>
      <w:r>
        <w:rPr>
          <w:rStyle w:val="a8"/>
          <w:sz w:val="26"/>
          <w:szCs w:val="26"/>
          <w:rtl/>
        </w:rPr>
        <w:footnoteReference w:id="183"/>
      </w:r>
    </w:p>
    <w:p w:rsidR="00967079" w:rsidRDefault="00967079" w:rsidP="00967079">
      <w:pPr>
        <w:spacing w:after="0" w:line="320" w:lineRule="exact"/>
        <w:ind w:firstLine="720"/>
        <w:jc w:val="both"/>
        <w:rPr>
          <w:sz w:val="26"/>
          <w:szCs w:val="26"/>
          <w:rtl/>
        </w:rPr>
      </w:pPr>
      <w:r>
        <w:rPr>
          <w:rFonts w:hint="cs"/>
          <w:sz w:val="26"/>
          <w:szCs w:val="26"/>
          <w:rtl/>
        </w:rPr>
        <w:t>וצ"ע, דאם התם מיירי שנתנו רשות זל"ז לתרום, א"כ מ"ט דר"א דתרומת שניהם תרומה משום דגלי אדעתייהו דכל חד לא ניח"ל בתרומת חבירו, והרי בשעה שתרם הראשון, עדיין לא גילה השני דעתו שחזר בו מהרשות שנתן לחבירו, והיאך מהני מה שגילה דעתו אח"כ דלא ניח"ל בזה, לבטל לתרומת הראשון שלא תחול אף על חלקו, ועי' בדרך אמונה פ"ד מתרומות צה"ל ס"ק רט"ז שעמד בזה, וצ"ע.</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?בשו"ע סימן של"א סל"ה כתב, בהך דינא דשותפין שתרמו וכו', דבזה"ז אין דין זה אלא במעשר, אבל בתרומה, כיון </w:t>
      </w:r>
      <w:r w:rsidRPr="00AD7A6E">
        <w:rPr>
          <w:rFonts w:hint="cs"/>
          <w:sz w:val="26"/>
          <w:szCs w:val="26"/>
          <w:rtl/>
        </w:rPr>
        <w:t>שאין</w:t>
      </w:r>
      <w:r w:rsidRPr="00AD7A6E">
        <w:rPr>
          <w:sz w:val="26"/>
          <w:szCs w:val="26"/>
          <w:rtl/>
        </w:rPr>
        <w:t xml:space="preserve"> </w:t>
      </w:r>
      <w:r w:rsidRPr="00AD7A6E">
        <w:rPr>
          <w:rFonts w:hint="cs"/>
          <w:sz w:val="26"/>
          <w:szCs w:val="26"/>
          <w:rtl/>
        </w:rPr>
        <w:t>לתרומה</w:t>
      </w:r>
      <w:r w:rsidRPr="00AD7A6E">
        <w:rPr>
          <w:sz w:val="26"/>
          <w:szCs w:val="26"/>
          <w:rtl/>
        </w:rPr>
        <w:t xml:space="preserve"> </w:t>
      </w:r>
      <w:r w:rsidRPr="00AD7A6E">
        <w:rPr>
          <w:rFonts w:hint="cs"/>
          <w:sz w:val="26"/>
          <w:szCs w:val="26"/>
          <w:rtl/>
        </w:rPr>
        <w:t>שיעור</w:t>
      </w:r>
      <w:r w:rsidRPr="00AD7A6E">
        <w:rPr>
          <w:sz w:val="26"/>
          <w:szCs w:val="26"/>
          <w:rtl/>
        </w:rPr>
        <w:t xml:space="preserve">, </w:t>
      </w:r>
      <w:r w:rsidRPr="00AD7A6E">
        <w:rPr>
          <w:rFonts w:hint="cs"/>
          <w:sz w:val="26"/>
          <w:szCs w:val="26"/>
          <w:rtl/>
        </w:rPr>
        <w:t>בין</w:t>
      </w:r>
      <w:r w:rsidRPr="00AD7A6E">
        <w:rPr>
          <w:sz w:val="26"/>
          <w:szCs w:val="26"/>
          <w:rtl/>
        </w:rPr>
        <w:t xml:space="preserve"> </w:t>
      </w:r>
      <w:r w:rsidRPr="00AD7A6E">
        <w:rPr>
          <w:rFonts w:hint="cs"/>
          <w:sz w:val="26"/>
          <w:szCs w:val="26"/>
          <w:rtl/>
        </w:rPr>
        <w:t>כך</w:t>
      </w:r>
      <w:r w:rsidRPr="00AD7A6E">
        <w:rPr>
          <w:sz w:val="26"/>
          <w:szCs w:val="26"/>
          <w:rtl/>
        </w:rPr>
        <w:t xml:space="preserve"> </w:t>
      </w:r>
      <w:r w:rsidRPr="00AD7A6E">
        <w:rPr>
          <w:rFonts w:hint="cs"/>
          <w:sz w:val="26"/>
          <w:szCs w:val="26"/>
          <w:rtl/>
        </w:rPr>
        <w:t>ובין</w:t>
      </w:r>
      <w:r w:rsidRPr="00AD7A6E">
        <w:rPr>
          <w:sz w:val="26"/>
          <w:szCs w:val="26"/>
          <w:rtl/>
        </w:rPr>
        <w:t xml:space="preserve"> </w:t>
      </w:r>
      <w:r w:rsidRPr="00AD7A6E">
        <w:rPr>
          <w:rFonts w:hint="cs"/>
          <w:sz w:val="26"/>
          <w:szCs w:val="26"/>
          <w:rtl/>
        </w:rPr>
        <w:t>כך</w:t>
      </w:r>
      <w:r w:rsidRPr="00AD7A6E">
        <w:rPr>
          <w:sz w:val="26"/>
          <w:szCs w:val="26"/>
          <w:rtl/>
        </w:rPr>
        <w:t xml:space="preserve"> </w:t>
      </w:r>
      <w:r w:rsidRPr="00AD7A6E">
        <w:rPr>
          <w:rFonts w:hint="cs"/>
          <w:sz w:val="26"/>
          <w:szCs w:val="26"/>
          <w:rtl/>
        </w:rPr>
        <w:t>אין</w:t>
      </w:r>
      <w:r w:rsidRPr="00AD7A6E">
        <w:rPr>
          <w:sz w:val="26"/>
          <w:szCs w:val="26"/>
          <w:rtl/>
        </w:rPr>
        <w:t xml:space="preserve"> </w:t>
      </w:r>
      <w:r w:rsidRPr="00AD7A6E">
        <w:rPr>
          <w:rFonts w:hint="cs"/>
          <w:sz w:val="26"/>
          <w:szCs w:val="26"/>
          <w:rtl/>
        </w:rPr>
        <w:t>תרומת</w:t>
      </w:r>
      <w:r w:rsidRPr="00AD7A6E">
        <w:rPr>
          <w:sz w:val="26"/>
          <w:szCs w:val="26"/>
          <w:rtl/>
        </w:rPr>
        <w:t xml:space="preserve"> </w:t>
      </w:r>
      <w:r w:rsidRPr="00AD7A6E">
        <w:rPr>
          <w:rFonts w:hint="cs"/>
          <w:sz w:val="26"/>
          <w:szCs w:val="26"/>
          <w:rtl/>
        </w:rPr>
        <w:t>השני</w:t>
      </w:r>
      <w:r w:rsidRPr="00AD7A6E">
        <w:rPr>
          <w:sz w:val="26"/>
          <w:szCs w:val="26"/>
          <w:rtl/>
        </w:rPr>
        <w:t xml:space="preserve"> </w:t>
      </w:r>
      <w:r w:rsidRPr="00AD7A6E">
        <w:rPr>
          <w:rFonts w:hint="cs"/>
          <w:sz w:val="26"/>
          <w:szCs w:val="26"/>
          <w:rtl/>
        </w:rPr>
        <w:t>תרומה</w:t>
      </w:r>
      <w:r>
        <w:rPr>
          <w:rFonts w:hint="cs"/>
          <w:sz w:val="26"/>
          <w:szCs w:val="26"/>
          <w:rtl/>
        </w:rPr>
        <w:t>, והש"ך שם סקס"ה הק' ע"ז, ד</w:t>
      </w:r>
      <w:r w:rsidRPr="00AD7A6E">
        <w:rPr>
          <w:rFonts w:hint="cs"/>
          <w:sz w:val="26"/>
          <w:szCs w:val="26"/>
          <w:rtl/>
        </w:rPr>
        <w:t>בשלמא</w:t>
      </w:r>
      <w:r w:rsidRPr="00AD7A6E">
        <w:rPr>
          <w:sz w:val="26"/>
          <w:szCs w:val="26"/>
          <w:rtl/>
        </w:rPr>
        <w:t xml:space="preserve"> </w:t>
      </w:r>
      <w:r w:rsidRPr="00AD7A6E">
        <w:rPr>
          <w:rFonts w:hint="cs"/>
          <w:sz w:val="26"/>
          <w:szCs w:val="26"/>
          <w:rtl/>
        </w:rPr>
        <w:t>בתרומה</w:t>
      </w:r>
      <w:r w:rsidRPr="00AD7A6E">
        <w:rPr>
          <w:sz w:val="26"/>
          <w:szCs w:val="26"/>
          <w:rtl/>
        </w:rPr>
        <w:t xml:space="preserve"> </w:t>
      </w:r>
      <w:r w:rsidRPr="00AD7A6E">
        <w:rPr>
          <w:rFonts w:hint="cs"/>
          <w:sz w:val="26"/>
          <w:szCs w:val="26"/>
          <w:rtl/>
        </w:rPr>
        <w:t>טהורה</w:t>
      </w:r>
      <w:r w:rsidRPr="00AD7A6E">
        <w:rPr>
          <w:sz w:val="26"/>
          <w:szCs w:val="26"/>
          <w:rtl/>
        </w:rPr>
        <w:t xml:space="preserve"> </w:t>
      </w:r>
      <w:r w:rsidRPr="00AD7A6E">
        <w:rPr>
          <w:rFonts w:hint="cs"/>
          <w:sz w:val="26"/>
          <w:szCs w:val="26"/>
          <w:rtl/>
        </w:rPr>
        <w:t>איכא</w:t>
      </w:r>
      <w:r w:rsidRPr="00AD7A6E">
        <w:rPr>
          <w:sz w:val="26"/>
          <w:szCs w:val="26"/>
          <w:rtl/>
        </w:rPr>
        <w:t xml:space="preserve"> </w:t>
      </w:r>
      <w:r w:rsidRPr="00AD7A6E">
        <w:rPr>
          <w:rFonts w:hint="cs"/>
          <w:sz w:val="26"/>
          <w:szCs w:val="26"/>
          <w:rtl/>
        </w:rPr>
        <w:t>למימר</w:t>
      </w:r>
      <w:r w:rsidRPr="00AD7A6E">
        <w:rPr>
          <w:sz w:val="26"/>
          <w:szCs w:val="26"/>
          <w:rtl/>
        </w:rPr>
        <w:t xml:space="preserve"> </w:t>
      </w:r>
      <w:r w:rsidRPr="00AD7A6E">
        <w:rPr>
          <w:rFonts w:hint="cs"/>
          <w:sz w:val="26"/>
          <w:szCs w:val="26"/>
          <w:rtl/>
        </w:rPr>
        <w:t>עין</w:t>
      </w:r>
      <w:r w:rsidRPr="00AD7A6E">
        <w:rPr>
          <w:sz w:val="26"/>
          <w:szCs w:val="26"/>
          <w:rtl/>
        </w:rPr>
        <w:t xml:space="preserve"> </w:t>
      </w:r>
      <w:r w:rsidRPr="00AD7A6E">
        <w:rPr>
          <w:rFonts w:hint="cs"/>
          <w:sz w:val="26"/>
          <w:szCs w:val="26"/>
          <w:rtl/>
        </w:rPr>
        <w:t>רעה</w:t>
      </w:r>
      <w:r w:rsidRPr="00AD7A6E">
        <w:rPr>
          <w:sz w:val="26"/>
          <w:szCs w:val="26"/>
          <w:rtl/>
        </w:rPr>
        <w:t xml:space="preserve"> </w:t>
      </w:r>
      <w:r w:rsidRPr="00AD7A6E">
        <w:rPr>
          <w:rFonts w:hint="cs"/>
          <w:sz w:val="26"/>
          <w:szCs w:val="26"/>
          <w:rtl/>
        </w:rPr>
        <w:t>ועין</w:t>
      </w:r>
      <w:r w:rsidRPr="00AD7A6E">
        <w:rPr>
          <w:sz w:val="26"/>
          <w:szCs w:val="26"/>
          <w:rtl/>
        </w:rPr>
        <w:t xml:space="preserve"> </w:t>
      </w:r>
      <w:r w:rsidRPr="00AD7A6E">
        <w:rPr>
          <w:rFonts w:hint="cs"/>
          <w:sz w:val="26"/>
          <w:szCs w:val="26"/>
          <w:rtl/>
        </w:rPr>
        <w:t>יפה</w:t>
      </w:r>
      <w:r w:rsidRPr="00AD7A6E">
        <w:rPr>
          <w:sz w:val="26"/>
          <w:szCs w:val="26"/>
          <w:rtl/>
        </w:rPr>
        <w:t xml:space="preserve"> </w:t>
      </w:r>
      <w:r w:rsidRPr="00AD7A6E">
        <w:rPr>
          <w:rFonts w:hint="cs"/>
          <w:sz w:val="26"/>
          <w:szCs w:val="26"/>
          <w:rtl/>
        </w:rPr>
        <w:t>ושייך</w:t>
      </w:r>
      <w:r w:rsidRPr="00AD7A6E">
        <w:rPr>
          <w:sz w:val="26"/>
          <w:szCs w:val="26"/>
          <w:rtl/>
        </w:rPr>
        <w:t xml:space="preserve"> </w:t>
      </w:r>
      <w:r w:rsidRPr="00AD7A6E">
        <w:rPr>
          <w:rFonts w:hint="cs"/>
          <w:sz w:val="26"/>
          <w:szCs w:val="26"/>
          <w:rtl/>
        </w:rPr>
        <w:t>לומר</w:t>
      </w:r>
      <w:r w:rsidRPr="00AD7A6E">
        <w:rPr>
          <w:sz w:val="26"/>
          <w:szCs w:val="26"/>
          <w:rtl/>
        </w:rPr>
        <w:t xml:space="preserve"> </w:t>
      </w:r>
      <w:r w:rsidRPr="00AD7A6E">
        <w:rPr>
          <w:rFonts w:hint="cs"/>
          <w:sz w:val="26"/>
          <w:szCs w:val="26"/>
          <w:rtl/>
        </w:rPr>
        <w:t>אם</w:t>
      </w:r>
      <w:r w:rsidRPr="00AD7A6E">
        <w:rPr>
          <w:sz w:val="26"/>
          <w:szCs w:val="26"/>
          <w:rtl/>
        </w:rPr>
        <w:t xml:space="preserve"> </w:t>
      </w:r>
      <w:r w:rsidRPr="00AD7A6E">
        <w:rPr>
          <w:rFonts w:hint="cs"/>
          <w:sz w:val="26"/>
          <w:szCs w:val="26"/>
          <w:rtl/>
        </w:rPr>
        <w:t>תרם</w:t>
      </w:r>
      <w:r w:rsidRPr="00AD7A6E">
        <w:rPr>
          <w:sz w:val="26"/>
          <w:szCs w:val="26"/>
          <w:rtl/>
        </w:rPr>
        <w:t xml:space="preserve"> </w:t>
      </w:r>
      <w:r w:rsidRPr="00AD7A6E">
        <w:rPr>
          <w:rFonts w:hint="cs"/>
          <w:sz w:val="26"/>
          <w:szCs w:val="26"/>
          <w:rtl/>
        </w:rPr>
        <w:t>הראשון</w:t>
      </w:r>
      <w:r w:rsidRPr="00AD7A6E">
        <w:rPr>
          <w:sz w:val="26"/>
          <w:szCs w:val="26"/>
          <w:rtl/>
        </w:rPr>
        <w:t xml:space="preserve"> </w:t>
      </w:r>
      <w:r w:rsidRPr="00AD7A6E">
        <w:rPr>
          <w:rFonts w:hint="cs"/>
          <w:sz w:val="26"/>
          <w:szCs w:val="26"/>
          <w:rtl/>
        </w:rPr>
        <w:t>כשיעור</w:t>
      </w:r>
      <w:r w:rsidRPr="00AD7A6E">
        <w:rPr>
          <w:sz w:val="26"/>
          <w:szCs w:val="26"/>
          <w:rtl/>
        </w:rPr>
        <w:t xml:space="preserve"> </w:t>
      </w:r>
      <w:r w:rsidRPr="00AD7A6E">
        <w:rPr>
          <w:rFonts w:hint="cs"/>
          <w:sz w:val="26"/>
          <w:szCs w:val="26"/>
          <w:rtl/>
        </w:rPr>
        <w:t>שתרם</w:t>
      </w:r>
      <w:r w:rsidRPr="00AD7A6E">
        <w:rPr>
          <w:sz w:val="26"/>
          <w:szCs w:val="26"/>
          <w:rtl/>
        </w:rPr>
        <w:t xml:space="preserve"> </w:t>
      </w:r>
      <w:r w:rsidRPr="00AD7A6E">
        <w:rPr>
          <w:rFonts w:hint="cs"/>
          <w:sz w:val="26"/>
          <w:szCs w:val="26"/>
          <w:rtl/>
        </w:rPr>
        <w:t>חבירו</w:t>
      </w:r>
      <w:r w:rsidRPr="00AD7A6E">
        <w:rPr>
          <w:sz w:val="26"/>
          <w:szCs w:val="26"/>
          <w:rtl/>
        </w:rPr>
        <w:t xml:space="preserve"> </w:t>
      </w:r>
      <w:r w:rsidRPr="00AD7A6E">
        <w:rPr>
          <w:rFonts w:hint="cs"/>
          <w:sz w:val="26"/>
          <w:szCs w:val="26"/>
          <w:rtl/>
        </w:rPr>
        <w:t>כו</w:t>
      </w:r>
      <w:r w:rsidRPr="00AD7A6E">
        <w:rPr>
          <w:sz w:val="26"/>
          <w:szCs w:val="26"/>
          <w:rtl/>
        </w:rPr>
        <w:t xml:space="preserve">' </w:t>
      </w:r>
      <w:r w:rsidRPr="00AD7A6E">
        <w:rPr>
          <w:rFonts w:hint="cs"/>
          <w:sz w:val="26"/>
          <w:szCs w:val="26"/>
          <w:rtl/>
        </w:rPr>
        <w:t>אבל</w:t>
      </w:r>
      <w:r w:rsidRPr="00AD7A6E">
        <w:rPr>
          <w:sz w:val="26"/>
          <w:szCs w:val="26"/>
          <w:rtl/>
        </w:rPr>
        <w:t xml:space="preserve"> </w:t>
      </w:r>
      <w:r w:rsidRPr="00AD7A6E">
        <w:rPr>
          <w:rFonts w:hint="cs"/>
          <w:sz w:val="26"/>
          <w:szCs w:val="26"/>
          <w:rtl/>
        </w:rPr>
        <w:t>במעשר</w:t>
      </w:r>
      <w:r w:rsidRPr="00AD7A6E">
        <w:rPr>
          <w:sz w:val="26"/>
          <w:szCs w:val="26"/>
          <w:rtl/>
        </w:rPr>
        <w:t xml:space="preserve"> </w:t>
      </w:r>
      <w:r w:rsidRPr="00AD7A6E">
        <w:rPr>
          <w:rFonts w:hint="cs"/>
          <w:sz w:val="26"/>
          <w:szCs w:val="26"/>
          <w:rtl/>
        </w:rPr>
        <w:t>מאי</w:t>
      </w:r>
      <w:r w:rsidRPr="00AD7A6E">
        <w:rPr>
          <w:sz w:val="26"/>
          <w:szCs w:val="26"/>
          <w:rtl/>
        </w:rPr>
        <w:t xml:space="preserve"> </w:t>
      </w:r>
      <w:r w:rsidRPr="00AD7A6E">
        <w:rPr>
          <w:rFonts w:hint="cs"/>
          <w:sz w:val="26"/>
          <w:szCs w:val="26"/>
          <w:rtl/>
        </w:rPr>
        <w:t>כשיעור</w:t>
      </w:r>
      <w:r w:rsidRPr="00AD7A6E">
        <w:rPr>
          <w:sz w:val="26"/>
          <w:szCs w:val="26"/>
          <w:rtl/>
        </w:rPr>
        <w:t xml:space="preserve"> </w:t>
      </w:r>
      <w:r w:rsidRPr="00AD7A6E">
        <w:rPr>
          <w:rFonts w:hint="cs"/>
          <w:sz w:val="26"/>
          <w:szCs w:val="26"/>
          <w:rtl/>
        </w:rPr>
        <w:t>שתרם</w:t>
      </w:r>
      <w:r w:rsidRPr="00AD7A6E">
        <w:rPr>
          <w:sz w:val="26"/>
          <w:szCs w:val="26"/>
          <w:rtl/>
        </w:rPr>
        <w:t xml:space="preserve"> </w:t>
      </w:r>
      <w:r w:rsidRPr="00AD7A6E">
        <w:rPr>
          <w:rFonts w:hint="cs"/>
          <w:sz w:val="26"/>
          <w:szCs w:val="26"/>
          <w:rtl/>
        </w:rPr>
        <w:t>חבירו</w:t>
      </w:r>
      <w:r w:rsidRPr="00AD7A6E">
        <w:rPr>
          <w:sz w:val="26"/>
          <w:szCs w:val="26"/>
          <w:rtl/>
        </w:rPr>
        <w:t xml:space="preserve"> </w:t>
      </w:r>
      <w:r w:rsidRPr="00AD7A6E">
        <w:rPr>
          <w:rFonts w:hint="cs"/>
          <w:sz w:val="26"/>
          <w:szCs w:val="26"/>
          <w:rtl/>
        </w:rPr>
        <w:t>כו</w:t>
      </w:r>
      <w:r w:rsidRPr="00AD7A6E">
        <w:rPr>
          <w:sz w:val="26"/>
          <w:szCs w:val="26"/>
          <w:rtl/>
        </w:rPr>
        <w:t xml:space="preserve">' </w:t>
      </w:r>
      <w:r w:rsidRPr="00AD7A6E">
        <w:rPr>
          <w:rFonts w:hint="cs"/>
          <w:sz w:val="26"/>
          <w:szCs w:val="26"/>
          <w:rtl/>
        </w:rPr>
        <w:t>הלא</w:t>
      </w:r>
      <w:r w:rsidRPr="00AD7A6E">
        <w:rPr>
          <w:sz w:val="26"/>
          <w:szCs w:val="26"/>
          <w:rtl/>
        </w:rPr>
        <w:t xml:space="preserve"> </w:t>
      </w:r>
      <w:r w:rsidRPr="00AD7A6E">
        <w:rPr>
          <w:rFonts w:hint="cs"/>
          <w:sz w:val="26"/>
          <w:szCs w:val="26"/>
          <w:rtl/>
        </w:rPr>
        <w:t>לעולם</w:t>
      </w:r>
      <w:r w:rsidRPr="00AD7A6E">
        <w:rPr>
          <w:sz w:val="26"/>
          <w:szCs w:val="26"/>
          <w:rtl/>
        </w:rPr>
        <w:t xml:space="preserve"> </w:t>
      </w:r>
      <w:r w:rsidRPr="00AD7A6E">
        <w:rPr>
          <w:rFonts w:hint="cs"/>
          <w:sz w:val="26"/>
          <w:szCs w:val="26"/>
          <w:rtl/>
        </w:rPr>
        <w:t>צריך</w:t>
      </w:r>
      <w:r w:rsidRPr="00AD7A6E">
        <w:rPr>
          <w:sz w:val="26"/>
          <w:szCs w:val="26"/>
          <w:rtl/>
        </w:rPr>
        <w:t xml:space="preserve"> </w:t>
      </w:r>
      <w:r w:rsidRPr="00AD7A6E">
        <w:rPr>
          <w:rFonts w:hint="cs"/>
          <w:sz w:val="26"/>
          <w:szCs w:val="26"/>
          <w:rtl/>
        </w:rPr>
        <w:t>להפריש</w:t>
      </w:r>
      <w:r w:rsidRPr="00AD7A6E">
        <w:rPr>
          <w:sz w:val="26"/>
          <w:szCs w:val="26"/>
          <w:rtl/>
        </w:rPr>
        <w:t xml:space="preserve"> </w:t>
      </w:r>
      <w:r w:rsidRPr="00AD7A6E">
        <w:rPr>
          <w:rFonts w:hint="cs"/>
          <w:sz w:val="26"/>
          <w:szCs w:val="26"/>
          <w:rtl/>
        </w:rPr>
        <w:t>המעשר</w:t>
      </w:r>
      <w:r w:rsidRPr="00AD7A6E">
        <w:rPr>
          <w:sz w:val="26"/>
          <w:szCs w:val="26"/>
          <w:rtl/>
        </w:rPr>
        <w:t xml:space="preserve"> </w:t>
      </w:r>
      <w:r w:rsidRPr="00AD7A6E">
        <w:rPr>
          <w:rFonts w:hint="cs"/>
          <w:sz w:val="26"/>
          <w:szCs w:val="26"/>
          <w:rtl/>
        </w:rPr>
        <w:t>במדה</w:t>
      </w:r>
      <w:r w:rsidRPr="00AD7A6E">
        <w:rPr>
          <w:sz w:val="26"/>
          <w:szCs w:val="26"/>
          <w:rtl/>
        </w:rPr>
        <w:t xml:space="preserve"> </w:t>
      </w:r>
      <w:r w:rsidRPr="00AD7A6E">
        <w:rPr>
          <w:rFonts w:hint="cs"/>
          <w:sz w:val="26"/>
          <w:szCs w:val="26"/>
          <w:rtl/>
        </w:rPr>
        <w:t>שלא</w:t>
      </w:r>
      <w:r w:rsidRPr="00AD7A6E">
        <w:rPr>
          <w:sz w:val="26"/>
          <w:szCs w:val="26"/>
          <w:rtl/>
        </w:rPr>
        <w:t xml:space="preserve"> </w:t>
      </w:r>
      <w:r w:rsidRPr="00AD7A6E">
        <w:rPr>
          <w:rFonts w:hint="cs"/>
          <w:sz w:val="26"/>
          <w:szCs w:val="26"/>
          <w:rtl/>
        </w:rPr>
        <w:t>יגרע</w:t>
      </w:r>
      <w:r w:rsidRPr="00AD7A6E">
        <w:rPr>
          <w:sz w:val="26"/>
          <w:szCs w:val="26"/>
          <w:rtl/>
        </w:rPr>
        <w:t xml:space="preserve"> </w:t>
      </w:r>
      <w:r w:rsidRPr="00AD7A6E">
        <w:rPr>
          <w:rFonts w:hint="cs"/>
          <w:sz w:val="26"/>
          <w:szCs w:val="26"/>
          <w:rtl/>
        </w:rPr>
        <w:t>ולא</w:t>
      </w:r>
      <w:r w:rsidRPr="00AD7A6E">
        <w:rPr>
          <w:sz w:val="26"/>
          <w:szCs w:val="26"/>
          <w:rtl/>
        </w:rPr>
        <w:t xml:space="preserve"> </w:t>
      </w:r>
      <w:r w:rsidRPr="00AD7A6E">
        <w:rPr>
          <w:rFonts w:hint="cs"/>
          <w:sz w:val="26"/>
          <w:szCs w:val="26"/>
          <w:rtl/>
        </w:rPr>
        <w:t>יוסיף</w:t>
      </w:r>
      <w:r w:rsidRPr="00AD7A6E">
        <w:rPr>
          <w:sz w:val="26"/>
          <w:szCs w:val="26"/>
          <w:rtl/>
        </w:rPr>
        <w:t xml:space="preserve"> </w:t>
      </w:r>
      <w:r w:rsidRPr="00AD7A6E">
        <w:rPr>
          <w:rFonts w:hint="cs"/>
          <w:sz w:val="26"/>
          <w:szCs w:val="26"/>
          <w:rtl/>
        </w:rPr>
        <w:t>מדינו</w:t>
      </w:r>
      <w:r>
        <w:rPr>
          <w:rFonts w:hint="cs"/>
          <w:sz w:val="26"/>
          <w:szCs w:val="26"/>
          <w:rtl/>
        </w:rPr>
        <w:t>, ועיי"ש שכתב דבזה"ז בין במעשר ובין בתרומה ת</w:t>
      </w:r>
      <w:r w:rsidRPr="00AD7A6E">
        <w:rPr>
          <w:rFonts w:hint="cs"/>
          <w:sz w:val="26"/>
          <w:szCs w:val="26"/>
          <w:rtl/>
        </w:rPr>
        <w:t>רומת</w:t>
      </w:r>
      <w:r w:rsidRPr="00AD7A6E">
        <w:rPr>
          <w:sz w:val="26"/>
          <w:szCs w:val="26"/>
          <w:rtl/>
        </w:rPr>
        <w:t xml:space="preserve"> </w:t>
      </w:r>
      <w:r w:rsidRPr="00AD7A6E">
        <w:rPr>
          <w:rFonts w:hint="cs"/>
          <w:sz w:val="26"/>
          <w:szCs w:val="26"/>
          <w:rtl/>
        </w:rPr>
        <w:t>השני</w:t>
      </w:r>
      <w:r w:rsidRPr="00AD7A6E">
        <w:rPr>
          <w:sz w:val="26"/>
          <w:szCs w:val="26"/>
          <w:rtl/>
        </w:rPr>
        <w:t xml:space="preserve"> </w:t>
      </w:r>
      <w:r w:rsidRPr="00AD7A6E">
        <w:rPr>
          <w:rFonts w:hint="cs"/>
          <w:sz w:val="26"/>
          <w:szCs w:val="26"/>
          <w:rtl/>
        </w:rPr>
        <w:t>אינה</w:t>
      </w:r>
      <w:r w:rsidRPr="00AD7A6E">
        <w:rPr>
          <w:sz w:val="26"/>
          <w:szCs w:val="26"/>
          <w:rtl/>
        </w:rPr>
        <w:t xml:space="preserve"> </w:t>
      </w:r>
      <w:r w:rsidRPr="00AD7A6E">
        <w:rPr>
          <w:rFonts w:hint="cs"/>
          <w:sz w:val="26"/>
          <w:szCs w:val="26"/>
          <w:rtl/>
        </w:rPr>
        <w:t>תרומה</w:t>
      </w:r>
      <w:r>
        <w:rPr>
          <w:rFonts w:hint="cs"/>
          <w:sz w:val="26"/>
          <w:szCs w:val="26"/>
          <w:rtl/>
        </w:rPr>
        <w:t>,</w:t>
      </w:r>
      <w:r w:rsidRPr="00AD7A6E">
        <w:rPr>
          <w:sz w:val="26"/>
          <w:szCs w:val="26"/>
          <w:rtl/>
        </w:rPr>
        <w:t xml:space="preserve"> </w:t>
      </w:r>
      <w:r w:rsidRPr="00AD7A6E">
        <w:rPr>
          <w:rFonts w:hint="cs"/>
          <w:sz w:val="26"/>
          <w:szCs w:val="26"/>
          <w:rtl/>
        </w:rPr>
        <w:t>דבמעשר</w:t>
      </w:r>
      <w:r w:rsidRPr="00AD7A6E">
        <w:rPr>
          <w:sz w:val="26"/>
          <w:szCs w:val="26"/>
          <w:rtl/>
        </w:rPr>
        <w:t xml:space="preserve"> </w:t>
      </w:r>
      <w:r w:rsidRPr="00AD7A6E">
        <w:rPr>
          <w:rFonts w:hint="cs"/>
          <w:sz w:val="26"/>
          <w:szCs w:val="26"/>
          <w:rtl/>
        </w:rPr>
        <w:t>כיון</w:t>
      </w:r>
      <w:r w:rsidRPr="00AD7A6E">
        <w:rPr>
          <w:sz w:val="26"/>
          <w:szCs w:val="26"/>
          <w:rtl/>
        </w:rPr>
        <w:t xml:space="preserve"> </w:t>
      </w:r>
      <w:r w:rsidRPr="00AD7A6E">
        <w:rPr>
          <w:rFonts w:hint="cs"/>
          <w:sz w:val="26"/>
          <w:szCs w:val="26"/>
          <w:rtl/>
        </w:rPr>
        <w:t>שהפריש</w:t>
      </w:r>
      <w:r w:rsidRPr="00AD7A6E">
        <w:rPr>
          <w:sz w:val="26"/>
          <w:szCs w:val="26"/>
          <w:rtl/>
        </w:rPr>
        <w:t xml:space="preserve"> </w:t>
      </w:r>
      <w:r>
        <w:rPr>
          <w:rFonts w:hint="cs"/>
          <w:sz w:val="26"/>
          <w:szCs w:val="26"/>
          <w:rtl/>
        </w:rPr>
        <w:t>הראשון</w:t>
      </w:r>
      <w:r w:rsidRPr="00AD7A6E">
        <w:rPr>
          <w:sz w:val="26"/>
          <w:szCs w:val="26"/>
          <w:rtl/>
        </w:rPr>
        <w:t xml:space="preserve"> </w:t>
      </w:r>
      <w:r w:rsidRPr="00AD7A6E">
        <w:rPr>
          <w:rFonts w:hint="cs"/>
          <w:sz w:val="26"/>
          <w:szCs w:val="26"/>
          <w:rtl/>
        </w:rPr>
        <w:t>מעשר</w:t>
      </w:r>
      <w:r w:rsidRPr="00AD7A6E">
        <w:rPr>
          <w:sz w:val="26"/>
          <w:szCs w:val="26"/>
          <w:rtl/>
        </w:rPr>
        <w:t xml:space="preserve"> </w:t>
      </w:r>
      <w:r w:rsidRPr="00AD7A6E">
        <w:rPr>
          <w:rFonts w:hint="cs"/>
          <w:sz w:val="26"/>
          <w:szCs w:val="26"/>
          <w:rtl/>
        </w:rPr>
        <w:t>כראוי</w:t>
      </w:r>
      <w:r w:rsidRPr="00AD7A6E">
        <w:rPr>
          <w:sz w:val="26"/>
          <w:szCs w:val="26"/>
          <w:rtl/>
        </w:rPr>
        <w:t xml:space="preserve"> </w:t>
      </w:r>
      <w:r w:rsidRPr="00AD7A6E">
        <w:rPr>
          <w:rFonts w:hint="cs"/>
          <w:sz w:val="26"/>
          <w:szCs w:val="26"/>
          <w:rtl/>
        </w:rPr>
        <w:t>הרי</w:t>
      </w:r>
      <w:r w:rsidRPr="00AD7A6E">
        <w:rPr>
          <w:sz w:val="26"/>
          <w:szCs w:val="26"/>
          <w:rtl/>
        </w:rPr>
        <w:t xml:space="preserve"> </w:t>
      </w:r>
      <w:r w:rsidRPr="00AD7A6E">
        <w:rPr>
          <w:rFonts w:hint="cs"/>
          <w:sz w:val="26"/>
          <w:szCs w:val="26"/>
          <w:rtl/>
        </w:rPr>
        <w:t>הפירות</w:t>
      </w:r>
      <w:r w:rsidRPr="00AD7A6E">
        <w:rPr>
          <w:sz w:val="26"/>
          <w:szCs w:val="26"/>
          <w:rtl/>
        </w:rPr>
        <w:t xml:space="preserve"> </w:t>
      </w:r>
      <w:r w:rsidRPr="00AD7A6E">
        <w:rPr>
          <w:rFonts w:hint="cs"/>
          <w:sz w:val="26"/>
          <w:szCs w:val="26"/>
          <w:rtl/>
        </w:rPr>
        <w:t>מתוקנים</w:t>
      </w:r>
      <w:r w:rsidRPr="00AD7A6E">
        <w:rPr>
          <w:sz w:val="26"/>
          <w:szCs w:val="26"/>
          <w:rtl/>
        </w:rPr>
        <w:t xml:space="preserve"> </w:t>
      </w:r>
      <w:r w:rsidRPr="00AD7A6E">
        <w:rPr>
          <w:rFonts w:hint="cs"/>
          <w:sz w:val="26"/>
          <w:szCs w:val="26"/>
          <w:rtl/>
        </w:rPr>
        <w:t>ואין</w:t>
      </w:r>
      <w:r w:rsidRPr="00AD7A6E">
        <w:rPr>
          <w:sz w:val="26"/>
          <w:szCs w:val="26"/>
          <w:rtl/>
        </w:rPr>
        <w:t xml:space="preserve"> </w:t>
      </w:r>
      <w:r w:rsidRPr="00AD7A6E">
        <w:rPr>
          <w:rFonts w:hint="cs"/>
          <w:sz w:val="26"/>
          <w:szCs w:val="26"/>
          <w:rtl/>
        </w:rPr>
        <w:t>בתרומת</w:t>
      </w:r>
      <w:r w:rsidRPr="00AD7A6E">
        <w:rPr>
          <w:sz w:val="26"/>
          <w:szCs w:val="26"/>
          <w:rtl/>
        </w:rPr>
        <w:t xml:space="preserve"> </w:t>
      </w:r>
      <w:r w:rsidRPr="00AD7A6E">
        <w:rPr>
          <w:rFonts w:hint="cs"/>
          <w:sz w:val="26"/>
          <w:szCs w:val="26"/>
          <w:rtl/>
        </w:rPr>
        <w:t>השני</w:t>
      </w:r>
      <w:r w:rsidRPr="00AD7A6E">
        <w:rPr>
          <w:sz w:val="26"/>
          <w:szCs w:val="26"/>
          <w:rtl/>
        </w:rPr>
        <w:t xml:space="preserve"> </w:t>
      </w:r>
      <w:r w:rsidRPr="00AD7A6E">
        <w:rPr>
          <w:rFonts w:hint="cs"/>
          <w:sz w:val="26"/>
          <w:szCs w:val="26"/>
          <w:rtl/>
        </w:rPr>
        <w:t>כלום</w:t>
      </w:r>
      <w:r>
        <w:rPr>
          <w:rFonts w:hint="cs"/>
          <w:sz w:val="26"/>
          <w:szCs w:val="26"/>
          <w:rtl/>
        </w:rPr>
        <w:t>,</w:t>
      </w:r>
      <w:r w:rsidRPr="00AD7A6E">
        <w:rPr>
          <w:sz w:val="26"/>
          <w:szCs w:val="26"/>
          <w:rtl/>
        </w:rPr>
        <w:t xml:space="preserve"> </w:t>
      </w:r>
      <w:r w:rsidRPr="00AD7A6E">
        <w:rPr>
          <w:rFonts w:hint="cs"/>
          <w:sz w:val="26"/>
          <w:szCs w:val="26"/>
          <w:rtl/>
        </w:rPr>
        <w:t>ובתרומה</w:t>
      </w:r>
      <w:r w:rsidRPr="00AD7A6E">
        <w:rPr>
          <w:sz w:val="26"/>
          <w:szCs w:val="26"/>
          <w:rtl/>
        </w:rPr>
        <w:t xml:space="preserve"> </w:t>
      </w:r>
      <w:r w:rsidRPr="00AD7A6E">
        <w:rPr>
          <w:rFonts w:hint="cs"/>
          <w:sz w:val="26"/>
          <w:szCs w:val="26"/>
          <w:rtl/>
        </w:rPr>
        <w:t>נמי</w:t>
      </w:r>
      <w:r w:rsidRPr="00AD7A6E">
        <w:rPr>
          <w:sz w:val="26"/>
          <w:szCs w:val="26"/>
          <w:rtl/>
        </w:rPr>
        <w:t xml:space="preserve"> </w:t>
      </w:r>
      <w:r w:rsidRPr="00AD7A6E">
        <w:rPr>
          <w:rFonts w:hint="cs"/>
          <w:sz w:val="26"/>
          <w:szCs w:val="26"/>
          <w:rtl/>
        </w:rPr>
        <w:t>בז</w:t>
      </w:r>
      <w:r>
        <w:rPr>
          <w:rFonts w:hint="cs"/>
          <w:sz w:val="26"/>
          <w:szCs w:val="26"/>
          <w:rtl/>
        </w:rPr>
        <w:t>ה"ז</w:t>
      </w:r>
      <w:r w:rsidRPr="00AD7A6E">
        <w:rPr>
          <w:sz w:val="26"/>
          <w:szCs w:val="26"/>
          <w:rtl/>
        </w:rPr>
        <w:t xml:space="preserve"> </w:t>
      </w:r>
      <w:r w:rsidRPr="00AD7A6E">
        <w:rPr>
          <w:rFonts w:hint="cs"/>
          <w:sz w:val="26"/>
          <w:szCs w:val="26"/>
          <w:rtl/>
        </w:rPr>
        <w:t>כיון</w:t>
      </w:r>
      <w:r w:rsidRPr="00AD7A6E">
        <w:rPr>
          <w:sz w:val="26"/>
          <w:szCs w:val="26"/>
          <w:rtl/>
        </w:rPr>
        <w:t xml:space="preserve"> </w:t>
      </w:r>
      <w:r w:rsidRPr="00AD7A6E">
        <w:rPr>
          <w:rFonts w:hint="cs"/>
          <w:sz w:val="26"/>
          <w:szCs w:val="26"/>
          <w:rtl/>
        </w:rPr>
        <w:t>דשיעורה</w:t>
      </w:r>
      <w:r w:rsidRPr="00AD7A6E">
        <w:rPr>
          <w:sz w:val="26"/>
          <w:szCs w:val="26"/>
          <w:rtl/>
        </w:rPr>
        <w:t xml:space="preserve"> </w:t>
      </w:r>
      <w:r w:rsidRPr="00AD7A6E">
        <w:rPr>
          <w:rFonts w:hint="cs"/>
          <w:sz w:val="26"/>
          <w:szCs w:val="26"/>
          <w:rtl/>
        </w:rPr>
        <w:t>בכל</w:t>
      </w:r>
      <w:r w:rsidRPr="00AD7A6E">
        <w:rPr>
          <w:sz w:val="26"/>
          <w:szCs w:val="26"/>
          <w:rtl/>
        </w:rPr>
        <w:t xml:space="preserve"> </w:t>
      </w:r>
      <w:r w:rsidRPr="00AD7A6E">
        <w:rPr>
          <w:rFonts w:hint="cs"/>
          <w:sz w:val="26"/>
          <w:szCs w:val="26"/>
          <w:rtl/>
        </w:rPr>
        <w:t>שהוא</w:t>
      </w:r>
      <w:r w:rsidRPr="00AD7A6E">
        <w:rPr>
          <w:sz w:val="26"/>
          <w:szCs w:val="26"/>
          <w:rtl/>
        </w:rPr>
        <w:t xml:space="preserve"> </w:t>
      </w:r>
      <w:r w:rsidRPr="00AD7A6E">
        <w:rPr>
          <w:rFonts w:hint="cs"/>
          <w:sz w:val="26"/>
          <w:szCs w:val="26"/>
          <w:rtl/>
        </w:rPr>
        <w:t>וזה</w:t>
      </w:r>
      <w:r w:rsidRPr="00AD7A6E">
        <w:rPr>
          <w:sz w:val="26"/>
          <w:szCs w:val="26"/>
          <w:rtl/>
        </w:rPr>
        <w:t xml:space="preserve"> </w:t>
      </w:r>
      <w:r w:rsidRPr="00AD7A6E">
        <w:rPr>
          <w:rFonts w:hint="cs"/>
          <w:sz w:val="26"/>
          <w:szCs w:val="26"/>
          <w:rtl/>
        </w:rPr>
        <w:t>שהפריש</w:t>
      </w:r>
      <w:r w:rsidRPr="00AD7A6E">
        <w:rPr>
          <w:sz w:val="26"/>
          <w:szCs w:val="26"/>
          <w:rtl/>
        </w:rPr>
        <w:t xml:space="preserve"> </w:t>
      </w:r>
      <w:r w:rsidRPr="00AD7A6E">
        <w:rPr>
          <w:rFonts w:hint="cs"/>
          <w:sz w:val="26"/>
          <w:szCs w:val="26"/>
          <w:rtl/>
        </w:rPr>
        <w:t>הראשון</w:t>
      </w:r>
      <w:r w:rsidRPr="00AD7A6E">
        <w:rPr>
          <w:sz w:val="26"/>
          <w:szCs w:val="26"/>
          <w:rtl/>
        </w:rPr>
        <w:t xml:space="preserve"> </w:t>
      </w:r>
      <w:r w:rsidRPr="00AD7A6E">
        <w:rPr>
          <w:rFonts w:hint="cs"/>
          <w:sz w:val="26"/>
          <w:szCs w:val="26"/>
          <w:rtl/>
        </w:rPr>
        <w:t>הרי</w:t>
      </w:r>
      <w:r w:rsidRPr="00AD7A6E">
        <w:rPr>
          <w:sz w:val="26"/>
          <w:szCs w:val="26"/>
          <w:rtl/>
        </w:rPr>
        <w:t xml:space="preserve"> </w:t>
      </w:r>
      <w:r w:rsidRPr="00AD7A6E">
        <w:rPr>
          <w:rFonts w:hint="cs"/>
          <w:sz w:val="26"/>
          <w:szCs w:val="26"/>
          <w:rtl/>
        </w:rPr>
        <w:t>הפירות</w:t>
      </w:r>
      <w:r w:rsidRPr="00AD7A6E">
        <w:rPr>
          <w:sz w:val="26"/>
          <w:szCs w:val="26"/>
          <w:rtl/>
        </w:rPr>
        <w:t xml:space="preserve"> </w:t>
      </w:r>
      <w:r w:rsidRPr="00AD7A6E">
        <w:rPr>
          <w:rFonts w:hint="cs"/>
          <w:sz w:val="26"/>
          <w:szCs w:val="26"/>
          <w:rtl/>
        </w:rPr>
        <w:t>מתוקנים</w:t>
      </w:r>
      <w:r w:rsidRPr="00AD7A6E">
        <w:rPr>
          <w:sz w:val="26"/>
          <w:szCs w:val="26"/>
          <w:rtl/>
        </w:rPr>
        <w:t xml:space="preserve"> </w:t>
      </w:r>
      <w:r w:rsidRPr="00AD7A6E">
        <w:rPr>
          <w:rFonts w:hint="cs"/>
          <w:sz w:val="26"/>
          <w:szCs w:val="26"/>
          <w:rtl/>
        </w:rPr>
        <w:t>ואין</w:t>
      </w:r>
      <w:r w:rsidRPr="00AD7A6E">
        <w:rPr>
          <w:sz w:val="26"/>
          <w:szCs w:val="26"/>
          <w:rtl/>
        </w:rPr>
        <w:t xml:space="preserve"> </w:t>
      </w:r>
      <w:r w:rsidRPr="00AD7A6E">
        <w:rPr>
          <w:rFonts w:hint="cs"/>
          <w:sz w:val="26"/>
          <w:szCs w:val="26"/>
          <w:rtl/>
        </w:rPr>
        <w:t>בתרומת</w:t>
      </w:r>
      <w:r w:rsidRPr="00AD7A6E">
        <w:rPr>
          <w:sz w:val="26"/>
          <w:szCs w:val="26"/>
          <w:rtl/>
        </w:rPr>
        <w:t xml:space="preserve"> </w:t>
      </w:r>
      <w:r w:rsidRPr="00AD7A6E">
        <w:rPr>
          <w:rFonts w:hint="cs"/>
          <w:sz w:val="26"/>
          <w:szCs w:val="26"/>
          <w:rtl/>
        </w:rPr>
        <w:t>השני</w:t>
      </w:r>
      <w:r w:rsidRPr="00AD7A6E">
        <w:rPr>
          <w:sz w:val="26"/>
          <w:szCs w:val="26"/>
          <w:rtl/>
        </w:rPr>
        <w:t xml:space="preserve"> </w:t>
      </w:r>
      <w:r w:rsidRPr="00AD7A6E">
        <w:rPr>
          <w:rFonts w:hint="cs"/>
          <w:sz w:val="26"/>
          <w:szCs w:val="26"/>
          <w:rtl/>
        </w:rPr>
        <w:t>כלום</w:t>
      </w:r>
      <w:r w:rsidRPr="00AD7A6E">
        <w:rPr>
          <w:sz w:val="26"/>
          <w:szCs w:val="26"/>
          <w:rtl/>
        </w:rPr>
        <w:t>,</w:t>
      </w:r>
      <w:r>
        <w:rPr>
          <w:rFonts w:hint="cs"/>
          <w:sz w:val="26"/>
          <w:szCs w:val="26"/>
          <w:rtl/>
        </w:rPr>
        <w:t xml:space="preserve"> עכ"ד.</w:t>
      </w:r>
    </w:p>
    <w:p w:rsidR="00967079" w:rsidRDefault="00967079" w:rsidP="00967079">
      <w:pPr>
        <w:spacing w:after="0" w:line="320" w:lineRule="exact"/>
        <w:ind w:firstLine="720"/>
        <w:jc w:val="both"/>
        <w:rPr>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פ"ג מ"ד</w:t>
      </w:r>
    </w:p>
    <w:p w:rsidR="00967079" w:rsidRDefault="00967079" w:rsidP="00967079">
      <w:pPr>
        <w:spacing w:after="0" w:line="320" w:lineRule="exact"/>
        <w:ind w:firstLine="720"/>
        <w:jc w:val="both"/>
        <w:rPr>
          <w:sz w:val="26"/>
          <w:szCs w:val="26"/>
          <w:rtl/>
        </w:rPr>
      </w:pPr>
    </w:p>
    <w:p w:rsidR="00967079" w:rsidRPr="004A6B6A" w:rsidRDefault="00967079" w:rsidP="00967079">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אבל אם הרשה וכו' או את עבדו או את שפחתו, </w:t>
      </w:r>
      <w:r>
        <w:rPr>
          <w:rFonts w:hint="cs"/>
          <w:sz w:val="26"/>
          <w:szCs w:val="26"/>
          <w:rtl/>
        </w:rPr>
        <w:t xml:space="preserve">בפי' הרש"ס הביא לפלוגתת ר' אלעזר ור' ינאי בגיטין כ"ג ב' אם עבד הוא בר שליחות, </w:t>
      </w:r>
      <w:r>
        <w:rPr>
          <w:rFonts w:hint="cs"/>
          <w:rtl/>
        </w:rPr>
        <w:t xml:space="preserve">דדעת ר' אלעזר דילפינן מה אתם ישראל אף שלוחכם ישראל, אך עבד אינו נעשה שליח, ודעת ר' ינאי דילפינן מה אתם בני ברית אף שלוחכם בני ברית, ואף עבד נעשה שליח, </w:t>
      </w:r>
      <w:r>
        <w:rPr>
          <w:rFonts w:hint="cs"/>
          <w:sz w:val="26"/>
          <w:szCs w:val="26"/>
          <w:rtl/>
        </w:rPr>
        <w:t xml:space="preserve">וכתב דלדעת ר' ינאי איירי הכא בעבדו ושפחתו הכנענים, </w:t>
      </w:r>
      <w:r>
        <w:rPr>
          <w:rFonts w:hint="cs"/>
          <w:rtl/>
        </w:rPr>
        <w:t xml:space="preserve">וכ"כ הגר"א בשנו"א, וכתב דזהו דקמ"ל מתניתין דאף עבד ושפחה נעשין שליח, </w:t>
      </w:r>
      <w:r>
        <w:rPr>
          <w:rFonts w:hint="cs"/>
          <w:sz w:val="26"/>
          <w:szCs w:val="26"/>
          <w:rtl/>
        </w:rPr>
        <w:t xml:space="preserve">דלדעת ר' אלעזר צ"ל דאיירי הכא בעבדו ושפחתו העבריים דיש להן שליחות, והק' דשפחה לא שייכא אלא כשלא הביאה ב' שערות, </w:t>
      </w:r>
      <w:r>
        <w:rPr>
          <w:rFonts w:hint="cs"/>
          <w:rtl/>
        </w:rPr>
        <w:t xml:space="preserve">דאם הביאה ב' שערות מאי בעיא גבי', </w:t>
      </w:r>
      <w:r>
        <w:rPr>
          <w:rFonts w:hint="cs"/>
          <w:sz w:val="26"/>
          <w:szCs w:val="26"/>
          <w:rtl/>
        </w:rPr>
        <w:t xml:space="preserve">וא"כ קטנה היא ואינה בת שליחות, וכתב דצ"ל דאיירי בתרומת ירק דרבנן, </w:t>
      </w:r>
      <w:r>
        <w:rPr>
          <w:rFonts w:hint="cs"/>
          <w:rtl/>
        </w:rPr>
        <w:t>וכדמוקמינן דכוותה בגיטין ס"ה א'</w:t>
      </w:r>
      <w:r>
        <w:rPr>
          <w:rFonts w:hint="cs"/>
          <w:sz w:val="26"/>
          <w:szCs w:val="26"/>
          <w:rtl/>
        </w:rPr>
        <w:t>.</w:t>
      </w:r>
    </w:p>
    <w:p w:rsidR="00967079" w:rsidRPr="00EC7945"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ב] </w:t>
      </w:r>
      <w:r>
        <w:rPr>
          <w:rFonts w:hint="cs"/>
          <w:b/>
          <w:bCs/>
          <w:sz w:val="28"/>
          <w:szCs w:val="28"/>
          <w:rtl/>
        </w:rPr>
        <w:t>אם עד שלא תרם ביטל אין תרומתו תרומה,</w:t>
      </w:r>
      <w:r>
        <w:rPr>
          <w:rFonts w:hint="cs"/>
          <w:sz w:val="26"/>
          <w:szCs w:val="26"/>
          <w:rtl/>
        </w:rPr>
        <w:t xml:space="preserve"> הר"ש הביא מירושלמי דפריך מינה לר"ל דאמר אין אדם מבטל שליחותו בדברים, ומשני דתפתר כגון שאמר לו לך וקבע בצפון והלך וקבע בדרום, ופירש הר"ש דהיינו שאמר לשליח לתרום מן הצפון של כרי ושינה ותרם מן הדרום, דבכה"ג אע"ג דליכא קפידא, יכול לבטל בדיבור, </w:t>
      </w:r>
      <w:r>
        <w:rPr>
          <w:rFonts w:hint="cs"/>
          <w:rtl/>
        </w:rPr>
        <w:t xml:space="preserve">ושוב כתב דשמא מכוון הירושלמי הוא כמו שאמרו בבבלי שקדם בעה"ב ותרם את כריו, ועמש"נ בזה להלן אות ה', </w:t>
      </w:r>
      <w:r>
        <w:rPr>
          <w:rFonts w:hint="cs"/>
          <w:sz w:val="26"/>
          <w:szCs w:val="26"/>
          <w:rtl/>
        </w:rPr>
        <w:t>וכן פירש הרמב"ם בפיהמ"ש ובפ"ד מתרומות ה"ט.</w:t>
      </w:r>
    </w:p>
    <w:p w:rsidR="00967079" w:rsidRDefault="00967079" w:rsidP="00967079">
      <w:pPr>
        <w:spacing w:after="0" w:line="320" w:lineRule="exact"/>
        <w:ind w:firstLine="720"/>
        <w:jc w:val="both"/>
        <w:rPr>
          <w:sz w:val="26"/>
          <w:szCs w:val="26"/>
          <w:rtl/>
        </w:rPr>
      </w:pPr>
      <w:r>
        <w:rPr>
          <w:rFonts w:hint="cs"/>
          <w:sz w:val="26"/>
          <w:szCs w:val="26"/>
          <w:rtl/>
        </w:rPr>
        <w:t>והטור בסימן של"א הק' ע"ד הרמב"ם, דאם שינה, הרי אף אם לא ביטל השליחות אין תרומתו תרומה,</w:t>
      </w:r>
      <w:r>
        <w:rPr>
          <w:rStyle w:val="a8"/>
          <w:sz w:val="26"/>
          <w:szCs w:val="26"/>
          <w:rtl/>
        </w:rPr>
        <w:footnoteReference w:id="184"/>
      </w:r>
      <w:r>
        <w:rPr>
          <w:rFonts w:hint="cs"/>
          <w:sz w:val="26"/>
          <w:szCs w:val="26"/>
          <w:rtl/>
        </w:rPr>
        <w:t xml:space="preserve"> אך בד' הר"ש מבו' דבכה"ג ששינה ותרם מן הדרום, ליכא קפידא, וע"כ כל הא דאין תרומתו תרומה, הוא רק משום שביטל הבעה"ב את שליחותו, וכ"כ המהר"י קורקוס והרדב"ז בהל' תרומות שם.</w:t>
      </w:r>
    </w:p>
    <w:p w:rsidR="00967079" w:rsidRDefault="00967079" w:rsidP="00967079">
      <w:pPr>
        <w:spacing w:after="0" w:line="320" w:lineRule="exact"/>
        <w:ind w:firstLine="720"/>
        <w:jc w:val="both"/>
        <w:rPr>
          <w:sz w:val="26"/>
          <w:szCs w:val="26"/>
          <w:rtl/>
        </w:rPr>
      </w:pPr>
      <w:r>
        <w:rPr>
          <w:rFonts w:hint="cs"/>
          <w:sz w:val="26"/>
          <w:szCs w:val="26"/>
          <w:rtl/>
        </w:rPr>
        <w:t xml:space="preserve">ג] ואמנם צ"ב, דאם ליכא קפידא דבעה"ב על שינוי זה, וע"כ אם לא ביטל את שליחותו, תרומתו תרומה, א"כ מ"ט אם ביטל את שליחותו אין תרומתו תרומה, הרי ביטול השליחות לחוד ל"מ דאין אדם מבטל שליחותו בדברים, </w:t>
      </w:r>
      <w:r>
        <w:rPr>
          <w:rFonts w:hint="cs"/>
          <w:sz w:val="26"/>
          <w:szCs w:val="26"/>
          <w:rtl/>
        </w:rPr>
        <w:lastRenderedPageBreak/>
        <w:t>והשינוי בפנ"ע אינו מבטל את התרומה, משום דאין בזה קפידא, ומ"ט אם נצטרפו שניהם, מהני זה שלא תהא תרומת השליח תרומה.</w:t>
      </w:r>
    </w:p>
    <w:p w:rsidR="00967079" w:rsidRDefault="00967079" w:rsidP="00967079">
      <w:pPr>
        <w:spacing w:after="0" w:line="320" w:lineRule="exact"/>
        <w:ind w:firstLine="720"/>
        <w:jc w:val="both"/>
        <w:rPr>
          <w:sz w:val="26"/>
          <w:szCs w:val="26"/>
          <w:rtl/>
        </w:rPr>
      </w:pPr>
      <w:r>
        <w:rPr>
          <w:rFonts w:hint="cs"/>
          <w:sz w:val="26"/>
          <w:szCs w:val="26"/>
          <w:rtl/>
        </w:rPr>
        <w:t>והמהר"י קורקוס שם פירש בזה, דכיון ששינה ותרם בדרום, אף דאין דרך להקפיד, מ"מ שחזר בו, מצאה חזרה וקפידא מקום לחול וחלה, והרדב"ז שם כתב דכיון</w:t>
      </w:r>
      <w:r w:rsidRPr="006E271D">
        <w:rPr>
          <w:sz w:val="26"/>
          <w:szCs w:val="26"/>
          <w:rtl/>
        </w:rPr>
        <w:t xml:space="preserve"> </w:t>
      </w:r>
      <w:r w:rsidRPr="006E271D">
        <w:rPr>
          <w:rFonts w:hint="cs"/>
          <w:sz w:val="26"/>
          <w:szCs w:val="26"/>
          <w:rtl/>
        </w:rPr>
        <w:t>דאיכא</w:t>
      </w:r>
      <w:r w:rsidRPr="006E271D">
        <w:rPr>
          <w:sz w:val="26"/>
          <w:szCs w:val="26"/>
          <w:rtl/>
        </w:rPr>
        <w:t xml:space="preserve"> </w:t>
      </w:r>
      <w:r w:rsidRPr="006E271D">
        <w:rPr>
          <w:rFonts w:hint="cs"/>
          <w:sz w:val="26"/>
          <w:szCs w:val="26"/>
          <w:rtl/>
        </w:rPr>
        <w:t>תרתי</w:t>
      </w:r>
      <w:r w:rsidRPr="006E271D">
        <w:rPr>
          <w:sz w:val="26"/>
          <w:szCs w:val="26"/>
          <w:rtl/>
        </w:rPr>
        <w:t xml:space="preserve"> </w:t>
      </w:r>
      <w:r w:rsidRPr="006E271D">
        <w:rPr>
          <w:rFonts w:hint="cs"/>
          <w:sz w:val="26"/>
          <w:szCs w:val="26"/>
          <w:rtl/>
        </w:rPr>
        <w:t>שינוי</w:t>
      </w:r>
      <w:r w:rsidRPr="006E271D">
        <w:rPr>
          <w:sz w:val="26"/>
          <w:szCs w:val="26"/>
          <w:rtl/>
        </w:rPr>
        <w:t xml:space="preserve"> </w:t>
      </w:r>
      <w:r w:rsidRPr="006E271D">
        <w:rPr>
          <w:rFonts w:hint="cs"/>
          <w:sz w:val="26"/>
          <w:szCs w:val="26"/>
          <w:rtl/>
        </w:rPr>
        <w:t>קצת</w:t>
      </w:r>
      <w:r w:rsidRPr="006E271D">
        <w:rPr>
          <w:sz w:val="26"/>
          <w:szCs w:val="26"/>
          <w:rtl/>
        </w:rPr>
        <w:t xml:space="preserve"> </w:t>
      </w:r>
      <w:r w:rsidRPr="006E271D">
        <w:rPr>
          <w:rFonts w:hint="cs"/>
          <w:sz w:val="26"/>
          <w:szCs w:val="26"/>
          <w:rtl/>
        </w:rPr>
        <w:t>מדעת</w:t>
      </w:r>
      <w:r w:rsidRPr="006E271D">
        <w:rPr>
          <w:sz w:val="26"/>
          <w:szCs w:val="26"/>
          <w:rtl/>
        </w:rPr>
        <w:t xml:space="preserve"> </w:t>
      </w:r>
      <w:r w:rsidRPr="006E271D">
        <w:rPr>
          <w:rFonts w:hint="cs"/>
          <w:sz w:val="26"/>
          <w:szCs w:val="26"/>
          <w:rtl/>
        </w:rPr>
        <w:t>בעל</w:t>
      </w:r>
      <w:r w:rsidRPr="006E271D">
        <w:rPr>
          <w:sz w:val="26"/>
          <w:szCs w:val="26"/>
          <w:rtl/>
        </w:rPr>
        <w:t xml:space="preserve"> </w:t>
      </w:r>
      <w:r w:rsidRPr="006E271D">
        <w:rPr>
          <w:rFonts w:hint="cs"/>
          <w:sz w:val="26"/>
          <w:szCs w:val="26"/>
          <w:rtl/>
        </w:rPr>
        <w:t>הבית</w:t>
      </w:r>
      <w:r w:rsidRPr="006E271D">
        <w:rPr>
          <w:sz w:val="26"/>
          <w:szCs w:val="26"/>
          <w:rtl/>
        </w:rPr>
        <w:t xml:space="preserve"> </w:t>
      </w:r>
      <w:r w:rsidRPr="006E271D">
        <w:rPr>
          <w:rFonts w:hint="cs"/>
          <w:sz w:val="26"/>
          <w:szCs w:val="26"/>
          <w:rtl/>
        </w:rPr>
        <w:t>ותו</w:t>
      </w:r>
      <w:r w:rsidRPr="006E271D">
        <w:rPr>
          <w:sz w:val="26"/>
          <w:szCs w:val="26"/>
          <w:rtl/>
        </w:rPr>
        <w:t xml:space="preserve"> </w:t>
      </w:r>
      <w:r w:rsidRPr="006E271D">
        <w:rPr>
          <w:rFonts w:hint="cs"/>
          <w:sz w:val="26"/>
          <w:szCs w:val="26"/>
          <w:rtl/>
        </w:rPr>
        <w:t>דביטלו</w:t>
      </w:r>
      <w:r>
        <w:rPr>
          <w:rFonts w:hint="cs"/>
          <w:sz w:val="26"/>
          <w:szCs w:val="26"/>
          <w:rtl/>
        </w:rPr>
        <w:t>, ע"כ אין תרומתו תרומה, וצ"ב.</w:t>
      </w:r>
    </w:p>
    <w:p w:rsidR="00967079" w:rsidRDefault="00967079" w:rsidP="00967079">
      <w:pPr>
        <w:spacing w:after="0" w:line="320" w:lineRule="exact"/>
        <w:ind w:firstLine="720"/>
        <w:jc w:val="both"/>
        <w:rPr>
          <w:sz w:val="26"/>
          <w:szCs w:val="26"/>
          <w:rtl/>
        </w:rPr>
      </w:pPr>
      <w:r>
        <w:rPr>
          <w:rFonts w:hint="cs"/>
          <w:sz w:val="26"/>
          <w:szCs w:val="26"/>
          <w:rtl/>
        </w:rPr>
        <w:t xml:space="preserve">ד] ובקה"י סימן ט' כתב לפרש בזה, דכל כה"ג ששינה מדברי המשלח, כבר אינו שליח, ול"מ מעשיו מדין שליחות, דהשליחות לא נתפסה רק על אופן שאמר לו המשלח בפירוש, רק דמ"מ מהני מעשיו מדין זכי', דמאחר שעשאו שליח, הרי גילה דעתו דניח"ל שיתרום לו אדם זה, וכיון שאינו מקפיד על המקום שיתרום ממנו, ע"כ מהני תרומתו מדין זכי', ואשר ע"כ כל שביטל את שליחותו, הרי הגם דאין שליחותו בטלה משום דאין אדם מבטל שליחותו בדברים, מ"מ כל ששינה ותרם מן הדרום, אשר אי"ז בכלל שליחותו, ואך שבאנו לדון דתהא תרומתו תרומה מדין זכי', הרי ודאי דכל שחזר בו וגילה דעו שאינו רוצה בשליחותו, כבר אי"ז זכות לבעה"ב, וע"כ אין תרומתו תרומה, </w:t>
      </w:r>
      <w:r>
        <w:rPr>
          <w:rFonts w:hint="cs"/>
          <w:rtl/>
        </w:rPr>
        <w:t xml:space="preserve">ועיי"ש שכתב דכ"ז אינו מתישב לדעת הסוברים דל"מ לתרום את של חבירו מדין זכי', ועיי"ש מש"כ בזה, </w:t>
      </w:r>
      <w:r>
        <w:rPr>
          <w:rFonts w:hint="cs"/>
          <w:sz w:val="26"/>
          <w:szCs w:val="26"/>
          <w:rtl/>
        </w:rPr>
        <w:t>וכעי"ז כתב בחי' הגר"נ פ' השולח אות כ"ה.</w:t>
      </w:r>
      <w:r>
        <w:rPr>
          <w:rStyle w:val="a8"/>
          <w:sz w:val="26"/>
          <w:szCs w:val="26"/>
          <w:rtl/>
        </w:rPr>
        <w:footnoteReference w:id="185"/>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ה] הר"ש הביא לסוגיית הגמ' בקידושין דפרכינן מינה לר"ל דס"ל דלא אתי דיבור ומבטל דיבור, ומשני רבא דהבמ"ע שקדם בעה"ב ותרם את כריו, דהו"ל מעשה.</w:t>
      </w:r>
    </w:p>
    <w:p w:rsidR="00967079" w:rsidRDefault="00967079" w:rsidP="00967079">
      <w:pPr>
        <w:spacing w:after="0" w:line="320" w:lineRule="exact"/>
        <w:ind w:firstLine="720"/>
        <w:jc w:val="both"/>
        <w:rPr>
          <w:sz w:val="26"/>
          <w:szCs w:val="26"/>
          <w:rtl/>
        </w:rPr>
      </w:pPr>
      <w:r>
        <w:rPr>
          <w:rFonts w:hint="cs"/>
          <w:sz w:val="26"/>
          <w:szCs w:val="26"/>
          <w:rtl/>
        </w:rPr>
        <w:t>ובכ' הגר"ח החדש שם הק', דבכה"ג שקדם בעה"ב ותרם אין אחר תרומה כלום, ול"ב בזה לדין ביטול שליחות, וא"כ מ"ט הוצרכו בגמ' להא דהו"ל מעשה,</w:t>
      </w:r>
      <w:r>
        <w:rPr>
          <w:rStyle w:val="a8"/>
          <w:sz w:val="26"/>
          <w:szCs w:val="26"/>
          <w:rtl/>
        </w:rPr>
        <w:footnoteReference w:id="186"/>
      </w:r>
      <w:r>
        <w:rPr>
          <w:rFonts w:hint="cs"/>
          <w:sz w:val="26"/>
          <w:szCs w:val="26"/>
          <w:rtl/>
        </w:rPr>
        <w:t xml:space="preserve"> ועיי"ש שכתב לישב, דנפ"מ בגונא שתרמו השליח ובעה"ב בב"א, </w:t>
      </w:r>
      <w:r>
        <w:rPr>
          <w:rFonts w:hint="cs"/>
          <w:rtl/>
        </w:rPr>
        <w:t xml:space="preserve">ומה שאמרו דקדם בעה"ב ותרם, הוא לאפוקי שלא תרם אחר השליח, </w:t>
      </w:r>
      <w:r>
        <w:rPr>
          <w:rFonts w:hint="cs"/>
          <w:sz w:val="26"/>
          <w:szCs w:val="26"/>
          <w:rtl/>
        </w:rPr>
        <w:t>ובכה"ג הוא דבעינן לדין ביטול השליחות, דאי לאו משום ביטול הי' הדין דכל שאינו בזאח"ז אפי' בב"א אינו, ול"ה חל תרומה כלל לא של בעה"ב ולא של השליח, ורק משום דאתי מעשה ומבטל דיבור, חיילא תרומה הבעה"ב, עכ"ד,  -  והיינו דכיון דבמשנתינו תנן דאם עד שלא תרם "ביטל" אין תרומתו תרומה, מבו' דהא דאין תרומת השליח תרומה, הוא משום שביטל הבעה"ב לשליחותו, ובכה"ג שקדם בעה"ב ותרם, ל"ב לדין ביטול שליחות, וע"כ בע"כ דאיירי בכה"ג שתרמו שניהם בב"א, דבכה"ג בעינן לדין ביטול שליחות.</w:t>
      </w:r>
    </w:p>
    <w:p w:rsidR="00967079" w:rsidRDefault="00967079" w:rsidP="00967079">
      <w:pPr>
        <w:spacing w:after="0" w:line="320" w:lineRule="exact"/>
        <w:ind w:firstLine="720"/>
        <w:jc w:val="both"/>
        <w:rPr>
          <w:sz w:val="26"/>
          <w:szCs w:val="26"/>
          <w:rtl/>
        </w:rPr>
      </w:pPr>
      <w:r>
        <w:rPr>
          <w:rFonts w:hint="cs"/>
          <w:sz w:val="26"/>
          <w:szCs w:val="26"/>
          <w:rtl/>
        </w:rPr>
        <w:t xml:space="preserve">אמנם צ"ע בזה, דלישנא דמתניתין היא דאם עד שלא תרם ביטל אין תרומתו תרומה, ומשמע דהא דאין תרומת השליח תרומה הוא משום ביטול השליחות, ובכה"ג שתרמו שניהם בב"א, הרי דאף בלא ביטול השליחות לא היתה תרומת השליח תרומה, ועיקר הנפ"מ בביטול השליחות, הוא דמכח זה חיילא תרומת בעה"ב, ואי"ז במשמעות מתניתין, </w:t>
      </w:r>
      <w:r>
        <w:rPr>
          <w:rFonts w:hint="cs"/>
          <w:rtl/>
        </w:rPr>
        <w:t>וי"ל דקמ"ל דאין תרומת השליח תרומה גם משום ביטול השליחות, ומכח זה הוא דחיילא תרומת בעה"ב</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lastRenderedPageBreak/>
        <w:t>ו] ובשם אא"ז הגר"ח זצ"ל שמעתי לישב בזה בתרי אנפי, חדא, דאיירי כשקדם בעה"ב ותרם את כריו לאחר ל', ועוד, דאיירי בגונא שקדם בעה"ב ותרם, ואח"כ נשאל על תרומתו, ובהני גווני כל הא דאין תרומת השליח תרומה, הוא רק משום שבמה שקדם בעה"ב ותרם, נכלל דהוא מבטל לשליחות השליח, וכ"כ בס' שרידי אש גיטין סימן ח' סק"ח.</w:t>
      </w:r>
      <w:r>
        <w:rPr>
          <w:rStyle w:val="a8"/>
          <w:sz w:val="26"/>
          <w:szCs w:val="26"/>
          <w:rtl/>
        </w:rPr>
        <w:footnoteReference w:id="187"/>
      </w:r>
    </w:p>
    <w:p w:rsidR="00967079" w:rsidRDefault="00967079" w:rsidP="00967079">
      <w:pPr>
        <w:spacing w:after="0" w:line="320" w:lineRule="exact"/>
        <w:ind w:firstLine="720"/>
        <w:jc w:val="both"/>
        <w:rPr>
          <w:sz w:val="26"/>
          <w:szCs w:val="26"/>
          <w:rtl/>
        </w:rPr>
      </w:pPr>
      <w:r>
        <w:rPr>
          <w:rFonts w:hint="cs"/>
          <w:sz w:val="26"/>
          <w:szCs w:val="26"/>
          <w:rtl/>
        </w:rPr>
        <w:t xml:space="preserve">ובשערי חיים גיטין סימן כ"ו סק"ג כתב לישב עוד, דאיירי בגונא שקדם בעה"ב ותרם חצי מן הכרי, ואח"כ תרם השליח לחצי הכרי השני, ובכה"ג הי' בדין שתחול תרומת השליח, וכל הא דאין תרומתו תרומה, הוא משום דבמה שקדם בעה"ב ותרם נכלל ביטול על שליחות השליח לתרום את חצי כרי זה, ומכח זה בטלה כל השליחות, </w:t>
      </w:r>
      <w:r>
        <w:rPr>
          <w:rFonts w:hint="cs"/>
          <w:rtl/>
        </w:rPr>
        <w:t>דשליחות שבטלה מקצתה בטלה כולה</w:t>
      </w:r>
      <w:r>
        <w:rPr>
          <w:rFonts w:hint="cs"/>
          <w:sz w:val="26"/>
          <w:szCs w:val="26"/>
          <w:rtl/>
        </w:rPr>
        <w:t>.</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ז] הרמב"ם בפיהמ"ש כתב דכל הא דאם ביטל עד שלא תרם אין תרומתו תרומה, הוא כ</w:t>
      </w:r>
      <w:r w:rsidRPr="006B1C23">
        <w:rPr>
          <w:rFonts w:hint="cs"/>
          <w:sz w:val="26"/>
          <w:szCs w:val="26"/>
          <w:rtl/>
        </w:rPr>
        <w:t>ששינה</w:t>
      </w:r>
      <w:r w:rsidRPr="006B1C23">
        <w:rPr>
          <w:sz w:val="26"/>
          <w:szCs w:val="26"/>
          <w:rtl/>
        </w:rPr>
        <w:t xml:space="preserve"> </w:t>
      </w:r>
      <w:r w:rsidRPr="006B1C23">
        <w:rPr>
          <w:rFonts w:hint="cs"/>
          <w:sz w:val="26"/>
          <w:szCs w:val="26"/>
          <w:rtl/>
        </w:rPr>
        <w:t>השליח</w:t>
      </w:r>
      <w:r w:rsidRPr="006B1C23">
        <w:rPr>
          <w:sz w:val="26"/>
          <w:szCs w:val="26"/>
          <w:rtl/>
        </w:rPr>
        <w:t xml:space="preserve"> </w:t>
      </w:r>
      <w:r w:rsidRPr="006B1C23">
        <w:rPr>
          <w:rFonts w:hint="cs"/>
          <w:sz w:val="26"/>
          <w:szCs w:val="26"/>
          <w:rtl/>
        </w:rPr>
        <w:t>צוויו</w:t>
      </w:r>
      <w:r w:rsidRPr="006B1C23">
        <w:rPr>
          <w:sz w:val="26"/>
          <w:szCs w:val="26"/>
          <w:rtl/>
        </w:rPr>
        <w:t xml:space="preserve"> </w:t>
      </w:r>
      <w:r w:rsidRPr="006B1C23">
        <w:rPr>
          <w:rFonts w:hint="cs"/>
          <w:sz w:val="26"/>
          <w:szCs w:val="26"/>
          <w:rtl/>
        </w:rPr>
        <w:t>כגון</w:t>
      </w:r>
      <w:r w:rsidRPr="006B1C23">
        <w:rPr>
          <w:sz w:val="26"/>
          <w:szCs w:val="26"/>
          <w:rtl/>
        </w:rPr>
        <w:t xml:space="preserve"> </w:t>
      </w:r>
      <w:r w:rsidRPr="006B1C23">
        <w:rPr>
          <w:rFonts w:hint="cs"/>
          <w:sz w:val="26"/>
          <w:szCs w:val="26"/>
          <w:rtl/>
        </w:rPr>
        <w:t>שתרם</w:t>
      </w:r>
      <w:r w:rsidRPr="006B1C23">
        <w:rPr>
          <w:sz w:val="26"/>
          <w:szCs w:val="26"/>
          <w:rtl/>
        </w:rPr>
        <w:t xml:space="preserve"> </w:t>
      </w:r>
      <w:r w:rsidRPr="006B1C23">
        <w:rPr>
          <w:rFonts w:hint="cs"/>
          <w:sz w:val="26"/>
          <w:szCs w:val="26"/>
          <w:rtl/>
        </w:rPr>
        <w:t>ממזרח</w:t>
      </w:r>
      <w:r w:rsidRPr="006B1C23">
        <w:rPr>
          <w:sz w:val="26"/>
          <w:szCs w:val="26"/>
          <w:rtl/>
        </w:rPr>
        <w:t xml:space="preserve"> </w:t>
      </w:r>
      <w:r w:rsidRPr="006B1C23">
        <w:rPr>
          <w:rFonts w:hint="cs"/>
          <w:sz w:val="26"/>
          <w:szCs w:val="26"/>
          <w:rtl/>
        </w:rPr>
        <w:t>הכרי</w:t>
      </w:r>
      <w:r w:rsidRPr="006B1C23">
        <w:rPr>
          <w:sz w:val="26"/>
          <w:szCs w:val="26"/>
          <w:rtl/>
        </w:rPr>
        <w:t xml:space="preserve"> </w:t>
      </w:r>
      <w:r w:rsidRPr="006B1C23">
        <w:rPr>
          <w:rFonts w:hint="cs"/>
          <w:sz w:val="26"/>
          <w:szCs w:val="26"/>
          <w:rtl/>
        </w:rPr>
        <w:t>והוא</w:t>
      </w:r>
      <w:r w:rsidRPr="006B1C23">
        <w:rPr>
          <w:sz w:val="26"/>
          <w:szCs w:val="26"/>
          <w:rtl/>
        </w:rPr>
        <w:t xml:space="preserve"> </w:t>
      </w:r>
      <w:r w:rsidRPr="006B1C23">
        <w:rPr>
          <w:rFonts w:hint="cs"/>
          <w:sz w:val="26"/>
          <w:szCs w:val="26"/>
          <w:rtl/>
        </w:rPr>
        <w:t>צוהו</w:t>
      </w:r>
      <w:r w:rsidRPr="006B1C23">
        <w:rPr>
          <w:sz w:val="26"/>
          <w:szCs w:val="26"/>
          <w:rtl/>
        </w:rPr>
        <w:t xml:space="preserve"> </w:t>
      </w:r>
      <w:r w:rsidRPr="006B1C23">
        <w:rPr>
          <w:rFonts w:hint="cs"/>
          <w:sz w:val="26"/>
          <w:szCs w:val="26"/>
          <w:rtl/>
        </w:rPr>
        <w:t>להפריש</w:t>
      </w:r>
      <w:r w:rsidRPr="006B1C23">
        <w:rPr>
          <w:sz w:val="26"/>
          <w:szCs w:val="26"/>
          <w:rtl/>
        </w:rPr>
        <w:t xml:space="preserve"> </w:t>
      </w:r>
      <w:r w:rsidRPr="006B1C23">
        <w:rPr>
          <w:rFonts w:hint="cs"/>
          <w:sz w:val="26"/>
          <w:szCs w:val="26"/>
          <w:rtl/>
        </w:rPr>
        <w:t>ממערבו</w:t>
      </w:r>
      <w:r w:rsidRPr="006B1C23">
        <w:rPr>
          <w:sz w:val="26"/>
          <w:szCs w:val="26"/>
          <w:rtl/>
        </w:rPr>
        <w:t xml:space="preserve">, </w:t>
      </w:r>
      <w:r w:rsidRPr="006B1C23">
        <w:rPr>
          <w:rFonts w:hint="cs"/>
          <w:sz w:val="26"/>
          <w:szCs w:val="26"/>
          <w:rtl/>
        </w:rPr>
        <w:t>אבל</w:t>
      </w:r>
      <w:r w:rsidRPr="006B1C23">
        <w:rPr>
          <w:sz w:val="26"/>
          <w:szCs w:val="26"/>
          <w:rtl/>
        </w:rPr>
        <w:t xml:space="preserve"> </w:t>
      </w:r>
      <w:r w:rsidRPr="006B1C23">
        <w:rPr>
          <w:rFonts w:hint="cs"/>
          <w:sz w:val="26"/>
          <w:szCs w:val="26"/>
          <w:rtl/>
        </w:rPr>
        <w:t>אם</w:t>
      </w:r>
      <w:r w:rsidRPr="006B1C23">
        <w:rPr>
          <w:sz w:val="26"/>
          <w:szCs w:val="26"/>
          <w:rtl/>
        </w:rPr>
        <w:t xml:space="preserve"> </w:t>
      </w:r>
      <w:r w:rsidRPr="006B1C23">
        <w:rPr>
          <w:rFonts w:hint="cs"/>
          <w:sz w:val="26"/>
          <w:szCs w:val="26"/>
          <w:rtl/>
        </w:rPr>
        <w:t>לא</w:t>
      </w:r>
      <w:r w:rsidRPr="006B1C23">
        <w:rPr>
          <w:sz w:val="26"/>
          <w:szCs w:val="26"/>
          <w:rtl/>
        </w:rPr>
        <w:t xml:space="preserve"> </w:t>
      </w:r>
      <w:r w:rsidRPr="006B1C23">
        <w:rPr>
          <w:rFonts w:hint="cs"/>
          <w:sz w:val="26"/>
          <w:szCs w:val="26"/>
          <w:rtl/>
        </w:rPr>
        <w:t>שינה</w:t>
      </w:r>
      <w:r w:rsidRPr="006B1C23">
        <w:rPr>
          <w:sz w:val="26"/>
          <w:szCs w:val="26"/>
          <w:rtl/>
        </w:rPr>
        <w:t xml:space="preserve"> </w:t>
      </w:r>
      <w:r w:rsidRPr="006B1C23">
        <w:rPr>
          <w:rFonts w:hint="cs"/>
          <w:sz w:val="26"/>
          <w:szCs w:val="26"/>
          <w:rtl/>
        </w:rPr>
        <w:t>ממה</w:t>
      </w:r>
      <w:r w:rsidRPr="006B1C23">
        <w:rPr>
          <w:sz w:val="26"/>
          <w:szCs w:val="26"/>
          <w:rtl/>
        </w:rPr>
        <w:t xml:space="preserve"> </w:t>
      </w:r>
      <w:r w:rsidRPr="006B1C23">
        <w:rPr>
          <w:rFonts w:hint="cs"/>
          <w:sz w:val="26"/>
          <w:szCs w:val="26"/>
          <w:rtl/>
        </w:rPr>
        <w:t>שצוהו</w:t>
      </w:r>
      <w:r w:rsidRPr="006B1C23">
        <w:rPr>
          <w:sz w:val="26"/>
          <w:szCs w:val="26"/>
          <w:rtl/>
        </w:rPr>
        <w:t xml:space="preserve"> </w:t>
      </w:r>
      <w:r w:rsidRPr="006B1C23">
        <w:rPr>
          <w:rFonts w:hint="cs"/>
          <w:sz w:val="26"/>
          <w:szCs w:val="26"/>
          <w:rtl/>
        </w:rPr>
        <w:t>הרי</w:t>
      </w:r>
      <w:r w:rsidRPr="006B1C23">
        <w:rPr>
          <w:sz w:val="26"/>
          <w:szCs w:val="26"/>
          <w:rtl/>
        </w:rPr>
        <w:t xml:space="preserve"> </w:t>
      </w:r>
      <w:r w:rsidRPr="006B1C23">
        <w:rPr>
          <w:rFonts w:hint="cs"/>
          <w:sz w:val="26"/>
          <w:szCs w:val="26"/>
          <w:rtl/>
        </w:rPr>
        <w:t>מעשיו</w:t>
      </w:r>
      <w:r w:rsidRPr="006B1C23">
        <w:rPr>
          <w:sz w:val="26"/>
          <w:szCs w:val="26"/>
          <w:rtl/>
        </w:rPr>
        <w:t xml:space="preserve"> </w:t>
      </w:r>
      <w:r w:rsidRPr="006B1C23">
        <w:rPr>
          <w:rFonts w:hint="cs"/>
          <w:sz w:val="26"/>
          <w:szCs w:val="26"/>
          <w:rtl/>
        </w:rPr>
        <w:t>קיימין</w:t>
      </w:r>
      <w:r w:rsidRPr="006B1C23">
        <w:rPr>
          <w:sz w:val="26"/>
          <w:szCs w:val="26"/>
          <w:rtl/>
        </w:rPr>
        <w:t xml:space="preserve"> </w:t>
      </w:r>
      <w:r w:rsidRPr="006B1C23">
        <w:rPr>
          <w:rFonts w:hint="cs"/>
          <w:sz w:val="26"/>
          <w:szCs w:val="26"/>
          <w:rtl/>
        </w:rPr>
        <w:t>וא</w:t>
      </w:r>
      <w:r>
        <w:rPr>
          <w:rFonts w:hint="cs"/>
          <w:sz w:val="26"/>
          <w:szCs w:val="26"/>
          <w:rtl/>
        </w:rPr>
        <w:t xml:space="preserve">ע"פ </w:t>
      </w:r>
      <w:r w:rsidRPr="006B1C23">
        <w:rPr>
          <w:rFonts w:hint="cs"/>
          <w:sz w:val="26"/>
          <w:szCs w:val="26"/>
          <w:rtl/>
        </w:rPr>
        <w:t>שב</w:t>
      </w:r>
      <w:r>
        <w:rPr>
          <w:rFonts w:hint="cs"/>
          <w:sz w:val="26"/>
          <w:szCs w:val="26"/>
          <w:rtl/>
        </w:rPr>
        <w:t>י</w:t>
      </w:r>
      <w:r w:rsidRPr="006B1C23">
        <w:rPr>
          <w:rFonts w:hint="cs"/>
          <w:sz w:val="26"/>
          <w:szCs w:val="26"/>
          <w:rtl/>
        </w:rPr>
        <w:t>טל</w:t>
      </w:r>
      <w:r>
        <w:rPr>
          <w:rFonts w:hint="cs"/>
          <w:sz w:val="26"/>
          <w:szCs w:val="26"/>
          <w:rtl/>
        </w:rPr>
        <w:t>,</w:t>
      </w:r>
      <w:r w:rsidRPr="006B1C23">
        <w:rPr>
          <w:sz w:val="26"/>
          <w:szCs w:val="26"/>
          <w:rtl/>
        </w:rPr>
        <w:t xml:space="preserve"> </w:t>
      </w:r>
      <w:r w:rsidRPr="006B1C23">
        <w:rPr>
          <w:rFonts w:hint="cs"/>
          <w:sz w:val="26"/>
          <w:szCs w:val="26"/>
          <w:rtl/>
        </w:rPr>
        <w:t>לפי</w:t>
      </w:r>
      <w:r w:rsidRPr="006B1C23">
        <w:rPr>
          <w:sz w:val="26"/>
          <w:szCs w:val="26"/>
          <w:rtl/>
        </w:rPr>
        <w:t xml:space="preserve"> </w:t>
      </w:r>
      <w:r w:rsidRPr="006B1C23">
        <w:rPr>
          <w:rFonts w:hint="cs"/>
          <w:sz w:val="26"/>
          <w:szCs w:val="26"/>
          <w:rtl/>
        </w:rPr>
        <w:t>שהכלל</w:t>
      </w:r>
      <w:r w:rsidRPr="006B1C23">
        <w:rPr>
          <w:sz w:val="26"/>
          <w:szCs w:val="26"/>
          <w:rtl/>
        </w:rPr>
        <w:t xml:space="preserve"> </w:t>
      </w:r>
      <w:r w:rsidRPr="006B1C23">
        <w:rPr>
          <w:rFonts w:hint="cs"/>
          <w:sz w:val="26"/>
          <w:szCs w:val="26"/>
          <w:rtl/>
        </w:rPr>
        <w:t>אצלינו</w:t>
      </w:r>
      <w:r w:rsidRPr="006B1C23">
        <w:rPr>
          <w:sz w:val="26"/>
          <w:szCs w:val="26"/>
          <w:rtl/>
        </w:rPr>
        <w:t xml:space="preserve"> </w:t>
      </w:r>
      <w:r w:rsidRPr="006B1C23">
        <w:rPr>
          <w:rFonts w:hint="cs"/>
          <w:sz w:val="26"/>
          <w:szCs w:val="26"/>
          <w:rtl/>
        </w:rPr>
        <w:t>אין</w:t>
      </w:r>
      <w:r w:rsidRPr="006B1C23">
        <w:rPr>
          <w:sz w:val="26"/>
          <w:szCs w:val="26"/>
          <w:rtl/>
        </w:rPr>
        <w:t xml:space="preserve"> </w:t>
      </w:r>
      <w:r w:rsidRPr="006B1C23">
        <w:rPr>
          <w:rFonts w:hint="cs"/>
          <w:sz w:val="26"/>
          <w:szCs w:val="26"/>
          <w:rtl/>
        </w:rPr>
        <w:t>אדם</w:t>
      </w:r>
      <w:r w:rsidRPr="006B1C23">
        <w:rPr>
          <w:sz w:val="26"/>
          <w:szCs w:val="26"/>
          <w:rtl/>
        </w:rPr>
        <w:t xml:space="preserve"> </w:t>
      </w:r>
      <w:r w:rsidRPr="006B1C23">
        <w:rPr>
          <w:rFonts w:hint="cs"/>
          <w:sz w:val="26"/>
          <w:szCs w:val="26"/>
          <w:rtl/>
        </w:rPr>
        <w:t>מבטל</w:t>
      </w:r>
      <w:r w:rsidRPr="006B1C23">
        <w:rPr>
          <w:sz w:val="26"/>
          <w:szCs w:val="26"/>
          <w:rtl/>
        </w:rPr>
        <w:t xml:space="preserve"> </w:t>
      </w:r>
      <w:r w:rsidRPr="006B1C23">
        <w:rPr>
          <w:rFonts w:hint="cs"/>
          <w:sz w:val="26"/>
          <w:szCs w:val="26"/>
          <w:rtl/>
        </w:rPr>
        <w:t>שליחותו</w:t>
      </w:r>
      <w:r w:rsidRPr="006B1C23">
        <w:rPr>
          <w:sz w:val="26"/>
          <w:szCs w:val="26"/>
          <w:rtl/>
        </w:rPr>
        <w:t xml:space="preserve"> </w:t>
      </w:r>
      <w:r w:rsidRPr="006B1C23">
        <w:rPr>
          <w:rFonts w:hint="cs"/>
          <w:sz w:val="26"/>
          <w:szCs w:val="26"/>
          <w:rtl/>
        </w:rPr>
        <w:t>בדבר</w:t>
      </w:r>
      <w:r>
        <w:rPr>
          <w:rFonts w:hint="cs"/>
          <w:sz w:val="26"/>
          <w:szCs w:val="26"/>
          <w:rtl/>
        </w:rPr>
        <w:t>ים, עכ"ד, וכ"כ הרמב"ם בפ"ד מתרומות ה"ט,  -  והראב"ד שם תמה ע"ז, דכל הא דמוקמינן לה בירושלמי בכה"ג, הוא לדעת ר"ל דאין אדם מבטל שליחותו בדברים, אך לפ"מ דקי"ל כר' יוחנן דאתי דיבור ומבטל דיבור, הרי דכל שביטל בעה"ב את השליחות, אין תרומת השליח תרומה, אף אם לא שינה השליח, וכן הק' הטור בסימן של"א.</w:t>
      </w:r>
    </w:p>
    <w:p w:rsidR="00967079" w:rsidRDefault="00967079" w:rsidP="00967079">
      <w:pPr>
        <w:spacing w:after="0" w:line="320" w:lineRule="exact"/>
        <w:ind w:firstLine="720"/>
        <w:jc w:val="both"/>
        <w:rPr>
          <w:sz w:val="26"/>
          <w:szCs w:val="26"/>
          <w:rtl/>
        </w:rPr>
      </w:pPr>
      <w:r>
        <w:rPr>
          <w:rFonts w:hint="cs"/>
          <w:sz w:val="26"/>
          <w:szCs w:val="26"/>
          <w:rtl/>
        </w:rPr>
        <w:t xml:space="preserve">והמהר"י קורקוס שם כתב לישב, </w:t>
      </w:r>
      <w:r w:rsidRPr="006B1C23">
        <w:rPr>
          <w:rFonts w:hint="cs"/>
          <w:sz w:val="26"/>
          <w:szCs w:val="26"/>
          <w:rtl/>
        </w:rPr>
        <w:t>דגבי</w:t>
      </w:r>
      <w:r w:rsidRPr="006B1C23">
        <w:rPr>
          <w:sz w:val="26"/>
          <w:szCs w:val="26"/>
          <w:rtl/>
        </w:rPr>
        <w:t xml:space="preserve"> </w:t>
      </w:r>
      <w:r w:rsidRPr="006B1C23">
        <w:rPr>
          <w:rFonts w:hint="cs"/>
          <w:sz w:val="26"/>
          <w:szCs w:val="26"/>
          <w:rtl/>
        </w:rPr>
        <w:t>תרומה</w:t>
      </w:r>
      <w:r w:rsidRPr="006B1C23">
        <w:rPr>
          <w:sz w:val="26"/>
          <w:szCs w:val="26"/>
          <w:rtl/>
        </w:rPr>
        <w:t xml:space="preserve"> </w:t>
      </w:r>
      <w:r w:rsidRPr="006B1C23">
        <w:rPr>
          <w:rFonts w:hint="cs"/>
          <w:sz w:val="26"/>
          <w:szCs w:val="26"/>
          <w:rtl/>
        </w:rPr>
        <w:t>וכיו</w:t>
      </w:r>
      <w:r>
        <w:rPr>
          <w:rFonts w:hint="cs"/>
          <w:sz w:val="26"/>
          <w:szCs w:val="26"/>
          <w:rtl/>
        </w:rPr>
        <w:t xml:space="preserve">"ב </w:t>
      </w:r>
      <w:r w:rsidRPr="006B1C23">
        <w:rPr>
          <w:rFonts w:hint="cs"/>
          <w:sz w:val="26"/>
          <w:szCs w:val="26"/>
          <w:rtl/>
        </w:rPr>
        <w:t>מודה</w:t>
      </w:r>
      <w:r w:rsidRPr="006B1C23">
        <w:rPr>
          <w:sz w:val="26"/>
          <w:szCs w:val="26"/>
          <w:rtl/>
        </w:rPr>
        <w:t xml:space="preserve"> </w:t>
      </w:r>
      <w:r>
        <w:rPr>
          <w:rFonts w:hint="cs"/>
          <w:sz w:val="26"/>
          <w:szCs w:val="26"/>
          <w:rtl/>
        </w:rPr>
        <w:t>ר'</w:t>
      </w:r>
      <w:r w:rsidRPr="006B1C23">
        <w:rPr>
          <w:sz w:val="26"/>
          <w:szCs w:val="26"/>
          <w:rtl/>
        </w:rPr>
        <w:t xml:space="preserve"> </w:t>
      </w:r>
      <w:r w:rsidRPr="006B1C23">
        <w:rPr>
          <w:rFonts w:hint="cs"/>
          <w:sz w:val="26"/>
          <w:szCs w:val="26"/>
          <w:rtl/>
        </w:rPr>
        <w:t>יוחנן</w:t>
      </w:r>
      <w:r w:rsidRPr="006B1C23">
        <w:rPr>
          <w:sz w:val="26"/>
          <w:szCs w:val="26"/>
          <w:rtl/>
        </w:rPr>
        <w:t xml:space="preserve"> </w:t>
      </w:r>
      <w:r w:rsidRPr="006B1C23">
        <w:rPr>
          <w:rFonts w:hint="cs"/>
          <w:sz w:val="26"/>
          <w:szCs w:val="26"/>
          <w:rtl/>
        </w:rPr>
        <w:t>דלא</w:t>
      </w:r>
      <w:r w:rsidRPr="006B1C23">
        <w:rPr>
          <w:sz w:val="26"/>
          <w:szCs w:val="26"/>
          <w:rtl/>
        </w:rPr>
        <w:t xml:space="preserve"> </w:t>
      </w:r>
      <w:r w:rsidRPr="006B1C23">
        <w:rPr>
          <w:rFonts w:hint="cs"/>
          <w:sz w:val="26"/>
          <w:szCs w:val="26"/>
          <w:rtl/>
        </w:rPr>
        <w:t>אתי</w:t>
      </w:r>
      <w:r w:rsidRPr="006B1C23">
        <w:rPr>
          <w:sz w:val="26"/>
          <w:szCs w:val="26"/>
          <w:rtl/>
        </w:rPr>
        <w:t xml:space="preserve"> </w:t>
      </w:r>
      <w:r w:rsidRPr="006B1C23">
        <w:rPr>
          <w:rFonts w:hint="cs"/>
          <w:sz w:val="26"/>
          <w:szCs w:val="26"/>
          <w:rtl/>
        </w:rPr>
        <w:t>דבור</w:t>
      </w:r>
      <w:r w:rsidRPr="006B1C23">
        <w:rPr>
          <w:sz w:val="26"/>
          <w:szCs w:val="26"/>
          <w:rtl/>
        </w:rPr>
        <w:t xml:space="preserve"> </w:t>
      </w:r>
      <w:r w:rsidRPr="006B1C23">
        <w:rPr>
          <w:rFonts w:hint="cs"/>
          <w:sz w:val="26"/>
          <w:szCs w:val="26"/>
          <w:rtl/>
        </w:rPr>
        <w:t>ומבטל</w:t>
      </w:r>
      <w:r w:rsidRPr="006B1C23">
        <w:rPr>
          <w:sz w:val="26"/>
          <w:szCs w:val="26"/>
          <w:rtl/>
        </w:rPr>
        <w:t xml:space="preserve"> </w:t>
      </w:r>
      <w:r w:rsidRPr="006B1C23">
        <w:rPr>
          <w:rFonts w:hint="cs"/>
          <w:sz w:val="26"/>
          <w:szCs w:val="26"/>
          <w:rtl/>
        </w:rPr>
        <w:t>השליחות</w:t>
      </w:r>
      <w:r>
        <w:rPr>
          <w:rFonts w:hint="cs"/>
          <w:sz w:val="26"/>
          <w:szCs w:val="26"/>
          <w:rtl/>
        </w:rPr>
        <w:t xml:space="preserve">, ול"ד לקידושין, </w:t>
      </w:r>
      <w:r w:rsidRPr="006B1C23">
        <w:rPr>
          <w:rFonts w:hint="cs"/>
          <w:sz w:val="26"/>
          <w:szCs w:val="26"/>
          <w:rtl/>
        </w:rPr>
        <w:t>דבקדושין</w:t>
      </w:r>
      <w:r w:rsidRPr="006B1C23">
        <w:rPr>
          <w:sz w:val="26"/>
          <w:szCs w:val="26"/>
          <w:rtl/>
        </w:rPr>
        <w:t xml:space="preserve"> </w:t>
      </w:r>
      <w:r w:rsidRPr="006B1C23">
        <w:rPr>
          <w:rFonts w:hint="cs"/>
          <w:sz w:val="26"/>
          <w:szCs w:val="26"/>
          <w:rtl/>
        </w:rPr>
        <w:t>אורחייהו</w:t>
      </w:r>
      <w:r w:rsidRPr="006B1C23">
        <w:rPr>
          <w:sz w:val="26"/>
          <w:szCs w:val="26"/>
          <w:rtl/>
        </w:rPr>
        <w:t xml:space="preserve"> </w:t>
      </w:r>
      <w:r w:rsidRPr="006B1C23">
        <w:rPr>
          <w:rFonts w:hint="cs"/>
          <w:sz w:val="26"/>
          <w:szCs w:val="26"/>
          <w:rtl/>
        </w:rPr>
        <w:t>דנשי</w:t>
      </w:r>
      <w:r w:rsidRPr="006B1C23">
        <w:rPr>
          <w:sz w:val="26"/>
          <w:szCs w:val="26"/>
          <w:rtl/>
        </w:rPr>
        <w:t xml:space="preserve"> </w:t>
      </w:r>
      <w:r w:rsidRPr="006B1C23">
        <w:rPr>
          <w:rFonts w:hint="cs"/>
          <w:sz w:val="26"/>
          <w:szCs w:val="26"/>
          <w:rtl/>
        </w:rPr>
        <w:t>למקפיד</w:t>
      </w:r>
      <w:r w:rsidRPr="006B1C23">
        <w:rPr>
          <w:sz w:val="26"/>
          <w:szCs w:val="26"/>
          <w:rtl/>
        </w:rPr>
        <w:t xml:space="preserve"> </w:t>
      </w:r>
      <w:r w:rsidRPr="006B1C23">
        <w:rPr>
          <w:rFonts w:hint="cs"/>
          <w:sz w:val="26"/>
          <w:szCs w:val="26"/>
          <w:rtl/>
        </w:rPr>
        <w:t>ולא</w:t>
      </w:r>
      <w:r w:rsidRPr="006B1C23">
        <w:rPr>
          <w:sz w:val="26"/>
          <w:szCs w:val="26"/>
          <w:rtl/>
        </w:rPr>
        <w:t xml:space="preserve"> </w:t>
      </w:r>
      <w:r w:rsidRPr="006B1C23">
        <w:rPr>
          <w:rFonts w:hint="cs"/>
          <w:sz w:val="26"/>
          <w:szCs w:val="26"/>
          <w:rtl/>
        </w:rPr>
        <w:t>לינשא</w:t>
      </w:r>
      <w:r w:rsidRPr="006B1C23">
        <w:rPr>
          <w:sz w:val="26"/>
          <w:szCs w:val="26"/>
          <w:rtl/>
        </w:rPr>
        <w:t xml:space="preserve"> </w:t>
      </w:r>
      <w:r w:rsidRPr="006B1C23">
        <w:rPr>
          <w:rFonts w:hint="cs"/>
          <w:sz w:val="26"/>
          <w:szCs w:val="26"/>
          <w:rtl/>
        </w:rPr>
        <w:t>רק</w:t>
      </w:r>
      <w:r w:rsidRPr="006B1C23">
        <w:rPr>
          <w:sz w:val="26"/>
          <w:szCs w:val="26"/>
          <w:rtl/>
        </w:rPr>
        <w:t xml:space="preserve"> </w:t>
      </w:r>
      <w:r w:rsidRPr="006B1C23">
        <w:rPr>
          <w:rFonts w:hint="cs"/>
          <w:sz w:val="26"/>
          <w:szCs w:val="26"/>
          <w:rtl/>
        </w:rPr>
        <w:t>למי</w:t>
      </w:r>
      <w:r w:rsidRPr="006B1C23">
        <w:rPr>
          <w:sz w:val="26"/>
          <w:szCs w:val="26"/>
          <w:rtl/>
        </w:rPr>
        <w:t xml:space="preserve"> </w:t>
      </w:r>
      <w:r w:rsidRPr="006B1C23">
        <w:rPr>
          <w:rFonts w:hint="cs"/>
          <w:sz w:val="26"/>
          <w:szCs w:val="26"/>
          <w:rtl/>
        </w:rPr>
        <w:t>שלבן</w:t>
      </w:r>
      <w:r w:rsidRPr="006B1C23">
        <w:rPr>
          <w:sz w:val="26"/>
          <w:szCs w:val="26"/>
          <w:rtl/>
        </w:rPr>
        <w:t xml:space="preserve"> </w:t>
      </w:r>
      <w:r w:rsidRPr="006B1C23">
        <w:rPr>
          <w:rFonts w:hint="cs"/>
          <w:sz w:val="26"/>
          <w:szCs w:val="26"/>
          <w:rtl/>
        </w:rPr>
        <w:t>חפץ</w:t>
      </w:r>
      <w:r w:rsidRPr="006B1C23">
        <w:rPr>
          <w:sz w:val="26"/>
          <w:szCs w:val="26"/>
          <w:rtl/>
        </w:rPr>
        <w:t xml:space="preserve"> </w:t>
      </w:r>
      <w:r w:rsidRPr="006B1C23">
        <w:rPr>
          <w:rFonts w:hint="cs"/>
          <w:sz w:val="26"/>
          <w:szCs w:val="26"/>
          <w:rtl/>
        </w:rPr>
        <w:t>כי</w:t>
      </w:r>
      <w:r w:rsidRPr="006B1C23">
        <w:rPr>
          <w:sz w:val="26"/>
          <w:szCs w:val="26"/>
          <w:rtl/>
        </w:rPr>
        <w:t xml:space="preserve"> </w:t>
      </w:r>
      <w:r w:rsidRPr="006B1C23">
        <w:rPr>
          <w:rFonts w:hint="cs"/>
          <w:sz w:val="26"/>
          <w:szCs w:val="26"/>
          <w:rtl/>
        </w:rPr>
        <w:t>יש</w:t>
      </w:r>
      <w:r w:rsidRPr="006B1C23">
        <w:rPr>
          <w:sz w:val="26"/>
          <w:szCs w:val="26"/>
          <w:rtl/>
        </w:rPr>
        <w:t xml:space="preserve"> </w:t>
      </w:r>
      <w:r w:rsidRPr="006B1C23">
        <w:rPr>
          <w:rFonts w:hint="cs"/>
          <w:sz w:val="26"/>
          <w:szCs w:val="26"/>
          <w:rtl/>
        </w:rPr>
        <w:t>קפידה</w:t>
      </w:r>
      <w:r w:rsidRPr="006B1C23">
        <w:rPr>
          <w:sz w:val="26"/>
          <w:szCs w:val="26"/>
          <w:rtl/>
        </w:rPr>
        <w:t xml:space="preserve"> </w:t>
      </w:r>
      <w:r w:rsidRPr="006B1C23">
        <w:rPr>
          <w:rFonts w:hint="cs"/>
          <w:sz w:val="26"/>
          <w:szCs w:val="26"/>
          <w:rtl/>
        </w:rPr>
        <w:t>רבה</w:t>
      </w:r>
      <w:r w:rsidRPr="006B1C23">
        <w:rPr>
          <w:sz w:val="26"/>
          <w:szCs w:val="26"/>
          <w:rtl/>
        </w:rPr>
        <w:t xml:space="preserve"> </w:t>
      </w:r>
      <w:r w:rsidRPr="006B1C23">
        <w:rPr>
          <w:rFonts w:hint="cs"/>
          <w:sz w:val="26"/>
          <w:szCs w:val="26"/>
          <w:rtl/>
        </w:rPr>
        <w:t>בדבר</w:t>
      </w:r>
      <w:r>
        <w:rPr>
          <w:rFonts w:hint="cs"/>
          <w:sz w:val="26"/>
          <w:szCs w:val="26"/>
          <w:rtl/>
        </w:rPr>
        <w:t>,</w:t>
      </w:r>
      <w:r w:rsidRPr="006B1C23">
        <w:rPr>
          <w:sz w:val="26"/>
          <w:szCs w:val="26"/>
          <w:rtl/>
        </w:rPr>
        <w:t xml:space="preserve"> </w:t>
      </w:r>
      <w:r w:rsidRPr="006B1C23">
        <w:rPr>
          <w:rFonts w:hint="cs"/>
          <w:sz w:val="26"/>
          <w:szCs w:val="26"/>
          <w:rtl/>
        </w:rPr>
        <w:t>ולכך</w:t>
      </w:r>
      <w:r w:rsidRPr="006B1C23">
        <w:rPr>
          <w:sz w:val="26"/>
          <w:szCs w:val="26"/>
          <w:rtl/>
        </w:rPr>
        <w:t xml:space="preserve"> </w:t>
      </w:r>
      <w:r w:rsidRPr="006B1C23">
        <w:rPr>
          <w:rFonts w:hint="cs"/>
          <w:sz w:val="26"/>
          <w:szCs w:val="26"/>
          <w:rtl/>
        </w:rPr>
        <w:t>סבר</w:t>
      </w:r>
      <w:r w:rsidRPr="006B1C23">
        <w:rPr>
          <w:sz w:val="26"/>
          <w:szCs w:val="26"/>
          <w:rtl/>
        </w:rPr>
        <w:t xml:space="preserve"> </w:t>
      </w:r>
      <w:r w:rsidRPr="006B1C23">
        <w:rPr>
          <w:rFonts w:hint="cs"/>
          <w:sz w:val="26"/>
          <w:szCs w:val="26"/>
          <w:rtl/>
        </w:rPr>
        <w:t>רבי</w:t>
      </w:r>
      <w:r w:rsidRPr="006B1C23">
        <w:rPr>
          <w:sz w:val="26"/>
          <w:szCs w:val="26"/>
          <w:rtl/>
        </w:rPr>
        <w:t xml:space="preserve"> </w:t>
      </w:r>
      <w:r w:rsidRPr="006B1C23">
        <w:rPr>
          <w:rFonts w:hint="cs"/>
          <w:sz w:val="26"/>
          <w:szCs w:val="26"/>
          <w:rtl/>
        </w:rPr>
        <w:t>יוחנן</w:t>
      </w:r>
      <w:r w:rsidRPr="006B1C23">
        <w:rPr>
          <w:sz w:val="26"/>
          <w:szCs w:val="26"/>
          <w:rtl/>
        </w:rPr>
        <w:t xml:space="preserve"> </w:t>
      </w:r>
      <w:r w:rsidRPr="006B1C23">
        <w:rPr>
          <w:rFonts w:hint="cs"/>
          <w:sz w:val="26"/>
          <w:szCs w:val="26"/>
          <w:rtl/>
        </w:rPr>
        <w:t>דבד</w:t>
      </w:r>
      <w:r>
        <w:rPr>
          <w:rFonts w:hint="cs"/>
          <w:sz w:val="26"/>
          <w:szCs w:val="26"/>
          <w:rtl/>
        </w:rPr>
        <w:t>י</w:t>
      </w:r>
      <w:r w:rsidRPr="006B1C23">
        <w:rPr>
          <w:rFonts w:hint="cs"/>
          <w:sz w:val="26"/>
          <w:szCs w:val="26"/>
          <w:rtl/>
        </w:rPr>
        <w:t>בור</w:t>
      </w:r>
      <w:r w:rsidRPr="006B1C23">
        <w:rPr>
          <w:sz w:val="26"/>
          <w:szCs w:val="26"/>
          <w:rtl/>
        </w:rPr>
        <w:t xml:space="preserve"> </w:t>
      </w:r>
      <w:r w:rsidRPr="006B1C23">
        <w:rPr>
          <w:rFonts w:hint="cs"/>
          <w:sz w:val="26"/>
          <w:szCs w:val="26"/>
          <w:rtl/>
        </w:rPr>
        <w:t>לחוד</w:t>
      </w:r>
      <w:r w:rsidRPr="006B1C23">
        <w:rPr>
          <w:sz w:val="26"/>
          <w:szCs w:val="26"/>
          <w:rtl/>
        </w:rPr>
        <w:t xml:space="preserve"> </w:t>
      </w:r>
      <w:r w:rsidRPr="006B1C23">
        <w:rPr>
          <w:rFonts w:hint="cs"/>
          <w:sz w:val="26"/>
          <w:szCs w:val="26"/>
          <w:rtl/>
        </w:rPr>
        <w:t>חוזרת</w:t>
      </w:r>
      <w:r>
        <w:rPr>
          <w:rFonts w:hint="cs"/>
          <w:sz w:val="26"/>
          <w:szCs w:val="26"/>
          <w:rtl/>
        </w:rPr>
        <w:t>,</w:t>
      </w:r>
      <w:r w:rsidRPr="006B1C23">
        <w:rPr>
          <w:sz w:val="26"/>
          <w:szCs w:val="26"/>
          <w:rtl/>
        </w:rPr>
        <w:t xml:space="preserve"> </w:t>
      </w:r>
      <w:r w:rsidRPr="006B1C23">
        <w:rPr>
          <w:rFonts w:hint="cs"/>
          <w:sz w:val="26"/>
          <w:szCs w:val="26"/>
          <w:rtl/>
        </w:rPr>
        <w:t>אבל</w:t>
      </w:r>
      <w:r w:rsidRPr="006B1C23">
        <w:rPr>
          <w:sz w:val="26"/>
          <w:szCs w:val="26"/>
          <w:rtl/>
        </w:rPr>
        <w:t xml:space="preserve"> </w:t>
      </w:r>
      <w:r w:rsidRPr="006B1C23">
        <w:rPr>
          <w:rFonts w:hint="cs"/>
          <w:sz w:val="26"/>
          <w:szCs w:val="26"/>
          <w:rtl/>
        </w:rPr>
        <w:t>כרי</w:t>
      </w:r>
      <w:r w:rsidRPr="006B1C23">
        <w:rPr>
          <w:sz w:val="26"/>
          <w:szCs w:val="26"/>
          <w:rtl/>
        </w:rPr>
        <w:t xml:space="preserve"> </w:t>
      </w:r>
      <w:r w:rsidRPr="006B1C23">
        <w:rPr>
          <w:rFonts w:hint="cs"/>
          <w:sz w:val="26"/>
          <w:szCs w:val="26"/>
          <w:rtl/>
        </w:rPr>
        <w:t>העומד</w:t>
      </w:r>
      <w:r w:rsidRPr="006B1C23">
        <w:rPr>
          <w:sz w:val="26"/>
          <w:szCs w:val="26"/>
          <w:rtl/>
        </w:rPr>
        <w:t xml:space="preserve"> </w:t>
      </w:r>
      <w:r w:rsidRPr="006B1C23">
        <w:rPr>
          <w:rFonts w:hint="cs"/>
          <w:sz w:val="26"/>
          <w:szCs w:val="26"/>
          <w:rtl/>
        </w:rPr>
        <w:t>ליתרם</w:t>
      </w:r>
      <w:r w:rsidRPr="006B1C23">
        <w:rPr>
          <w:sz w:val="26"/>
          <w:szCs w:val="26"/>
          <w:rtl/>
        </w:rPr>
        <w:t xml:space="preserve"> </w:t>
      </w:r>
      <w:r w:rsidRPr="006B1C23">
        <w:rPr>
          <w:rFonts w:hint="cs"/>
          <w:sz w:val="26"/>
          <w:szCs w:val="26"/>
          <w:rtl/>
        </w:rPr>
        <w:t>אין</w:t>
      </w:r>
      <w:r w:rsidRPr="006B1C23">
        <w:rPr>
          <w:sz w:val="26"/>
          <w:szCs w:val="26"/>
          <w:rtl/>
        </w:rPr>
        <w:t xml:space="preserve"> </w:t>
      </w:r>
      <w:r w:rsidRPr="006B1C23">
        <w:rPr>
          <w:rFonts w:hint="cs"/>
          <w:sz w:val="26"/>
          <w:szCs w:val="26"/>
          <w:rtl/>
        </w:rPr>
        <w:t>דרך</w:t>
      </w:r>
      <w:r w:rsidRPr="006B1C23">
        <w:rPr>
          <w:sz w:val="26"/>
          <w:szCs w:val="26"/>
          <w:rtl/>
        </w:rPr>
        <w:t xml:space="preserve"> </w:t>
      </w:r>
      <w:r w:rsidRPr="006B1C23">
        <w:rPr>
          <w:rFonts w:hint="cs"/>
          <w:sz w:val="26"/>
          <w:szCs w:val="26"/>
          <w:rtl/>
        </w:rPr>
        <w:t>להקפיד</w:t>
      </w:r>
      <w:r w:rsidRPr="006B1C23">
        <w:rPr>
          <w:sz w:val="26"/>
          <w:szCs w:val="26"/>
          <w:rtl/>
        </w:rPr>
        <w:t xml:space="preserve"> </w:t>
      </w:r>
      <w:r w:rsidRPr="006B1C23">
        <w:rPr>
          <w:rFonts w:hint="cs"/>
          <w:sz w:val="26"/>
          <w:szCs w:val="26"/>
          <w:rtl/>
        </w:rPr>
        <w:t>אם</w:t>
      </w:r>
      <w:r w:rsidRPr="006B1C23">
        <w:rPr>
          <w:sz w:val="26"/>
          <w:szCs w:val="26"/>
          <w:rtl/>
        </w:rPr>
        <w:t xml:space="preserve"> </w:t>
      </w:r>
      <w:r w:rsidRPr="006B1C23">
        <w:rPr>
          <w:rFonts w:hint="cs"/>
          <w:sz w:val="26"/>
          <w:szCs w:val="26"/>
          <w:rtl/>
        </w:rPr>
        <w:t>יתרום</w:t>
      </w:r>
      <w:r w:rsidRPr="006B1C23">
        <w:rPr>
          <w:sz w:val="26"/>
          <w:szCs w:val="26"/>
          <w:rtl/>
        </w:rPr>
        <w:t xml:space="preserve"> </w:t>
      </w:r>
      <w:r w:rsidRPr="006B1C23">
        <w:rPr>
          <w:rFonts w:hint="cs"/>
          <w:sz w:val="26"/>
          <w:szCs w:val="26"/>
          <w:rtl/>
        </w:rPr>
        <w:t>זה</w:t>
      </w:r>
      <w:r w:rsidRPr="006B1C23">
        <w:rPr>
          <w:sz w:val="26"/>
          <w:szCs w:val="26"/>
          <w:rtl/>
        </w:rPr>
        <w:t xml:space="preserve"> </w:t>
      </w:r>
      <w:r w:rsidRPr="006B1C23">
        <w:rPr>
          <w:rFonts w:hint="cs"/>
          <w:sz w:val="26"/>
          <w:szCs w:val="26"/>
          <w:rtl/>
        </w:rPr>
        <w:t>או</w:t>
      </w:r>
      <w:r w:rsidRPr="006B1C23">
        <w:rPr>
          <w:sz w:val="26"/>
          <w:szCs w:val="26"/>
          <w:rtl/>
        </w:rPr>
        <w:t xml:space="preserve"> </w:t>
      </w:r>
      <w:r w:rsidRPr="006B1C23">
        <w:rPr>
          <w:rFonts w:hint="cs"/>
          <w:sz w:val="26"/>
          <w:szCs w:val="26"/>
          <w:rtl/>
        </w:rPr>
        <w:t>זולתו</w:t>
      </w:r>
      <w:r w:rsidRPr="006B1C23">
        <w:rPr>
          <w:sz w:val="26"/>
          <w:szCs w:val="26"/>
          <w:rtl/>
        </w:rPr>
        <w:t xml:space="preserve"> </w:t>
      </w:r>
      <w:r w:rsidRPr="006B1C23">
        <w:rPr>
          <w:rFonts w:hint="cs"/>
          <w:sz w:val="26"/>
          <w:szCs w:val="26"/>
          <w:rtl/>
        </w:rPr>
        <w:t>כיון</w:t>
      </w:r>
      <w:r w:rsidRPr="006B1C23">
        <w:rPr>
          <w:sz w:val="26"/>
          <w:szCs w:val="26"/>
          <w:rtl/>
        </w:rPr>
        <w:t xml:space="preserve"> </w:t>
      </w:r>
      <w:r w:rsidRPr="006B1C23">
        <w:rPr>
          <w:rFonts w:hint="cs"/>
          <w:sz w:val="26"/>
          <w:szCs w:val="26"/>
          <w:rtl/>
        </w:rPr>
        <w:t>שעומד</w:t>
      </w:r>
      <w:r w:rsidRPr="006B1C23">
        <w:rPr>
          <w:sz w:val="26"/>
          <w:szCs w:val="26"/>
          <w:rtl/>
        </w:rPr>
        <w:t xml:space="preserve"> </w:t>
      </w:r>
      <w:r w:rsidRPr="006B1C23">
        <w:rPr>
          <w:rFonts w:hint="cs"/>
          <w:sz w:val="26"/>
          <w:szCs w:val="26"/>
          <w:rtl/>
        </w:rPr>
        <w:t>לכך</w:t>
      </w:r>
      <w:r>
        <w:rPr>
          <w:rFonts w:hint="cs"/>
          <w:sz w:val="26"/>
          <w:szCs w:val="26"/>
          <w:rtl/>
        </w:rPr>
        <w:t xml:space="preserve">, </w:t>
      </w:r>
      <w:r>
        <w:rPr>
          <w:rFonts w:hint="cs"/>
          <w:rtl/>
        </w:rPr>
        <w:t xml:space="preserve">ועיי"ש שהוכיח כן מהא דבעינן קרא למעט תורם שלא ברשות דמה אתם לדעתכם וכו', ואילו לגבי קידושין אין הדבר צריך לאמרו, (עוד הוכיח כן מהא דשותף תורם שלא מדעת שותפו ואריס תורם שלא מדעת, ואפי' שלא ברשות מהני תרומתו אם בא בעה"ב ואמר כלך אצל יפות, ומשא"כ בקידושין), </w:t>
      </w:r>
      <w:r w:rsidRPr="006B1C23">
        <w:rPr>
          <w:rFonts w:hint="cs"/>
          <w:rtl/>
        </w:rPr>
        <w:t>וכיון</w:t>
      </w:r>
      <w:r w:rsidRPr="006B1C23">
        <w:rPr>
          <w:rtl/>
        </w:rPr>
        <w:t xml:space="preserve"> </w:t>
      </w:r>
      <w:r w:rsidRPr="006B1C23">
        <w:rPr>
          <w:rFonts w:hint="cs"/>
          <w:rtl/>
        </w:rPr>
        <w:t>שכן</w:t>
      </w:r>
      <w:r w:rsidRPr="006B1C23">
        <w:rPr>
          <w:rtl/>
        </w:rPr>
        <w:t xml:space="preserve"> </w:t>
      </w:r>
      <w:r w:rsidRPr="006B1C23">
        <w:rPr>
          <w:rFonts w:hint="cs"/>
          <w:rtl/>
        </w:rPr>
        <w:t>לדעתכם</w:t>
      </w:r>
      <w:r w:rsidRPr="006B1C23">
        <w:rPr>
          <w:rtl/>
        </w:rPr>
        <w:t xml:space="preserve"> </w:t>
      </w:r>
      <w:r w:rsidRPr="006B1C23">
        <w:rPr>
          <w:rFonts w:hint="cs"/>
          <w:rtl/>
        </w:rPr>
        <w:t>קרינן</w:t>
      </w:r>
      <w:r w:rsidRPr="006B1C23">
        <w:rPr>
          <w:rtl/>
        </w:rPr>
        <w:t xml:space="preserve"> </w:t>
      </w:r>
      <w:r w:rsidRPr="006B1C23">
        <w:rPr>
          <w:rFonts w:hint="cs"/>
          <w:rtl/>
        </w:rPr>
        <w:t>ביה</w:t>
      </w:r>
      <w:r w:rsidRPr="006B1C23">
        <w:rPr>
          <w:rtl/>
        </w:rPr>
        <w:t xml:space="preserve"> </w:t>
      </w:r>
      <w:r w:rsidRPr="006B1C23">
        <w:rPr>
          <w:rFonts w:hint="cs"/>
          <w:rtl/>
        </w:rPr>
        <w:t>הואיל</w:t>
      </w:r>
      <w:r w:rsidRPr="006B1C23">
        <w:rPr>
          <w:rtl/>
        </w:rPr>
        <w:t xml:space="preserve"> </w:t>
      </w:r>
      <w:r w:rsidRPr="006B1C23">
        <w:rPr>
          <w:rFonts w:hint="cs"/>
          <w:rtl/>
        </w:rPr>
        <w:t>ועשאו</w:t>
      </w:r>
      <w:r w:rsidRPr="006B1C23">
        <w:rPr>
          <w:rtl/>
        </w:rPr>
        <w:t xml:space="preserve"> </w:t>
      </w:r>
      <w:r w:rsidRPr="006B1C23">
        <w:rPr>
          <w:rFonts w:hint="cs"/>
          <w:rtl/>
        </w:rPr>
        <w:t>שליח</w:t>
      </w:r>
      <w:r w:rsidRPr="006B1C23">
        <w:rPr>
          <w:rtl/>
        </w:rPr>
        <w:t xml:space="preserve"> </w:t>
      </w:r>
      <w:r w:rsidRPr="006B1C23">
        <w:rPr>
          <w:rFonts w:hint="cs"/>
          <w:rtl/>
        </w:rPr>
        <w:t>ולא</w:t>
      </w:r>
      <w:r w:rsidRPr="006B1C23">
        <w:rPr>
          <w:rtl/>
        </w:rPr>
        <w:t xml:space="preserve"> </w:t>
      </w:r>
      <w:r w:rsidRPr="006B1C23">
        <w:rPr>
          <w:rFonts w:hint="cs"/>
          <w:rtl/>
        </w:rPr>
        <w:t>סגי</w:t>
      </w:r>
      <w:r w:rsidRPr="006B1C23">
        <w:rPr>
          <w:rtl/>
        </w:rPr>
        <w:t xml:space="preserve"> </w:t>
      </w:r>
      <w:r w:rsidRPr="006B1C23">
        <w:rPr>
          <w:rFonts w:hint="cs"/>
          <w:rtl/>
        </w:rPr>
        <w:t>דיבור</w:t>
      </w:r>
      <w:r w:rsidRPr="006B1C23">
        <w:rPr>
          <w:rtl/>
        </w:rPr>
        <w:t xml:space="preserve"> </w:t>
      </w:r>
      <w:r w:rsidRPr="006B1C23">
        <w:rPr>
          <w:rFonts w:hint="cs"/>
          <w:rtl/>
        </w:rPr>
        <w:t>לבטולי</w:t>
      </w:r>
      <w:r w:rsidRPr="006B1C23">
        <w:rPr>
          <w:rtl/>
        </w:rPr>
        <w:t xml:space="preserve"> </w:t>
      </w:r>
      <w:r>
        <w:rPr>
          <w:rFonts w:hint="cs"/>
          <w:rtl/>
        </w:rPr>
        <w:t>שליחותי'</w:t>
      </w:r>
      <w:r w:rsidRPr="006B1C23">
        <w:rPr>
          <w:rtl/>
        </w:rPr>
        <w:t xml:space="preserve"> </w:t>
      </w:r>
      <w:r w:rsidRPr="006B1C23">
        <w:rPr>
          <w:rFonts w:hint="cs"/>
          <w:rtl/>
        </w:rPr>
        <w:t>דלא</w:t>
      </w:r>
      <w:r w:rsidRPr="006B1C23">
        <w:rPr>
          <w:rtl/>
        </w:rPr>
        <w:t xml:space="preserve"> </w:t>
      </w:r>
      <w:r w:rsidRPr="006B1C23">
        <w:rPr>
          <w:rFonts w:hint="cs"/>
          <w:rtl/>
        </w:rPr>
        <w:t>להוי</w:t>
      </w:r>
      <w:r w:rsidRPr="006B1C23">
        <w:rPr>
          <w:rtl/>
        </w:rPr>
        <w:t xml:space="preserve"> </w:t>
      </w:r>
      <w:r>
        <w:rPr>
          <w:rFonts w:hint="cs"/>
          <w:rtl/>
        </w:rPr>
        <w:t xml:space="preserve">תרומה, </w:t>
      </w:r>
      <w:r>
        <w:rPr>
          <w:rFonts w:hint="cs"/>
          <w:sz w:val="26"/>
          <w:szCs w:val="26"/>
          <w:rtl/>
        </w:rPr>
        <w:t>וצ"ב.</w:t>
      </w:r>
    </w:p>
    <w:p w:rsidR="00967079" w:rsidRPr="00C813BA" w:rsidRDefault="00967079" w:rsidP="00967079">
      <w:pPr>
        <w:spacing w:after="0" w:line="320" w:lineRule="exact"/>
        <w:ind w:firstLine="720"/>
        <w:jc w:val="both"/>
        <w:rPr>
          <w:sz w:val="26"/>
          <w:szCs w:val="26"/>
          <w:rtl/>
        </w:rPr>
      </w:pPr>
      <w:r>
        <w:rPr>
          <w:rFonts w:hint="cs"/>
          <w:sz w:val="26"/>
          <w:szCs w:val="26"/>
          <w:rtl/>
        </w:rPr>
        <w:t xml:space="preserve">ח] ובחי' הגר"נ בפ' השולח אות כ"ה כתב לפרש בזה, דהא דשאני תרומה משאר החלויות, הוא משום </w:t>
      </w:r>
      <w:r w:rsidRPr="00C813BA">
        <w:rPr>
          <w:rFonts w:hint="cs"/>
          <w:sz w:val="26"/>
          <w:szCs w:val="26"/>
          <w:rtl/>
        </w:rPr>
        <w:t>דדין</w:t>
      </w:r>
      <w:r w:rsidRPr="00C813BA">
        <w:rPr>
          <w:sz w:val="26"/>
          <w:szCs w:val="26"/>
          <w:rtl/>
        </w:rPr>
        <w:t xml:space="preserve"> </w:t>
      </w:r>
      <w:r w:rsidRPr="00C813BA">
        <w:rPr>
          <w:rFonts w:hint="cs"/>
          <w:sz w:val="26"/>
          <w:szCs w:val="26"/>
          <w:rtl/>
        </w:rPr>
        <w:t>הכרי</w:t>
      </w:r>
      <w:r w:rsidRPr="00C813BA">
        <w:rPr>
          <w:sz w:val="26"/>
          <w:szCs w:val="26"/>
          <w:rtl/>
        </w:rPr>
        <w:t xml:space="preserve"> </w:t>
      </w:r>
      <w:r w:rsidRPr="00C813BA">
        <w:rPr>
          <w:rFonts w:hint="cs"/>
          <w:sz w:val="26"/>
          <w:szCs w:val="26"/>
          <w:rtl/>
        </w:rPr>
        <w:t>הוא</w:t>
      </w:r>
      <w:r w:rsidRPr="00C813BA">
        <w:rPr>
          <w:sz w:val="26"/>
          <w:szCs w:val="26"/>
          <w:rtl/>
        </w:rPr>
        <w:t xml:space="preserve"> </w:t>
      </w:r>
      <w:r w:rsidRPr="00C813BA">
        <w:rPr>
          <w:rFonts w:hint="cs"/>
          <w:sz w:val="26"/>
          <w:szCs w:val="26"/>
          <w:rtl/>
        </w:rPr>
        <w:t>להתרם</w:t>
      </w:r>
      <w:r>
        <w:rPr>
          <w:rFonts w:hint="cs"/>
          <w:sz w:val="26"/>
          <w:szCs w:val="26"/>
          <w:rtl/>
        </w:rPr>
        <w:t xml:space="preserve">, וע"כ </w:t>
      </w:r>
      <w:r w:rsidRPr="00C813BA">
        <w:rPr>
          <w:rFonts w:hint="cs"/>
          <w:sz w:val="26"/>
          <w:szCs w:val="26"/>
          <w:rtl/>
        </w:rPr>
        <w:t>כל</w:t>
      </w:r>
      <w:r w:rsidRPr="00C813BA">
        <w:rPr>
          <w:sz w:val="26"/>
          <w:szCs w:val="26"/>
          <w:rtl/>
        </w:rPr>
        <w:t xml:space="preserve"> </w:t>
      </w:r>
      <w:r w:rsidRPr="00C813BA">
        <w:rPr>
          <w:rFonts w:hint="cs"/>
          <w:sz w:val="26"/>
          <w:szCs w:val="26"/>
          <w:rtl/>
        </w:rPr>
        <w:t>מאי</w:t>
      </w:r>
      <w:r w:rsidRPr="00C813BA">
        <w:rPr>
          <w:sz w:val="26"/>
          <w:szCs w:val="26"/>
          <w:rtl/>
        </w:rPr>
        <w:t xml:space="preserve"> </w:t>
      </w:r>
      <w:r w:rsidRPr="00C813BA">
        <w:rPr>
          <w:rFonts w:hint="cs"/>
          <w:sz w:val="26"/>
          <w:szCs w:val="26"/>
          <w:rtl/>
        </w:rPr>
        <w:t>דרמי</w:t>
      </w:r>
      <w:r w:rsidRPr="00C813BA">
        <w:rPr>
          <w:sz w:val="26"/>
          <w:szCs w:val="26"/>
          <w:rtl/>
        </w:rPr>
        <w:t xml:space="preserve"> </w:t>
      </w:r>
      <w:r w:rsidRPr="00C813BA">
        <w:rPr>
          <w:rFonts w:hint="cs"/>
          <w:sz w:val="26"/>
          <w:szCs w:val="26"/>
          <w:rtl/>
        </w:rPr>
        <w:t>על</w:t>
      </w:r>
      <w:r w:rsidRPr="00C813BA">
        <w:rPr>
          <w:sz w:val="26"/>
          <w:szCs w:val="26"/>
          <w:rtl/>
        </w:rPr>
        <w:t xml:space="preserve"> </w:t>
      </w:r>
      <w:r w:rsidRPr="00C813BA">
        <w:rPr>
          <w:rFonts w:hint="cs"/>
          <w:sz w:val="26"/>
          <w:szCs w:val="26"/>
          <w:rtl/>
        </w:rPr>
        <w:t>הבעלים</w:t>
      </w:r>
      <w:r w:rsidRPr="00C813BA">
        <w:rPr>
          <w:sz w:val="26"/>
          <w:szCs w:val="26"/>
          <w:rtl/>
        </w:rPr>
        <w:t xml:space="preserve"> </w:t>
      </w:r>
      <w:r w:rsidRPr="00C813BA">
        <w:rPr>
          <w:rFonts w:hint="cs"/>
          <w:sz w:val="26"/>
          <w:szCs w:val="26"/>
          <w:rtl/>
        </w:rPr>
        <w:t>הוא</w:t>
      </w:r>
      <w:r w:rsidRPr="00C813BA">
        <w:rPr>
          <w:sz w:val="26"/>
          <w:szCs w:val="26"/>
          <w:rtl/>
        </w:rPr>
        <w:t xml:space="preserve"> </w:t>
      </w:r>
      <w:r w:rsidRPr="00C813BA">
        <w:rPr>
          <w:rFonts w:hint="cs"/>
          <w:sz w:val="26"/>
          <w:szCs w:val="26"/>
          <w:rtl/>
        </w:rPr>
        <w:t>רק</w:t>
      </w:r>
      <w:r w:rsidRPr="00C813BA">
        <w:rPr>
          <w:sz w:val="26"/>
          <w:szCs w:val="26"/>
          <w:rtl/>
        </w:rPr>
        <w:t xml:space="preserve"> </w:t>
      </w:r>
      <w:r w:rsidRPr="00C813BA">
        <w:rPr>
          <w:rFonts w:hint="cs"/>
          <w:sz w:val="26"/>
          <w:szCs w:val="26"/>
          <w:rtl/>
        </w:rPr>
        <w:t>לעשות</w:t>
      </w:r>
      <w:r w:rsidRPr="00C813BA">
        <w:rPr>
          <w:sz w:val="26"/>
          <w:szCs w:val="26"/>
          <w:rtl/>
        </w:rPr>
        <w:t xml:space="preserve"> </w:t>
      </w:r>
      <w:r w:rsidRPr="00C813BA">
        <w:rPr>
          <w:rFonts w:hint="cs"/>
          <w:sz w:val="26"/>
          <w:szCs w:val="26"/>
          <w:rtl/>
        </w:rPr>
        <w:t>מעשה</w:t>
      </w:r>
      <w:r w:rsidRPr="00C813BA">
        <w:rPr>
          <w:sz w:val="26"/>
          <w:szCs w:val="26"/>
          <w:rtl/>
        </w:rPr>
        <w:t xml:space="preserve"> </w:t>
      </w:r>
      <w:r w:rsidRPr="00C813BA">
        <w:rPr>
          <w:rFonts w:hint="cs"/>
          <w:sz w:val="26"/>
          <w:szCs w:val="26"/>
          <w:rtl/>
        </w:rPr>
        <w:t>הפרשה</w:t>
      </w:r>
      <w:r w:rsidRPr="00C813BA">
        <w:rPr>
          <w:sz w:val="26"/>
          <w:szCs w:val="26"/>
          <w:rtl/>
        </w:rPr>
        <w:t xml:space="preserve"> </w:t>
      </w:r>
      <w:r w:rsidRPr="00C813BA">
        <w:rPr>
          <w:rFonts w:hint="cs"/>
          <w:sz w:val="26"/>
          <w:szCs w:val="26"/>
          <w:rtl/>
        </w:rPr>
        <w:t>גרידא</w:t>
      </w:r>
      <w:r w:rsidRPr="00C813BA">
        <w:rPr>
          <w:sz w:val="26"/>
          <w:szCs w:val="26"/>
          <w:rtl/>
        </w:rPr>
        <w:t xml:space="preserve">, </w:t>
      </w:r>
      <w:r w:rsidRPr="00C813BA">
        <w:rPr>
          <w:rFonts w:hint="cs"/>
          <w:sz w:val="26"/>
          <w:szCs w:val="26"/>
          <w:rtl/>
        </w:rPr>
        <w:t>ואי</w:t>
      </w:r>
      <w:r w:rsidRPr="00C813BA">
        <w:rPr>
          <w:sz w:val="26"/>
          <w:szCs w:val="26"/>
          <w:rtl/>
        </w:rPr>
        <w:t>"</w:t>
      </w:r>
      <w:r w:rsidRPr="00C813BA">
        <w:rPr>
          <w:rFonts w:hint="cs"/>
          <w:sz w:val="26"/>
          <w:szCs w:val="26"/>
          <w:rtl/>
        </w:rPr>
        <w:t>ז</w:t>
      </w:r>
      <w:r w:rsidRPr="00C813BA">
        <w:rPr>
          <w:sz w:val="26"/>
          <w:szCs w:val="26"/>
          <w:rtl/>
        </w:rPr>
        <w:t xml:space="preserve"> </w:t>
      </w:r>
      <w:r w:rsidRPr="00C813BA">
        <w:rPr>
          <w:rFonts w:hint="cs"/>
          <w:sz w:val="26"/>
          <w:szCs w:val="26"/>
          <w:rtl/>
        </w:rPr>
        <w:t>דומה</w:t>
      </w:r>
      <w:r w:rsidRPr="00C813BA">
        <w:rPr>
          <w:sz w:val="26"/>
          <w:szCs w:val="26"/>
          <w:rtl/>
        </w:rPr>
        <w:t xml:space="preserve"> </w:t>
      </w:r>
      <w:r w:rsidRPr="00C813BA">
        <w:rPr>
          <w:rFonts w:hint="cs"/>
          <w:sz w:val="26"/>
          <w:szCs w:val="26"/>
          <w:rtl/>
        </w:rPr>
        <w:t>לשאר</w:t>
      </w:r>
      <w:r w:rsidRPr="00C813BA">
        <w:rPr>
          <w:sz w:val="26"/>
          <w:szCs w:val="26"/>
          <w:rtl/>
        </w:rPr>
        <w:t xml:space="preserve"> </w:t>
      </w:r>
      <w:r w:rsidRPr="00C813BA">
        <w:rPr>
          <w:rFonts w:hint="cs"/>
          <w:sz w:val="26"/>
          <w:szCs w:val="26"/>
          <w:rtl/>
        </w:rPr>
        <w:t>חלויות</w:t>
      </w:r>
      <w:r w:rsidRPr="00C813BA">
        <w:rPr>
          <w:sz w:val="26"/>
          <w:szCs w:val="26"/>
          <w:rtl/>
        </w:rPr>
        <w:t xml:space="preserve"> </w:t>
      </w:r>
      <w:r w:rsidRPr="00C813BA">
        <w:rPr>
          <w:rFonts w:hint="cs"/>
          <w:sz w:val="26"/>
          <w:szCs w:val="26"/>
          <w:rtl/>
        </w:rPr>
        <w:t>שבתורה</w:t>
      </w:r>
      <w:r w:rsidRPr="00C813BA">
        <w:rPr>
          <w:sz w:val="26"/>
          <w:szCs w:val="26"/>
          <w:rtl/>
        </w:rPr>
        <w:t xml:space="preserve">, </w:t>
      </w:r>
      <w:r w:rsidRPr="00C813BA">
        <w:rPr>
          <w:rFonts w:hint="cs"/>
          <w:sz w:val="26"/>
          <w:szCs w:val="26"/>
          <w:rtl/>
        </w:rPr>
        <w:t>דכל</w:t>
      </w:r>
      <w:r w:rsidRPr="00C813BA">
        <w:rPr>
          <w:sz w:val="26"/>
          <w:szCs w:val="26"/>
          <w:rtl/>
        </w:rPr>
        <w:t xml:space="preserve"> </w:t>
      </w:r>
      <w:r w:rsidRPr="00C813BA">
        <w:rPr>
          <w:rFonts w:hint="cs"/>
          <w:sz w:val="26"/>
          <w:szCs w:val="26"/>
          <w:rtl/>
        </w:rPr>
        <w:t>שאר</w:t>
      </w:r>
      <w:r w:rsidRPr="00C813BA">
        <w:rPr>
          <w:sz w:val="26"/>
          <w:szCs w:val="26"/>
          <w:rtl/>
        </w:rPr>
        <w:t xml:space="preserve"> </w:t>
      </w:r>
      <w:r w:rsidRPr="00C813BA">
        <w:rPr>
          <w:rFonts w:hint="cs"/>
          <w:sz w:val="26"/>
          <w:szCs w:val="26"/>
          <w:rtl/>
        </w:rPr>
        <w:t>החלויות</w:t>
      </w:r>
      <w:r w:rsidRPr="00C813BA">
        <w:rPr>
          <w:sz w:val="26"/>
          <w:szCs w:val="26"/>
          <w:rtl/>
        </w:rPr>
        <w:t xml:space="preserve"> </w:t>
      </w:r>
      <w:r w:rsidRPr="00C813BA">
        <w:rPr>
          <w:rFonts w:hint="cs"/>
          <w:sz w:val="26"/>
          <w:szCs w:val="26"/>
          <w:rtl/>
        </w:rPr>
        <w:t>חלות</w:t>
      </w:r>
      <w:r w:rsidRPr="00C813BA">
        <w:rPr>
          <w:sz w:val="26"/>
          <w:szCs w:val="26"/>
          <w:rtl/>
        </w:rPr>
        <w:t xml:space="preserve"> </w:t>
      </w:r>
      <w:r w:rsidRPr="00C813BA">
        <w:rPr>
          <w:rFonts w:hint="cs"/>
          <w:sz w:val="26"/>
          <w:szCs w:val="26"/>
          <w:rtl/>
        </w:rPr>
        <w:t>מכח</w:t>
      </w:r>
      <w:r w:rsidRPr="00C813BA">
        <w:rPr>
          <w:sz w:val="26"/>
          <w:szCs w:val="26"/>
          <w:rtl/>
        </w:rPr>
        <w:t xml:space="preserve"> </w:t>
      </w:r>
      <w:r w:rsidRPr="00C813BA">
        <w:rPr>
          <w:rFonts w:hint="cs"/>
          <w:sz w:val="26"/>
          <w:szCs w:val="26"/>
          <w:rtl/>
        </w:rPr>
        <w:t>הבעלים</w:t>
      </w:r>
      <w:r w:rsidRPr="00C813BA">
        <w:rPr>
          <w:sz w:val="26"/>
          <w:szCs w:val="26"/>
          <w:rtl/>
        </w:rPr>
        <w:t xml:space="preserve">, </w:t>
      </w:r>
      <w:r w:rsidRPr="00C813BA">
        <w:rPr>
          <w:rFonts w:hint="cs"/>
          <w:sz w:val="26"/>
          <w:szCs w:val="26"/>
          <w:rtl/>
        </w:rPr>
        <w:t>משא</w:t>
      </w:r>
      <w:r w:rsidRPr="00C813BA">
        <w:rPr>
          <w:sz w:val="26"/>
          <w:szCs w:val="26"/>
          <w:rtl/>
        </w:rPr>
        <w:t>"</w:t>
      </w:r>
      <w:r w:rsidRPr="00C813BA">
        <w:rPr>
          <w:rFonts w:hint="cs"/>
          <w:sz w:val="26"/>
          <w:szCs w:val="26"/>
          <w:rtl/>
        </w:rPr>
        <w:t>כ</w:t>
      </w:r>
      <w:r w:rsidRPr="00C813BA">
        <w:rPr>
          <w:sz w:val="26"/>
          <w:szCs w:val="26"/>
          <w:rtl/>
        </w:rPr>
        <w:t xml:space="preserve"> </w:t>
      </w:r>
      <w:r w:rsidRPr="00C813BA">
        <w:rPr>
          <w:rFonts w:hint="cs"/>
          <w:sz w:val="26"/>
          <w:szCs w:val="26"/>
          <w:rtl/>
        </w:rPr>
        <w:t>בתרומה</w:t>
      </w:r>
      <w:r w:rsidRPr="00C813BA">
        <w:rPr>
          <w:sz w:val="26"/>
          <w:szCs w:val="26"/>
          <w:rtl/>
        </w:rPr>
        <w:t xml:space="preserve"> </w:t>
      </w:r>
      <w:r w:rsidRPr="00C813BA">
        <w:rPr>
          <w:rFonts w:hint="cs"/>
          <w:sz w:val="26"/>
          <w:szCs w:val="26"/>
          <w:rtl/>
        </w:rPr>
        <w:t>דהכרי</w:t>
      </w:r>
      <w:r w:rsidRPr="00C813BA">
        <w:rPr>
          <w:sz w:val="26"/>
          <w:szCs w:val="26"/>
          <w:rtl/>
        </w:rPr>
        <w:t xml:space="preserve"> </w:t>
      </w:r>
      <w:r w:rsidRPr="00C813BA">
        <w:rPr>
          <w:rFonts w:hint="cs"/>
          <w:sz w:val="26"/>
          <w:szCs w:val="26"/>
          <w:rtl/>
        </w:rPr>
        <w:t>עומד</w:t>
      </w:r>
      <w:r w:rsidRPr="00C813BA">
        <w:rPr>
          <w:sz w:val="26"/>
          <w:szCs w:val="26"/>
          <w:rtl/>
        </w:rPr>
        <w:t xml:space="preserve"> </w:t>
      </w:r>
      <w:r w:rsidRPr="00C813BA">
        <w:rPr>
          <w:rFonts w:hint="cs"/>
          <w:sz w:val="26"/>
          <w:szCs w:val="26"/>
          <w:rtl/>
        </w:rPr>
        <w:t>להתרם</w:t>
      </w:r>
      <w:r>
        <w:rPr>
          <w:rFonts w:hint="cs"/>
          <w:sz w:val="26"/>
          <w:szCs w:val="26"/>
          <w:rtl/>
        </w:rPr>
        <w:t>,</w:t>
      </w:r>
      <w:r w:rsidRPr="00C813BA">
        <w:rPr>
          <w:sz w:val="26"/>
          <w:szCs w:val="26"/>
          <w:rtl/>
        </w:rPr>
        <w:t xml:space="preserve"> </w:t>
      </w:r>
      <w:r w:rsidRPr="00C813BA">
        <w:rPr>
          <w:rFonts w:hint="cs"/>
          <w:sz w:val="26"/>
          <w:szCs w:val="26"/>
          <w:rtl/>
        </w:rPr>
        <w:t>בעי</w:t>
      </w:r>
      <w:r w:rsidRPr="00C813BA">
        <w:rPr>
          <w:sz w:val="26"/>
          <w:szCs w:val="26"/>
          <w:rtl/>
        </w:rPr>
        <w:t xml:space="preserve">' </w:t>
      </w:r>
      <w:r w:rsidRPr="00C813BA">
        <w:rPr>
          <w:rFonts w:hint="cs"/>
          <w:sz w:val="26"/>
          <w:szCs w:val="26"/>
          <w:rtl/>
        </w:rPr>
        <w:t>רק</w:t>
      </w:r>
      <w:r w:rsidRPr="00C813BA">
        <w:rPr>
          <w:sz w:val="26"/>
          <w:szCs w:val="26"/>
          <w:rtl/>
        </w:rPr>
        <w:t xml:space="preserve"> </w:t>
      </w:r>
      <w:r w:rsidRPr="00C813BA">
        <w:rPr>
          <w:rFonts w:hint="cs"/>
          <w:sz w:val="26"/>
          <w:szCs w:val="26"/>
          <w:rtl/>
        </w:rPr>
        <w:t>הפרשה</w:t>
      </w:r>
      <w:r w:rsidRPr="00C813BA">
        <w:rPr>
          <w:sz w:val="26"/>
          <w:szCs w:val="26"/>
          <w:rtl/>
        </w:rPr>
        <w:t xml:space="preserve"> </w:t>
      </w:r>
      <w:r w:rsidRPr="00C813BA">
        <w:rPr>
          <w:rFonts w:hint="cs"/>
          <w:sz w:val="26"/>
          <w:szCs w:val="26"/>
          <w:rtl/>
        </w:rPr>
        <w:t>גרידא</w:t>
      </w:r>
      <w:r w:rsidRPr="00C813BA">
        <w:rPr>
          <w:sz w:val="26"/>
          <w:szCs w:val="26"/>
          <w:rtl/>
        </w:rPr>
        <w:t xml:space="preserve"> </w:t>
      </w:r>
      <w:r w:rsidRPr="00C813BA">
        <w:rPr>
          <w:rFonts w:hint="cs"/>
          <w:sz w:val="26"/>
          <w:szCs w:val="26"/>
          <w:rtl/>
        </w:rPr>
        <w:t>ואין</w:t>
      </w:r>
      <w:r w:rsidRPr="00C813BA">
        <w:rPr>
          <w:sz w:val="26"/>
          <w:szCs w:val="26"/>
          <w:rtl/>
        </w:rPr>
        <w:t xml:space="preserve"> </w:t>
      </w:r>
      <w:r w:rsidRPr="00C813BA">
        <w:rPr>
          <w:rFonts w:hint="cs"/>
          <w:sz w:val="26"/>
          <w:szCs w:val="26"/>
          <w:rtl/>
        </w:rPr>
        <w:t>החלות</w:t>
      </w:r>
      <w:r w:rsidRPr="00C813BA">
        <w:rPr>
          <w:sz w:val="26"/>
          <w:szCs w:val="26"/>
          <w:rtl/>
        </w:rPr>
        <w:t xml:space="preserve"> </w:t>
      </w:r>
      <w:r w:rsidRPr="00C813BA">
        <w:rPr>
          <w:rFonts w:hint="cs"/>
          <w:sz w:val="26"/>
          <w:szCs w:val="26"/>
          <w:rtl/>
        </w:rPr>
        <w:t>חלה</w:t>
      </w:r>
      <w:r w:rsidRPr="00C813BA">
        <w:rPr>
          <w:sz w:val="26"/>
          <w:szCs w:val="26"/>
          <w:rtl/>
        </w:rPr>
        <w:t xml:space="preserve"> </w:t>
      </w:r>
      <w:r w:rsidRPr="00C813BA">
        <w:rPr>
          <w:rFonts w:hint="cs"/>
          <w:sz w:val="26"/>
          <w:szCs w:val="26"/>
          <w:rtl/>
        </w:rPr>
        <w:t>מכח</w:t>
      </w:r>
      <w:r w:rsidRPr="00C813BA">
        <w:rPr>
          <w:sz w:val="26"/>
          <w:szCs w:val="26"/>
          <w:rtl/>
        </w:rPr>
        <w:t xml:space="preserve"> </w:t>
      </w:r>
      <w:r w:rsidRPr="00C813BA">
        <w:rPr>
          <w:rFonts w:hint="cs"/>
          <w:sz w:val="26"/>
          <w:szCs w:val="26"/>
          <w:rtl/>
        </w:rPr>
        <w:t>הבעלים</w:t>
      </w:r>
      <w:r w:rsidRPr="00C813BA">
        <w:rPr>
          <w:sz w:val="26"/>
          <w:szCs w:val="26"/>
          <w:rtl/>
        </w:rPr>
        <w:t xml:space="preserve">, </w:t>
      </w:r>
      <w:r w:rsidRPr="00C813BA">
        <w:rPr>
          <w:rFonts w:hint="cs"/>
          <w:sz w:val="26"/>
          <w:szCs w:val="26"/>
          <w:rtl/>
        </w:rPr>
        <w:t>ו</w:t>
      </w:r>
      <w:r>
        <w:rPr>
          <w:rFonts w:hint="cs"/>
          <w:sz w:val="26"/>
          <w:szCs w:val="26"/>
          <w:rtl/>
        </w:rPr>
        <w:t>זהו ד</w:t>
      </w:r>
      <w:r w:rsidRPr="00C813BA">
        <w:rPr>
          <w:rFonts w:hint="cs"/>
          <w:sz w:val="26"/>
          <w:szCs w:val="26"/>
          <w:rtl/>
        </w:rPr>
        <w:t>קס</w:t>
      </w:r>
      <w:r w:rsidRPr="00C813BA">
        <w:rPr>
          <w:sz w:val="26"/>
          <w:szCs w:val="26"/>
          <w:rtl/>
        </w:rPr>
        <w:t>"</w:t>
      </w:r>
      <w:r w:rsidRPr="00C813BA">
        <w:rPr>
          <w:rFonts w:hint="cs"/>
          <w:sz w:val="26"/>
          <w:szCs w:val="26"/>
          <w:rtl/>
        </w:rPr>
        <w:t>ד</w:t>
      </w:r>
      <w:r w:rsidRPr="00C813BA">
        <w:rPr>
          <w:sz w:val="26"/>
          <w:szCs w:val="26"/>
          <w:rtl/>
        </w:rPr>
        <w:t xml:space="preserve"> </w:t>
      </w:r>
      <w:r w:rsidRPr="00C813BA">
        <w:rPr>
          <w:rFonts w:hint="cs"/>
          <w:sz w:val="26"/>
          <w:szCs w:val="26"/>
          <w:rtl/>
        </w:rPr>
        <w:t>דא</w:t>
      </w:r>
      <w:r w:rsidRPr="00C813BA">
        <w:rPr>
          <w:sz w:val="26"/>
          <w:szCs w:val="26"/>
          <w:rtl/>
        </w:rPr>
        <w:t>"</w:t>
      </w:r>
      <w:r w:rsidRPr="00C813BA">
        <w:rPr>
          <w:rFonts w:hint="cs"/>
          <w:sz w:val="26"/>
          <w:szCs w:val="26"/>
          <w:rtl/>
        </w:rPr>
        <w:t>צ</w:t>
      </w:r>
      <w:r w:rsidRPr="00C813BA">
        <w:rPr>
          <w:sz w:val="26"/>
          <w:szCs w:val="26"/>
          <w:rtl/>
        </w:rPr>
        <w:t xml:space="preserve"> </w:t>
      </w:r>
      <w:r w:rsidRPr="00C813BA">
        <w:rPr>
          <w:rFonts w:hint="cs"/>
          <w:sz w:val="26"/>
          <w:szCs w:val="26"/>
          <w:rtl/>
        </w:rPr>
        <w:t>בזה</w:t>
      </w:r>
      <w:r w:rsidRPr="00C813BA">
        <w:rPr>
          <w:sz w:val="26"/>
          <w:szCs w:val="26"/>
          <w:rtl/>
        </w:rPr>
        <w:t xml:space="preserve"> </w:t>
      </w:r>
      <w:r w:rsidRPr="00C813BA">
        <w:rPr>
          <w:rFonts w:hint="cs"/>
          <w:sz w:val="26"/>
          <w:szCs w:val="26"/>
          <w:rtl/>
        </w:rPr>
        <w:t>למעשה</w:t>
      </w:r>
      <w:r w:rsidRPr="00C813BA">
        <w:rPr>
          <w:sz w:val="26"/>
          <w:szCs w:val="26"/>
          <w:rtl/>
        </w:rPr>
        <w:t xml:space="preserve"> </w:t>
      </w:r>
      <w:r w:rsidRPr="00C813BA">
        <w:rPr>
          <w:rFonts w:hint="cs"/>
          <w:sz w:val="26"/>
          <w:szCs w:val="26"/>
          <w:rtl/>
        </w:rPr>
        <w:t>הבעלים</w:t>
      </w:r>
      <w:r w:rsidRPr="00C813BA">
        <w:rPr>
          <w:sz w:val="26"/>
          <w:szCs w:val="26"/>
          <w:rtl/>
        </w:rPr>
        <w:t xml:space="preserve"> </w:t>
      </w:r>
      <w:r w:rsidRPr="00C813BA">
        <w:rPr>
          <w:rFonts w:hint="cs"/>
          <w:sz w:val="26"/>
          <w:szCs w:val="26"/>
          <w:rtl/>
        </w:rPr>
        <w:t>כלל</w:t>
      </w:r>
      <w:r w:rsidRPr="00C813BA">
        <w:rPr>
          <w:sz w:val="26"/>
          <w:szCs w:val="26"/>
          <w:rtl/>
        </w:rPr>
        <w:t xml:space="preserve"> </w:t>
      </w:r>
      <w:r w:rsidRPr="00C813BA">
        <w:rPr>
          <w:rFonts w:hint="cs"/>
          <w:sz w:val="26"/>
          <w:szCs w:val="26"/>
          <w:rtl/>
        </w:rPr>
        <w:t>ומהני</w:t>
      </w:r>
      <w:r w:rsidRPr="00C813BA">
        <w:rPr>
          <w:sz w:val="26"/>
          <w:szCs w:val="26"/>
          <w:rtl/>
        </w:rPr>
        <w:t xml:space="preserve"> </w:t>
      </w:r>
      <w:r w:rsidRPr="00C813BA">
        <w:rPr>
          <w:rFonts w:hint="cs"/>
          <w:sz w:val="26"/>
          <w:szCs w:val="26"/>
          <w:rtl/>
        </w:rPr>
        <w:t>תורם</w:t>
      </w:r>
      <w:r w:rsidRPr="00C813BA">
        <w:rPr>
          <w:sz w:val="26"/>
          <w:szCs w:val="26"/>
          <w:rtl/>
        </w:rPr>
        <w:t xml:space="preserve"> </w:t>
      </w:r>
      <w:r w:rsidRPr="00C813BA">
        <w:rPr>
          <w:rFonts w:hint="cs"/>
          <w:sz w:val="26"/>
          <w:szCs w:val="26"/>
          <w:rtl/>
        </w:rPr>
        <w:t>שאינו</w:t>
      </w:r>
      <w:r w:rsidRPr="00C813BA">
        <w:rPr>
          <w:sz w:val="26"/>
          <w:szCs w:val="26"/>
          <w:rtl/>
        </w:rPr>
        <w:t xml:space="preserve"> </w:t>
      </w:r>
      <w:r w:rsidRPr="00C813BA">
        <w:rPr>
          <w:rFonts w:hint="cs"/>
          <w:sz w:val="26"/>
          <w:szCs w:val="26"/>
          <w:rtl/>
        </w:rPr>
        <w:t>שלו</w:t>
      </w:r>
      <w:r>
        <w:rPr>
          <w:rFonts w:hint="cs"/>
          <w:sz w:val="26"/>
          <w:szCs w:val="26"/>
          <w:rtl/>
        </w:rPr>
        <w:t>,</w:t>
      </w:r>
      <w:r>
        <w:rPr>
          <w:rStyle w:val="a8"/>
          <w:sz w:val="26"/>
          <w:szCs w:val="26"/>
          <w:rtl/>
        </w:rPr>
        <w:footnoteReference w:id="188"/>
      </w:r>
      <w:r>
        <w:rPr>
          <w:rFonts w:hint="cs"/>
          <w:sz w:val="26"/>
          <w:szCs w:val="26"/>
          <w:rtl/>
        </w:rPr>
        <w:t xml:space="preserve"> </w:t>
      </w:r>
      <w:r>
        <w:rPr>
          <w:rFonts w:hint="cs"/>
          <w:rtl/>
        </w:rPr>
        <w:t xml:space="preserve">ועיי"ש שכתב די"ל עוד, דכיון דהתרומה קיימא ופתיכא בהכרי, </w:t>
      </w:r>
      <w:r w:rsidRPr="00C813BA">
        <w:rPr>
          <w:rFonts w:hint="cs"/>
          <w:rtl/>
        </w:rPr>
        <w:t>וכל</w:t>
      </w:r>
      <w:r w:rsidRPr="00C813BA">
        <w:rPr>
          <w:rtl/>
        </w:rPr>
        <w:t xml:space="preserve"> </w:t>
      </w:r>
      <w:r w:rsidRPr="00C813BA">
        <w:rPr>
          <w:rFonts w:hint="cs"/>
          <w:rtl/>
        </w:rPr>
        <w:t>ענין</w:t>
      </w:r>
      <w:r w:rsidRPr="00C813BA">
        <w:rPr>
          <w:rtl/>
        </w:rPr>
        <w:t xml:space="preserve"> </w:t>
      </w:r>
      <w:r w:rsidRPr="00C813BA">
        <w:rPr>
          <w:rFonts w:hint="cs"/>
          <w:rtl/>
        </w:rPr>
        <w:t>ההפרשה</w:t>
      </w:r>
      <w:r w:rsidRPr="00C813BA">
        <w:rPr>
          <w:rtl/>
        </w:rPr>
        <w:t xml:space="preserve"> </w:t>
      </w:r>
      <w:r w:rsidRPr="00C813BA">
        <w:rPr>
          <w:rFonts w:hint="cs"/>
          <w:rtl/>
        </w:rPr>
        <w:t>הוא</w:t>
      </w:r>
      <w:r w:rsidRPr="00C813BA">
        <w:rPr>
          <w:rtl/>
        </w:rPr>
        <w:t xml:space="preserve"> </w:t>
      </w:r>
      <w:r w:rsidRPr="00C813BA">
        <w:rPr>
          <w:rFonts w:hint="cs"/>
          <w:rtl/>
        </w:rPr>
        <w:t>רק</w:t>
      </w:r>
      <w:r w:rsidRPr="00C813BA">
        <w:rPr>
          <w:rtl/>
        </w:rPr>
        <w:t xml:space="preserve"> </w:t>
      </w:r>
      <w:r w:rsidRPr="00C813BA">
        <w:rPr>
          <w:rFonts w:hint="cs"/>
          <w:rtl/>
        </w:rPr>
        <w:t>להפריש</w:t>
      </w:r>
      <w:r w:rsidRPr="00C813BA">
        <w:rPr>
          <w:rtl/>
        </w:rPr>
        <w:t xml:space="preserve"> </w:t>
      </w:r>
      <w:r w:rsidRPr="00C813BA">
        <w:rPr>
          <w:rFonts w:hint="cs"/>
          <w:rtl/>
        </w:rPr>
        <w:t>את</w:t>
      </w:r>
      <w:r w:rsidRPr="00C813BA">
        <w:rPr>
          <w:rtl/>
        </w:rPr>
        <w:t xml:space="preserve"> </w:t>
      </w:r>
      <w:r w:rsidRPr="00C813BA">
        <w:rPr>
          <w:rFonts w:hint="cs"/>
          <w:rtl/>
        </w:rPr>
        <w:t>התרומה</w:t>
      </w:r>
      <w:r w:rsidRPr="00C813BA">
        <w:rPr>
          <w:rtl/>
        </w:rPr>
        <w:t xml:space="preserve"> </w:t>
      </w:r>
      <w:r w:rsidRPr="00C813BA">
        <w:rPr>
          <w:rFonts w:hint="cs"/>
          <w:rtl/>
        </w:rPr>
        <w:t>מהכרי</w:t>
      </w:r>
      <w:r w:rsidRPr="00C813BA">
        <w:rPr>
          <w:rtl/>
        </w:rPr>
        <w:t xml:space="preserve"> </w:t>
      </w:r>
      <w:r w:rsidRPr="00C813BA">
        <w:rPr>
          <w:rFonts w:hint="cs"/>
          <w:rtl/>
        </w:rPr>
        <w:t>ולברר</w:t>
      </w:r>
      <w:r w:rsidRPr="00C813BA">
        <w:rPr>
          <w:rtl/>
        </w:rPr>
        <w:t xml:space="preserve"> </w:t>
      </w:r>
      <w:r w:rsidRPr="00C813BA">
        <w:rPr>
          <w:rFonts w:hint="cs"/>
          <w:rtl/>
        </w:rPr>
        <w:t>את</w:t>
      </w:r>
      <w:r w:rsidRPr="00C813BA">
        <w:rPr>
          <w:rtl/>
        </w:rPr>
        <w:t xml:space="preserve"> </w:t>
      </w:r>
      <w:r w:rsidRPr="00C813BA">
        <w:rPr>
          <w:rFonts w:hint="cs"/>
          <w:rtl/>
        </w:rPr>
        <w:t>התרומה</w:t>
      </w:r>
      <w:r w:rsidRPr="00C813BA">
        <w:rPr>
          <w:rtl/>
        </w:rPr>
        <w:t xml:space="preserve"> </w:t>
      </w:r>
      <w:r w:rsidRPr="00C813BA">
        <w:rPr>
          <w:rFonts w:hint="cs"/>
          <w:rtl/>
        </w:rPr>
        <w:t>מהשיריים</w:t>
      </w:r>
      <w:r w:rsidRPr="00C813BA">
        <w:rPr>
          <w:rtl/>
        </w:rPr>
        <w:t xml:space="preserve">, </w:t>
      </w:r>
      <w:r w:rsidRPr="00C813BA">
        <w:rPr>
          <w:rFonts w:hint="cs"/>
          <w:rtl/>
        </w:rPr>
        <w:t>ומשו</w:t>
      </w:r>
      <w:r w:rsidRPr="00C813BA">
        <w:rPr>
          <w:rtl/>
        </w:rPr>
        <w:t>"</w:t>
      </w:r>
      <w:r w:rsidRPr="00C813BA">
        <w:rPr>
          <w:rFonts w:hint="cs"/>
          <w:rtl/>
        </w:rPr>
        <w:t>ה</w:t>
      </w:r>
      <w:r w:rsidRPr="00C813BA">
        <w:rPr>
          <w:rtl/>
        </w:rPr>
        <w:t xml:space="preserve"> </w:t>
      </w:r>
      <w:r w:rsidRPr="00C813BA">
        <w:rPr>
          <w:rFonts w:hint="cs"/>
          <w:rtl/>
        </w:rPr>
        <w:t>קס</w:t>
      </w:r>
      <w:r w:rsidRPr="00C813BA">
        <w:rPr>
          <w:rtl/>
        </w:rPr>
        <w:t>"</w:t>
      </w:r>
      <w:r w:rsidRPr="00C813BA">
        <w:rPr>
          <w:rFonts w:hint="cs"/>
          <w:rtl/>
        </w:rPr>
        <w:t>ד</w:t>
      </w:r>
      <w:r w:rsidRPr="00C813BA">
        <w:rPr>
          <w:rtl/>
        </w:rPr>
        <w:t xml:space="preserve"> </w:t>
      </w:r>
      <w:r w:rsidRPr="00C813BA">
        <w:rPr>
          <w:rFonts w:hint="cs"/>
          <w:rtl/>
        </w:rPr>
        <w:t>דאדם</w:t>
      </w:r>
      <w:r w:rsidRPr="00C813BA">
        <w:rPr>
          <w:rtl/>
        </w:rPr>
        <w:t xml:space="preserve"> </w:t>
      </w:r>
      <w:r w:rsidRPr="00C813BA">
        <w:rPr>
          <w:rFonts w:hint="cs"/>
          <w:rtl/>
        </w:rPr>
        <w:t>תורם</w:t>
      </w:r>
      <w:r w:rsidRPr="00C813BA">
        <w:rPr>
          <w:rtl/>
        </w:rPr>
        <w:t xml:space="preserve"> </w:t>
      </w:r>
      <w:r w:rsidRPr="00C813BA">
        <w:rPr>
          <w:rFonts w:hint="cs"/>
          <w:rtl/>
        </w:rPr>
        <w:t>דבר</w:t>
      </w:r>
      <w:r w:rsidRPr="00C813BA">
        <w:rPr>
          <w:rtl/>
        </w:rPr>
        <w:t xml:space="preserve"> </w:t>
      </w:r>
      <w:r w:rsidRPr="00C813BA">
        <w:rPr>
          <w:rFonts w:hint="cs"/>
          <w:rtl/>
        </w:rPr>
        <w:t>שאינו</w:t>
      </w:r>
      <w:r w:rsidRPr="00C813BA">
        <w:rPr>
          <w:rtl/>
        </w:rPr>
        <w:t xml:space="preserve"> </w:t>
      </w:r>
      <w:r w:rsidRPr="00C813BA">
        <w:rPr>
          <w:rFonts w:hint="cs"/>
          <w:rtl/>
        </w:rPr>
        <w:t>שלו</w:t>
      </w:r>
      <w:r>
        <w:rPr>
          <w:rFonts w:hint="cs"/>
          <w:sz w:val="26"/>
          <w:szCs w:val="26"/>
          <w:rtl/>
        </w:rPr>
        <w:t>.</w:t>
      </w:r>
    </w:p>
    <w:p w:rsidR="00967079" w:rsidRPr="00C813BA" w:rsidRDefault="00967079" w:rsidP="00967079">
      <w:pPr>
        <w:spacing w:after="0" w:line="320" w:lineRule="exact"/>
        <w:ind w:firstLine="720"/>
        <w:jc w:val="both"/>
        <w:rPr>
          <w:sz w:val="26"/>
          <w:szCs w:val="26"/>
          <w:rtl/>
        </w:rPr>
      </w:pPr>
      <w:r>
        <w:rPr>
          <w:rFonts w:hint="cs"/>
          <w:sz w:val="26"/>
          <w:szCs w:val="26"/>
          <w:rtl/>
        </w:rPr>
        <w:t xml:space="preserve">ולפ"ז י"ל, לפ"מ שאמר הגרב"ד זצ"ל בשם הגרי"י מפוניבז', דבכל שליחות לעשיית חלות איכא דעת בעלים במעשה השליח, ודעת זו היא הפועלת את החלות, </w:t>
      </w:r>
      <w:r w:rsidRPr="00C813BA">
        <w:rPr>
          <w:rFonts w:hint="cs"/>
          <w:sz w:val="26"/>
          <w:szCs w:val="26"/>
          <w:rtl/>
        </w:rPr>
        <w:t>ו</w:t>
      </w:r>
      <w:r>
        <w:rPr>
          <w:rFonts w:hint="cs"/>
          <w:sz w:val="26"/>
          <w:szCs w:val="26"/>
          <w:rtl/>
        </w:rPr>
        <w:t>י"ל לפ</w:t>
      </w:r>
      <w:r w:rsidRPr="00C813BA">
        <w:rPr>
          <w:sz w:val="26"/>
          <w:szCs w:val="26"/>
          <w:rtl/>
        </w:rPr>
        <w:t>"</w:t>
      </w:r>
      <w:r w:rsidRPr="00C813BA">
        <w:rPr>
          <w:rFonts w:hint="cs"/>
          <w:sz w:val="26"/>
          <w:szCs w:val="26"/>
          <w:rtl/>
        </w:rPr>
        <w:t>ז</w:t>
      </w:r>
      <w:r>
        <w:rPr>
          <w:rFonts w:hint="cs"/>
          <w:sz w:val="26"/>
          <w:szCs w:val="26"/>
          <w:rtl/>
        </w:rPr>
        <w:t>,</w:t>
      </w:r>
      <w:r w:rsidRPr="00C813BA">
        <w:rPr>
          <w:sz w:val="26"/>
          <w:szCs w:val="26"/>
          <w:rtl/>
        </w:rPr>
        <w:t xml:space="preserve"> </w:t>
      </w:r>
      <w:r w:rsidRPr="00C813BA">
        <w:rPr>
          <w:rFonts w:hint="cs"/>
          <w:sz w:val="26"/>
          <w:szCs w:val="26"/>
          <w:rtl/>
        </w:rPr>
        <w:t>דזהו</w:t>
      </w:r>
      <w:r w:rsidRPr="00C813BA">
        <w:rPr>
          <w:sz w:val="26"/>
          <w:szCs w:val="26"/>
          <w:rtl/>
        </w:rPr>
        <w:t xml:space="preserve"> </w:t>
      </w:r>
      <w:r w:rsidRPr="00C813BA">
        <w:rPr>
          <w:rFonts w:hint="cs"/>
          <w:sz w:val="26"/>
          <w:szCs w:val="26"/>
          <w:rtl/>
        </w:rPr>
        <w:t>ענין</w:t>
      </w:r>
      <w:r w:rsidRPr="00C813BA">
        <w:rPr>
          <w:sz w:val="26"/>
          <w:szCs w:val="26"/>
          <w:rtl/>
        </w:rPr>
        <w:t xml:space="preserve"> </w:t>
      </w:r>
      <w:r w:rsidRPr="00C813BA">
        <w:rPr>
          <w:rFonts w:hint="cs"/>
          <w:sz w:val="26"/>
          <w:szCs w:val="26"/>
          <w:rtl/>
        </w:rPr>
        <w:t>ביטול</w:t>
      </w:r>
      <w:r w:rsidRPr="00C813BA">
        <w:rPr>
          <w:sz w:val="26"/>
          <w:szCs w:val="26"/>
          <w:rtl/>
        </w:rPr>
        <w:t xml:space="preserve"> </w:t>
      </w:r>
      <w:r w:rsidRPr="00C813BA">
        <w:rPr>
          <w:rFonts w:hint="cs"/>
          <w:sz w:val="26"/>
          <w:szCs w:val="26"/>
          <w:rtl/>
        </w:rPr>
        <w:t>השליחות</w:t>
      </w:r>
      <w:r w:rsidRPr="00C813BA">
        <w:rPr>
          <w:sz w:val="26"/>
          <w:szCs w:val="26"/>
          <w:rtl/>
        </w:rPr>
        <w:t xml:space="preserve">, </w:t>
      </w:r>
      <w:r w:rsidRPr="00C813BA">
        <w:rPr>
          <w:rFonts w:hint="cs"/>
          <w:sz w:val="26"/>
          <w:szCs w:val="26"/>
          <w:rtl/>
        </w:rPr>
        <w:t>דלעולם</w:t>
      </w:r>
      <w:r w:rsidRPr="00C813BA">
        <w:rPr>
          <w:sz w:val="26"/>
          <w:szCs w:val="26"/>
          <w:rtl/>
        </w:rPr>
        <w:t xml:space="preserve"> </w:t>
      </w:r>
      <w:r w:rsidRPr="00C813BA">
        <w:rPr>
          <w:rFonts w:hint="cs"/>
          <w:sz w:val="26"/>
          <w:szCs w:val="26"/>
          <w:rtl/>
        </w:rPr>
        <w:t>גם</w:t>
      </w:r>
      <w:r w:rsidRPr="00C813BA">
        <w:rPr>
          <w:sz w:val="26"/>
          <w:szCs w:val="26"/>
          <w:rtl/>
        </w:rPr>
        <w:t xml:space="preserve"> </w:t>
      </w:r>
      <w:r w:rsidRPr="00C813BA">
        <w:rPr>
          <w:rFonts w:hint="cs"/>
          <w:sz w:val="26"/>
          <w:szCs w:val="26"/>
          <w:rtl/>
        </w:rPr>
        <w:t>לאחר</w:t>
      </w:r>
      <w:r w:rsidRPr="00C813BA">
        <w:rPr>
          <w:sz w:val="26"/>
          <w:szCs w:val="26"/>
          <w:rtl/>
        </w:rPr>
        <w:t xml:space="preserve"> </w:t>
      </w:r>
      <w:r w:rsidRPr="00C813BA">
        <w:rPr>
          <w:rFonts w:hint="cs"/>
          <w:sz w:val="26"/>
          <w:szCs w:val="26"/>
          <w:rtl/>
        </w:rPr>
        <w:t>הביטול</w:t>
      </w:r>
      <w:r w:rsidRPr="00C813BA">
        <w:rPr>
          <w:sz w:val="26"/>
          <w:szCs w:val="26"/>
          <w:rtl/>
        </w:rPr>
        <w:t xml:space="preserve"> </w:t>
      </w:r>
      <w:r w:rsidRPr="00C813BA">
        <w:rPr>
          <w:rFonts w:hint="cs"/>
          <w:sz w:val="26"/>
          <w:szCs w:val="26"/>
          <w:rtl/>
        </w:rPr>
        <w:t>לא</w:t>
      </w:r>
      <w:r w:rsidRPr="00C813BA">
        <w:rPr>
          <w:sz w:val="26"/>
          <w:szCs w:val="26"/>
          <w:rtl/>
        </w:rPr>
        <w:t xml:space="preserve"> </w:t>
      </w:r>
      <w:r w:rsidRPr="00C813BA">
        <w:rPr>
          <w:rFonts w:hint="cs"/>
          <w:sz w:val="26"/>
          <w:szCs w:val="26"/>
          <w:rtl/>
        </w:rPr>
        <w:t>בטלה</w:t>
      </w:r>
      <w:r w:rsidRPr="00C813BA">
        <w:rPr>
          <w:sz w:val="26"/>
          <w:szCs w:val="26"/>
          <w:rtl/>
        </w:rPr>
        <w:t xml:space="preserve"> </w:t>
      </w:r>
      <w:r w:rsidRPr="00C813BA">
        <w:rPr>
          <w:rFonts w:hint="cs"/>
          <w:sz w:val="26"/>
          <w:szCs w:val="26"/>
          <w:rtl/>
        </w:rPr>
        <w:t>עצם</w:t>
      </w:r>
      <w:r w:rsidRPr="00C813BA">
        <w:rPr>
          <w:sz w:val="26"/>
          <w:szCs w:val="26"/>
          <w:rtl/>
        </w:rPr>
        <w:t xml:space="preserve"> </w:t>
      </w:r>
      <w:r w:rsidRPr="00C813BA">
        <w:rPr>
          <w:rFonts w:hint="cs"/>
          <w:sz w:val="26"/>
          <w:szCs w:val="26"/>
          <w:rtl/>
        </w:rPr>
        <w:t>השליחות</w:t>
      </w:r>
      <w:r w:rsidRPr="00C813BA">
        <w:rPr>
          <w:sz w:val="26"/>
          <w:szCs w:val="26"/>
          <w:rtl/>
        </w:rPr>
        <w:t xml:space="preserve"> </w:t>
      </w:r>
      <w:r w:rsidRPr="00C813BA">
        <w:rPr>
          <w:rFonts w:hint="cs"/>
          <w:sz w:val="26"/>
          <w:szCs w:val="26"/>
          <w:rtl/>
        </w:rPr>
        <w:t>ואכתי</w:t>
      </w:r>
      <w:r w:rsidRPr="00C813BA">
        <w:rPr>
          <w:sz w:val="26"/>
          <w:szCs w:val="26"/>
          <w:rtl/>
        </w:rPr>
        <w:t xml:space="preserve"> </w:t>
      </w:r>
      <w:r w:rsidRPr="00C813BA">
        <w:rPr>
          <w:rFonts w:hint="cs"/>
          <w:sz w:val="26"/>
          <w:szCs w:val="26"/>
          <w:rtl/>
        </w:rPr>
        <w:t>חשיב</w:t>
      </w:r>
      <w:r w:rsidRPr="00C813BA">
        <w:rPr>
          <w:sz w:val="26"/>
          <w:szCs w:val="26"/>
          <w:rtl/>
        </w:rPr>
        <w:t xml:space="preserve"> </w:t>
      </w:r>
      <w:r w:rsidRPr="00C813BA">
        <w:rPr>
          <w:rFonts w:hint="cs"/>
          <w:sz w:val="26"/>
          <w:szCs w:val="26"/>
          <w:rtl/>
        </w:rPr>
        <w:t>השליח</w:t>
      </w:r>
      <w:r w:rsidRPr="00C813BA">
        <w:rPr>
          <w:sz w:val="26"/>
          <w:szCs w:val="26"/>
          <w:rtl/>
        </w:rPr>
        <w:t xml:space="preserve"> </w:t>
      </w:r>
      <w:r w:rsidRPr="00C813BA">
        <w:rPr>
          <w:rFonts w:hint="cs"/>
          <w:sz w:val="26"/>
          <w:szCs w:val="26"/>
          <w:rtl/>
        </w:rPr>
        <w:t>כשלוחו</w:t>
      </w:r>
      <w:r w:rsidRPr="00C813BA">
        <w:rPr>
          <w:sz w:val="26"/>
          <w:szCs w:val="26"/>
          <w:rtl/>
        </w:rPr>
        <w:t xml:space="preserve">, </w:t>
      </w:r>
      <w:r w:rsidRPr="00C813BA">
        <w:rPr>
          <w:rFonts w:hint="cs"/>
          <w:sz w:val="26"/>
          <w:szCs w:val="26"/>
          <w:rtl/>
        </w:rPr>
        <w:t>וכל</w:t>
      </w:r>
      <w:r w:rsidRPr="00C813BA">
        <w:rPr>
          <w:sz w:val="26"/>
          <w:szCs w:val="26"/>
          <w:rtl/>
        </w:rPr>
        <w:t xml:space="preserve"> </w:t>
      </w:r>
      <w:r w:rsidRPr="00C813BA">
        <w:rPr>
          <w:rFonts w:hint="cs"/>
          <w:sz w:val="26"/>
          <w:szCs w:val="26"/>
          <w:rtl/>
        </w:rPr>
        <w:t>ענין</w:t>
      </w:r>
      <w:r w:rsidRPr="00C813BA">
        <w:rPr>
          <w:sz w:val="26"/>
          <w:szCs w:val="26"/>
          <w:rtl/>
        </w:rPr>
        <w:t xml:space="preserve"> </w:t>
      </w:r>
      <w:r w:rsidRPr="00C813BA">
        <w:rPr>
          <w:rFonts w:hint="cs"/>
          <w:sz w:val="26"/>
          <w:szCs w:val="26"/>
          <w:rtl/>
        </w:rPr>
        <w:t>הביטול</w:t>
      </w:r>
      <w:r w:rsidRPr="00C813BA">
        <w:rPr>
          <w:sz w:val="26"/>
          <w:szCs w:val="26"/>
          <w:rtl/>
        </w:rPr>
        <w:t xml:space="preserve"> </w:t>
      </w:r>
      <w:r w:rsidRPr="00C813BA">
        <w:rPr>
          <w:rFonts w:hint="cs"/>
          <w:sz w:val="26"/>
          <w:szCs w:val="26"/>
          <w:rtl/>
        </w:rPr>
        <w:t>הוא</w:t>
      </w:r>
      <w:r w:rsidRPr="00C813BA">
        <w:rPr>
          <w:sz w:val="26"/>
          <w:szCs w:val="26"/>
          <w:rtl/>
        </w:rPr>
        <w:t xml:space="preserve"> </w:t>
      </w:r>
      <w:r w:rsidRPr="00C813BA">
        <w:rPr>
          <w:rFonts w:hint="cs"/>
          <w:sz w:val="26"/>
          <w:szCs w:val="26"/>
          <w:rtl/>
        </w:rPr>
        <w:t>רק</w:t>
      </w:r>
      <w:r w:rsidRPr="00C813BA">
        <w:rPr>
          <w:sz w:val="26"/>
          <w:szCs w:val="26"/>
          <w:rtl/>
        </w:rPr>
        <w:t xml:space="preserve"> </w:t>
      </w:r>
      <w:r w:rsidRPr="00C813BA">
        <w:rPr>
          <w:rFonts w:hint="cs"/>
          <w:sz w:val="26"/>
          <w:szCs w:val="26"/>
          <w:rtl/>
        </w:rPr>
        <w:t>לבטל</w:t>
      </w:r>
      <w:r w:rsidRPr="00C813BA">
        <w:rPr>
          <w:sz w:val="26"/>
          <w:szCs w:val="26"/>
          <w:rtl/>
        </w:rPr>
        <w:t xml:space="preserve"> </w:t>
      </w:r>
      <w:r w:rsidRPr="00C813BA">
        <w:rPr>
          <w:rFonts w:hint="cs"/>
          <w:sz w:val="26"/>
          <w:szCs w:val="26"/>
          <w:rtl/>
        </w:rPr>
        <w:t>את</w:t>
      </w:r>
      <w:r w:rsidRPr="00C813BA">
        <w:rPr>
          <w:sz w:val="26"/>
          <w:szCs w:val="26"/>
          <w:rtl/>
        </w:rPr>
        <w:t xml:space="preserve"> </w:t>
      </w:r>
      <w:r w:rsidRPr="00C813BA">
        <w:rPr>
          <w:rFonts w:hint="cs"/>
          <w:sz w:val="26"/>
          <w:szCs w:val="26"/>
          <w:rtl/>
        </w:rPr>
        <w:t>דעת</w:t>
      </w:r>
      <w:r w:rsidRPr="00C813BA">
        <w:rPr>
          <w:sz w:val="26"/>
          <w:szCs w:val="26"/>
          <w:rtl/>
        </w:rPr>
        <w:t xml:space="preserve"> </w:t>
      </w:r>
      <w:r w:rsidRPr="00C813BA">
        <w:rPr>
          <w:rFonts w:hint="cs"/>
          <w:sz w:val="26"/>
          <w:szCs w:val="26"/>
          <w:rtl/>
        </w:rPr>
        <w:t>המשלח</w:t>
      </w:r>
      <w:r w:rsidRPr="00C813BA">
        <w:rPr>
          <w:sz w:val="26"/>
          <w:szCs w:val="26"/>
          <w:rtl/>
        </w:rPr>
        <w:t xml:space="preserve"> </w:t>
      </w:r>
      <w:r w:rsidRPr="00C813BA">
        <w:rPr>
          <w:rFonts w:hint="cs"/>
          <w:sz w:val="26"/>
          <w:szCs w:val="26"/>
          <w:rtl/>
        </w:rPr>
        <w:t>ועי</w:t>
      </w:r>
      <w:r w:rsidRPr="00C813BA">
        <w:rPr>
          <w:sz w:val="26"/>
          <w:szCs w:val="26"/>
          <w:rtl/>
        </w:rPr>
        <w:t>"</w:t>
      </w:r>
      <w:r w:rsidRPr="00C813BA">
        <w:rPr>
          <w:rFonts w:hint="cs"/>
          <w:sz w:val="26"/>
          <w:szCs w:val="26"/>
          <w:rtl/>
        </w:rPr>
        <w:t>ז</w:t>
      </w:r>
      <w:r w:rsidRPr="00C813BA">
        <w:rPr>
          <w:sz w:val="26"/>
          <w:szCs w:val="26"/>
          <w:rtl/>
        </w:rPr>
        <w:t xml:space="preserve"> </w:t>
      </w:r>
      <w:r w:rsidRPr="00C813BA">
        <w:rPr>
          <w:rFonts w:hint="cs"/>
          <w:sz w:val="26"/>
          <w:szCs w:val="26"/>
          <w:rtl/>
        </w:rPr>
        <w:t>אין</w:t>
      </w:r>
      <w:r w:rsidRPr="00C813BA">
        <w:rPr>
          <w:sz w:val="26"/>
          <w:szCs w:val="26"/>
          <w:rtl/>
        </w:rPr>
        <w:t xml:space="preserve"> </w:t>
      </w:r>
      <w:r w:rsidRPr="00C813BA">
        <w:rPr>
          <w:rFonts w:hint="cs"/>
          <w:sz w:val="26"/>
          <w:szCs w:val="26"/>
          <w:rtl/>
        </w:rPr>
        <w:t>השליח</w:t>
      </w:r>
      <w:r w:rsidRPr="00C813BA">
        <w:rPr>
          <w:sz w:val="26"/>
          <w:szCs w:val="26"/>
          <w:rtl/>
        </w:rPr>
        <w:t xml:space="preserve"> </w:t>
      </w:r>
      <w:r w:rsidRPr="00C813BA">
        <w:rPr>
          <w:rFonts w:hint="cs"/>
          <w:sz w:val="26"/>
          <w:szCs w:val="26"/>
          <w:rtl/>
        </w:rPr>
        <w:t>יכול</w:t>
      </w:r>
      <w:r w:rsidRPr="00C813BA">
        <w:rPr>
          <w:sz w:val="26"/>
          <w:szCs w:val="26"/>
          <w:rtl/>
        </w:rPr>
        <w:t xml:space="preserve"> </w:t>
      </w:r>
      <w:r w:rsidRPr="00C813BA">
        <w:rPr>
          <w:rFonts w:hint="cs"/>
          <w:sz w:val="26"/>
          <w:szCs w:val="26"/>
          <w:rtl/>
        </w:rPr>
        <w:t>לפעול</w:t>
      </w:r>
      <w:r w:rsidRPr="00C813BA">
        <w:rPr>
          <w:sz w:val="26"/>
          <w:szCs w:val="26"/>
          <w:rtl/>
        </w:rPr>
        <w:t xml:space="preserve"> </w:t>
      </w:r>
      <w:r w:rsidRPr="00C813BA">
        <w:rPr>
          <w:rFonts w:hint="cs"/>
          <w:sz w:val="26"/>
          <w:szCs w:val="26"/>
          <w:rtl/>
        </w:rPr>
        <w:t>את</w:t>
      </w:r>
      <w:r w:rsidRPr="00C813BA">
        <w:rPr>
          <w:sz w:val="26"/>
          <w:szCs w:val="26"/>
          <w:rtl/>
        </w:rPr>
        <w:t xml:space="preserve"> </w:t>
      </w:r>
      <w:r w:rsidRPr="00C813BA">
        <w:rPr>
          <w:rFonts w:hint="cs"/>
          <w:sz w:val="26"/>
          <w:szCs w:val="26"/>
          <w:rtl/>
        </w:rPr>
        <w:t>החלות</w:t>
      </w:r>
      <w:r w:rsidRPr="00C813BA">
        <w:rPr>
          <w:sz w:val="26"/>
          <w:szCs w:val="26"/>
          <w:rtl/>
        </w:rPr>
        <w:t xml:space="preserve"> </w:t>
      </w:r>
      <w:r w:rsidRPr="00C813BA">
        <w:rPr>
          <w:rFonts w:hint="cs"/>
          <w:sz w:val="26"/>
          <w:szCs w:val="26"/>
          <w:rtl/>
        </w:rPr>
        <w:t>עבור</w:t>
      </w:r>
      <w:r w:rsidRPr="00C813BA">
        <w:rPr>
          <w:sz w:val="26"/>
          <w:szCs w:val="26"/>
          <w:rtl/>
        </w:rPr>
        <w:t xml:space="preserve"> </w:t>
      </w:r>
      <w:r w:rsidRPr="00C813BA">
        <w:rPr>
          <w:rFonts w:hint="cs"/>
          <w:sz w:val="26"/>
          <w:szCs w:val="26"/>
          <w:rtl/>
        </w:rPr>
        <w:t>המשלח</w:t>
      </w:r>
      <w:r w:rsidRPr="00C813BA">
        <w:rPr>
          <w:sz w:val="26"/>
          <w:szCs w:val="26"/>
          <w:rtl/>
        </w:rPr>
        <w:t>,</w:t>
      </w:r>
      <w:r>
        <w:rPr>
          <w:rStyle w:val="a8"/>
          <w:sz w:val="26"/>
          <w:szCs w:val="26"/>
          <w:rtl/>
        </w:rPr>
        <w:footnoteReference w:id="189"/>
      </w:r>
      <w:r w:rsidRPr="00C813BA">
        <w:rPr>
          <w:sz w:val="26"/>
          <w:szCs w:val="26"/>
          <w:rtl/>
        </w:rPr>
        <w:t xml:space="preserve"> </w:t>
      </w:r>
      <w:r w:rsidRPr="00C813BA">
        <w:rPr>
          <w:rFonts w:hint="cs"/>
          <w:rtl/>
        </w:rPr>
        <w:t>דבכל</w:t>
      </w:r>
      <w:r w:rsidRPr="00C813BA">
        <w:rPr>
          <w:rtl/>
        </w:rPr>
        <w:t xml:space="preserve"> </w:t>
      </w:r>
      <w:r w:rsidRPr="00C813BA">
        <w:rPr>
          <w:rFonts w:hint="cs"/>
          <w:rtl/>
        </w:rPr>
        <w:t>שליחות</w:t>
      </w:r>
      <w:r w:rsidRPr="00C813BA">
        <w:rPr>
          <w:rtl/>
        </w:rPr>
        <w:t xml:space="preserve"> </w:t>
      </w:r>
      <w:r w:rsidRPr="00C813BA">
        <w:rPr>
          <w:rFonts w:hint="cs"/>
          <w:rtl/>
        </w:rPr>
        <w:t>דעלמא</w:t>
      </w:r>
      <w:r w:rsidRPr="00C813BA">
        <w:rPr>
          <w:rtl/>
        </w:rPr>
        <w:t xml:space="preserve"> </w:t>
      </w:r>
      <w:r w:rsidRPr="00C813BA">
        <w:rPr>
          <w:rFonts w:hint="cs"/>
          <w:rtl/>
        </w:rPr>
        <w:t>בעי</w:t>
      </w:r>
      <w:r w:rsidRPr="00C813BA">
        <w:rPr>
          <w:rtl/>
        </w:rPr>
        <w:t xml:space="preserve">' </w:t>
      </w:r>
      <w:r w:rsidRPr="00C813BA">
        <w:rPr>
          <w:rFonts w:hint="cs"/>
          <w:rtl/>
        </w:rPr>
        <w:t>לדעת</w:t>
      </w:r>
      <w:r w:rsidRPr="00C813BA">
        <w:rPr>
          <w:rtl/>
        </w:rPr>
        <w:t xml:space="preserve"> </w:t>
      </w:r>
      <w:r w:rsidRPr="00C813BA">
        <w:rPr>
          <w:rFonts w:hint="cs"/>
          <w:rtl/>
        </w:rPr>
        <w:t>המשלח</w:t>
      </w:r>
      <w:r w:rsidRPr="00C813BA">
        <w:rPr>
          <w:rtl/>
        </w:rPr>
        <w:t xml:space="preserve"> </w:t>
      </w:r>
      <w:r w:rsidRPr="00C813BA">
        <w:rPr>
          <w:rFonts w:hint="cs"/>
          <w:rtl/>
        </w:rPr>
        <w:t>וע</w:t>
      </w:r>
      <w:r w:rsidRPr="00C813BA">
        <w:rPr>
          <w:rtl/>
        </w:rPr>
        <w:t>"</w:t>
      </w:r>
      <w:r w:rsidRPr="00C813BA">
        <w:rPr>
          <w:rFonts w:hint="cs"/>
          <w:rtl/>
        </w:rPr>
        <w:t>י</w:t>
      </w:r>
      <w:r w:rsidRPr="00C813BA">
        <w:rPr>
          <w:rtl/>
        </w:rPr>
        <w:t xml:space="preserve"> </w:t>
      </w:r>
      <w:r w:rsidRPr="00C813BA">
        <w:rPr>
          <w:rFonts w:hint="cs"/>
          <w:rtl/>
        </w:rPr>
        <w:t>המינוי</w:t>
      </w:r>
      <w:r w:rsidRPr="00C813BA">
        <w:rPr>
          <w:rtl/>
        </w:rPr>
        <w:t xml:space="preserve"> </w:t>
      </w:r>
      <w:r w:rsidRPr="00C813BA">
        <w:rPr>
          <w:rFonts w:hint="cs"/>
          <w:rtl/>
        </w:rPr>
        <w:t>איכא</w:t>
      </w:r>
      <w:r w:rsidRPr="00C813BA">
        <w:rPr>
          <w:rtl/>
        </w:rPr>
        <w:t xml:space="preserve"> </w:t>
      </w:r>
      <w:r w:rsidRPr="00C813BA">
        <w:rPr>
          <w:rFonts w:hint="cs"/>
          <w:rtl/>
        </w:rPr>
        <w:t>דעת</w:t>
      </w:r>
      <w:r w:rsidRPr="00C813BA">
        <w:rPr>
          <w:rtl/>
        </w:rPr>
        <w:t xml:space="preserve"> </w:t>
      </w:r>
      <w:r w:rsidRPr="00C813BA">
        <w:rPr>
          <w:rFonts w:hint="cs"/>
          <w:rtl/>
        </w:rPr>
        <w:t>בעלים</w:t>
      </w:r>
      <w:r w:rsidRPr="00C813BA">
        <w:rPr>
          <w:rtl/>
        </w:rPr>
        <w:t xml:space="preserve"> </w:t>
      </w:r>
      <w:r w:rsidRPr="00C813BA">
        <w:rPr>
          <w:rFonts w:hint="cs"/>
          <w:rtl/>
        </w:rPr>
        <w:t>בעשיית</w:t>
      </w:r>
      <w:r w:rsidRPr="00C813BA">
        <w:rPr>
          <w:rtl/>
        </w:rPr>
        <w:t xml:space="preserve"> </w:t>
      </w:r>
      <w:r w:rsidRPr="00C813BA">
        <w:rPr>
          <w:rFonts w:hint="cs"/>
          <w:rtl/>
        </w:rPr>
        <w:t>השליח</w:t>
      </w:r>
      <w:r w:rsidRPr="00C813BA">
        <w:rPr>
          <w:rtl/>
        </w:rPr>
        <w:t xml:space="preserve">, </w:t>
      </w:r>
      <w:r w:rsidRPr="00C813BA">
        <w:rPr>
          <w:rFonts w:hint="cs"/>
          <w:rtl/>
        </w:rPr>
        <w:lastRenderedPageBreak/>
        <w:t>ולאחר</w:t>
      </w:r>
      <w:r w:rsidRPr="00C813BA">
        <w:rPr>
          <w:rtl/>
        </w:rPr>
        <w:t xml:space="preserve"> </w:t>
      </w:r>
      <w:r w:rsidRPr="00C813BA">
        <w:rPr>
          <w:rFonts w:hint="cs"/>
          <w:rtl/>
        </w:rPr>
        <w:t>הביטול</w:t>
      </w:r>
      <w:r w:rsidRPr="00C813BA">
        <w:rPr>
          <w:rtl/>
        </w:rPr>
        <w:t xml:space="preserve"> </w:t>
      </w:r>
      <w:r w:rsidRPr="00C813BA">
        <w:rPr>
          <w:rFonts w:hint="cs"/>
          <w:rtl/>
        </w:rPr>
        <w:t>דליתא</w:t>
      </w:r>
      <w:r w:rsidRPr="00C813BA">
        <w:rPr>
          <w:rtl/>
        </w:rPr>
        <w:t xml:space="preserve"> </w:t>
      </w:r>
      <w:r w:rsidRPr="00C813BA">
        <w:rPr>
          <w:rFonts w:hint="cs"/>
          <w:rtl/>
        </w:rPr>
        <w:t>לדעת</w:t>
      </w:r>
      <w:r w:rsidRPr="00C813BA">
        <w:rPr>
          <w:rtl/>
        </w:rPr>
        <w:t xml:space="preserve"> </w:t>
      </w:r>
      <w:r w:rsidRPr="00C813BA">
        <w:rPr>
          <w:rFonts w:hint="cs"/>
          <w:rtl/>
        </w:rPr>
        <w:t>המשלח</w:t>
      </w:r>
      <w:r w:rsidRPr="00C813BA">
        <w:rPr>
          <w:rtl/>
        </w:rPr>
        <w:t xml:space="preserve"> </w:t>
      </w:r>
      <w:r w:rsidRPr="00C813BA">
        <w:rPr>
          <w:rFonts w:hint="cs"/>
          <w:rtl/>
        </w:rPr>
        <w:t>אין</w:t>
      </w:r>
      <w:r w:rsidRPr="00C813BA">
        <w:rPr>
          <w:rtl/>
        </w:rPr>
        <w:t xml:space="preserve"> </w:t>
      </w:r>
      <w:r w:rsidRPr="00C813BA">
        <w:rPr>
          <w:rFonts w:hint="cs"/>
          <w:rtl/>
        </w:rPr>
        <w:t>השליח</w:t>
      </w:r>
      <w:r w:rsidRPr="00C813BA">
        <w:rPr>
          <w:rtl/>
        </w:rPr>
        <w:t xml:space="preserve"> </w:t>
      </w:r>
      <w:r w:rsidRPr="00C813BA">
        <w:rPr>
          <w:rFonts w:hint="cs"/>
          <w:rtl/>
        </w:rPr>
        <w:t>יכול</w:t>
      </w:r>
      <w:r w:rsidRPr="00C813BA">
        <w:rPr>
          <w:rtl/>
        </w:rPr>
        <w:t xml:space="preserve"> </w:t>
      </w:r>
      <w:r w:rsidRPr="00C813BA">
        <w:rPr>
          <w:rFonts w:hint="cs"/>
          <w:rtl/>
        </w:rPr>
        <w:t>לפעול</w:t>
      </w:r>
      <w:r w:rsidRPr="00C813BA">
        <w:rPr>
          <w:rtl/>
        </w:rPr>
        <w:t xml:space="preserve"> </w:t>
      </w:r>
      <w:r w:rsidRPr="00C813BA">
        <w:rPr>
          <w:rFonts w:hint="cs"/>
          <w:rtl/>
        </w:rPr>
        <w:t>את</w:t>
      </w:r>
      <w:r w:rsidRPr="00C813BA">
        <w:rPr>
          <w:rtl/>
        </w:rPr>
        <w:t xml:space="preserve"> </w:t>
      </w:r>
      <w:r>
        <w:rPr>
          <w:rFonts w:hint="cs"/>
          <w:rtl/>
        </w:rPr>
        <w:t xml:space="preserve">החלות, </w:t>
      </w:r>
      <w:r>
        <w:rPr>
          <w:rFonts w:hint="cs"/>
          <w:sz w:val="26"/>
          <w:szCs w:val="26"/>
          <w:rtl/>
        </w:rPr>
        <w:t xml:space="preserve"> -  וזהו מש"כ המהר"י קורקוס, דל"מ ביטול שליחות בתרומה, והיינו דכיון דל"מ ביטול השליחות לבטל את עצם השליחות, ול"מ זה אלא לבטל את דעת הבעלים, הרי דכ"ז הוא בשאר חלויות שבתורה, ומשא"כ בתרומה י"ל דל"מ כלל ביטול שליחות, והיינו משום דגם לאחר דילפינן מקרא דאתם, דאין אדם תורם דבר שאינו שלו, אי"ז ככל החלויות שבתוכה דבעינן לכח הבעלים ודעתם כדי לפעול את עצם החלות, אלא הוי זה גזה"כ בעלמא דבעינן מעשה בעלים, וע"כ אף אם ביטל בעה"ב את השליחות, כיון דאין השליחות עצמה בטלה, ול"מ ביטול השליחות אלא לבטל את דעת הבעלים, שפיר מתקיים בעשייתו דין מעשה בעלים, וע"כ הויא תרומתו תרומה, </w:t>
      </w:r>
      <w:r>
        <w:rPr>
          <w:rFonts w:hint="cs"/>
          <w:rtl/>
        </w:rPr>
        <w:t xml:space="preserve">וכל הא דאין תרומתו תרומה הוא רק בששינה את המקום, דל"ה שלוחו לכך, ול"מ אלא מדין זכי', וכל שביטל את שליחותו וגילה דעתו דאינו רוצה שיתרום השליח, כבר אי"ז זכות, </w:t>
      </w:r>
      <w:r>
        <w:rPr>
          <w:rFonts w:hint="cs"/>
          <w:sz w:val="26"/>
          <w:szCs w:val="26"/>
          <w:rtl/>
        </w:rPr>
        <w:t>עכ"ד.</w:t>
      </w:r>
    </w:p>
    <w:p w:rsidR="00967079" w:rsidRDefault="00967079" w:rsidP="00967079">
      <w:pPr>
        <w:spacing w:after="0" w:line="320" w:lineRule="exact"/>
        <w:ind w:firstLine="720"/>
        <w:jc w:val="both"/>
        <w:rPr>
          <w:sz w:val="26"/>
          <w:szCs w:val="26"/>
          <w:rtl/>
        </w:rPr>
      </w:pPr>
      <w:r>
        <w:rPr>
          <w:rFonts w:hint="cs"/>
          <w:sz w:val="26"/>
          <w:szCs w:val="26"/>
          <w:rtl/>
        </w:rPr>
        <w:t>ט] ובשיעורי הגר"ש קידושין אות שנ"ט כתב ג"כ לפרש בד' הרמב"ם, דהוא משום דבתרומה ל"ב דעת בעלים, אלא בעינן שתעשה התרומה ע"י הבעלים, וכתב דלפ"ז ל"ד תרומה לשאר קנינים, וסגי בה בשליחות מעשה בעלמא, דעי"ז חשיב כאילו עשאו המשלח, וע"כ כל שעשה שליח לתרום, מצי השליח לתרום, גם משום דין שליחות לעשיית חלות, וגם משום דין שליחות מעשה,  -  ולפ"ז י"ל, דאף דקי"ל דאתי דיבור ומבטל דיבור, מ"מ כל שביטל את השליח שלא בפניו, אכתי חיילא תרומת השליח, דבשליחות מעשה ל"מ ביטול שלא בפניו,  -  וע"כ כל הא דאין תרומתו תרומה, הוא כששינה השליח מצווי המשלח, דאף דליכא בזה קפידא, מ"מ לא מצינו למיתי עלה מדין שליחות מעשה, כיון שלא עשה השליח את צווי המשלח, ואך דמ"מ בדין דתהא תרומתו תרומה משום דינא דשליחות לעשיית חלות, דהשליח יש בידו כח לעשות החלות, וע"ז שפיר מהני ביטול המשלח, עכ"ד.</w:t>
      </w:r>
      <w:r>
        <w:rPr>
          <w:rStyle w:val="a8"/>
          <w:sz w:val="26"/>
          <w:szCs w:val="26"/>
          <w:rtl/>
        </w:rPr>
        <w:footnoteReference w:id="190"/>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י] הרדב"ז בהל' תרומות שם כתב די"ל בדוחק בדעת הרמב"ם, דאף דקי"ל דאתי דיבור ומבטל דיבור, כ"ז הוא לגבי קידושין, שאם יתקיים הדיבור הראשון אין בו חזקה, אבל גבי תרומה דאף אם יתקיים הדיבור הראשון יש בו חזקה, דתרומה איתא בשאלה, לא אתי דיבור ומבטל דיבור, עכ"ד, וצ"ב דמה מהני הא דביד המשלח לישאל, דמכח זה נימא דל"מ לבטל את השליחות בדברים.</w:t>
      </w:r>
    </w:p>
    <w:p w:rsidR="00967079" w:rsidRDefault="00967079" w:rsidP="00967079">
      <w:pPr>
        <w:spacing w:after="0" w:line="320" w:lineRule="exact"/>
        <w:ind w:firstLine="720"/>
        <w:jc w:val="both"/>
        <w:rPr>
          <w:sz w:val="26"/>
          <w:szCs w:val="26"/>
          <w:rtl/>
        </w:rPr>
      </w:pPr>
      <w:r>
        <w:rPr>
          <w:rFonts w:hint="cs"/>
          <w:sz w:val="26"/>
          <w:szCs w:val="26"/>
          <w:rtl/>
        </w:rPr>
        <w:t xml:space="preserve">ומעיקר ד' הרדב"ז מבו' דפשיטא לי' דכל ששלח שליח לתרום, ביד המשלח לישאל על התרומה, ובתשו' חת"ס יו"ד סימן ש"כ כתב לדון בזה, ודעתו נוטה כן דביד בעה"ב לישאל, ועיי"ש שכתב דצריך שיתחרט על עיקר מה שנתן דעתו על דעתו של זה השליח, ועי"ז ממילא בטל שליחות קמייתא וצריך לחזור ולמנות שליח מחדש, ואף דבעלמא אחר שנעשה השליחות תו ל"מ לבטל השליחות, מ"מ בעושה שליח לתרום עבורו דהוי זה כנדר, דעיקר השליחות הוא שמוסר לו דעתו שכל מה שידור השליח יהא כאילו הוא נדרו, ע"כ כל שהוא </w:t>
      </w:r>
      <w:r w:rsidRPr="00063A74">
        <w:rPr>
          <w:rFonts w:hint="cs"/>
          <w:sz w:val="26"/>
          <w:szCs w:val="26"/>
          <w:rtl/>
        </w:rPr>
        <w:t>מתחרט</w:t>
      </w:r>
      <w:r w:rsidRPr="00063A74">
        <w:rPr>
          <w:sz w:val="26"/>
          <w:szCs w:val="26"/>
          <w:rtl/>
        </w:rPr>
        <w:t xml:space="preserve"> </w:t>
      </w:r>
      <w:r w:rsidRPr="00063A74">
        <w:rPr>
          <w:rFonts w:hint="cs"/>
          <w:sz w:val="26"/>
          <w:szCs w:val="26"/>
          <w:rtl/>
        </w:rPr>
        <w:t>על</w:t>
      </w:r>
      <w:r w:rsidRPr="00063A74">
        <w:rPr>
          <w:sz w:val="26"/>
          <w:szCs w:val="26"/>
          <w:rtl/>
        </w:rPr>
        <w:t xml:space="preserve"> </w:t>
      </w:r>
      <w:r w:rsidRPr="00063A74">
        <w:rPr>
          <w:rFonts w:hint="cs"/>
          <w:sz w:val="26"/>
          <w:szCs w:val="26"/>
          <w:rtl/>
        </w:rPr>
        <w:t>מה</w:t>
      </w:r>
      <w:r w:rsidRPr="00063A74">
        <w:rPr>
          <w:sz w:val="26"/>
          <w:szCs w:val="26"/>
          <w:rtl/>
        </w:rPr>
        <w:t xml:space="preserve"> </w:t>
      </w:r>
      <w:r w:rsidRPr="00063A74">
        <w:rPr>
          <w:rFonts w:hint="cs"/>
          <w:sz w:val="26"/>
          <w:szCs w:val="26"/>
          <w:rtl/>
        </w:rPr>
        <w:t>שמסר</w:t>
      </w:r>
      <w:r w:rsidRPr="00063A74">
        <w:rPr>
          <w:sz w:val="26"/>
          <w:szCs w:val="26"/>
          <w:rtl/>
        </w:rPr>
        <w:t xml:space="preserve"> </w:t>
      </w:r>
      <w:r w:rsidRPr="00063A74">
        <w:rPr>
          <w:rFonts w:hint="cs"/>
          <w:sz w:val="26"/>
          <w:szCs w:val="26"/>
          <w:rtl/>
        </w:rPr>
        <w:t>דעתו</w:t>
      </w:r>
      <w:r w:rsidRPr="00063A74">
        <w:rPr>
          <w:sz w:val="26"/>
          <w:szCs w:val="26"/>
          <w:rtl/>
        </w:rPr>
        <w:t xml:space="preserve"> </w:t>
      </w:r>
      <w:r w:rsidRPr="00063A74">
        <w:rPr>
          <w:rFonts w:hint="cs"/>
          <w:sz w:val="26"/>
          <w:szCs w:val="26"/>
          <w:rtl/>
        </w:rPr>
        <w:t>לזה</w:t>
      </w:r>
      <w:r w:rsidRPr="00063A74">
        <w:rPr>
          <w:sz w:val="26"/>
          <w:szCs w:val="26"/>
          <w:rtl/>
        </w:rPr>
        <w:t xml:space="preserve"> </w:t>
      </w:r>
      <w:r w:rsidRPr="00063A74">
        <w:rPr>
          <w:rFonts w:hint="cs"/>
          <w:sz w:val="26"/>
          <w:szCs w:val="26"/>
          <w:rtl/>
        </w:rPr>
        <w:t>השליח</w:t>
      </w:r>
      <w:r w:rsidRPr="00063A74">
        <w:rPr>
          <w:sz w:val="26"/>
          <w:szCs w:val="26"/>
          <w:rtl/>
        </w:rPr>
        <w:t xml:space="preserve"> </w:t>
      </w:r>
      <w:r w:rsidRPr="00063A74">
        <w:rPr>
          <w:rFonts w:hint="cs"/>
          <w:sz w:val="26"/>
          <w:szCs w:val="26"/>
          <w:rtl/>
        </w:rPr>
        <w:t>נתבטל</w:t>
      </w:r>
      <w:r w:rsidRPr="00063A74">
        <w:rPr>
          <w:sz w:val="26"/>
          <w:szCs w:val="26"/>
          <w:rtl/>
        </w:rPr>
        <w:t xml:space="preserve"> </w:t>
      </w:r>
      <w:r w:rsidRPr="00063A74">
        <w:rPr>
          <w:rFonts w:hint="cs"/>
          <w:sz w:val="26"/>
          <w:szCs w:val="26"/>
          <w:rtl/>
        </w:rPr>
        <w:t>המעשה</w:t>
      </w:r>
      <w:r w:rsidRPr="00063A74">
        <w:rPr>
          <w:sz w:val="26"/>
          <w:szCs w:val="26"/>
          <w:rtl/>
        </w:rPr>
        <w:t xml:space="preserve"> </w:t>
      </w:r>
      <w:r w:rsidRPr="00063A74">
        <w:rPr>
          <w:rFonts w:hint="cs"/>
          <w:sz w:val="26"/>
          <w:szCs w:val="26"/>
          <w:rtl/>
        </w:rPr>
        <w:t>מעיקרא</w:t>
      </w:r>
      <w:r>
        <w:rPr>
          <w:rFonts w:hint="cs"/>
          <w:sz w:val="26"/>
          <w:szCs w:val="26"/>
          <w:rtl/>
        </w:rPr>
        <w:t>, עכ"ד, ועי' גם בבאר יצחק יו"ד סו"ס כ"ח ובאחיעזר ח"ב סימן ל"ז סק"ה שהוכיחו דהמשלח יכול לישאל, ועי' במעדני ארץ בהל' תרומות שם במש"כ לדון בדין זה.</w:t>
      </w:r>
      <w:r>
        <w:rPr>
          <w:rStyle w:val="a8"/>
          <w:sz w:val="26"/>
          <w:szCs w:val="26"/>
          <w:rtl/>
        </w:rPr>
        <w:footnoteReference w:id="191"/>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יא] </w:t>
      </w:r>
      <w:r w:rsidRPr="00F64BA4">
        <w:rPr>
          <w:rFonts w:hint="cs"/>
          <w:b/>
          <w:bCs/>
          <w:sz w:val="28"/>
          <w:szCs w:val="28"/>
          <w:rtl/>
        </w:rPr>
        <w:t>הפועלים</w:t>
      </w:r>
      <w:r w:rsidRPr="00F64BA4">
        <w:rPr>
          <w:b/>
          <w:bCs/>
          <w:sz w:val="28"/>
          <w:szCs w:val="28"/>
          <w:rtl/>
        </w:rPr>
        <w:t xml:space="preserve"> </w:t>
      </w:r>
      <w:r w:rsidRPr="00F64BA4">
        <w:rPr>
          <w:rFonts w:hint="cs"/>
          <w:b/>
          <w:bCs/>
          <w:sz w:val="28"/>
          <w:szCs w:val="28"/>
          <w:rtl/>
        </w:rPr>
        <w:t>אין</w:t>
      </w:r>
      <w:r w:rsidRPr="00F64BA4">
        <w:rPr>
          <w:b/>
          <w:bCs/>
          <w:sz w:val="28"/>
          <w:szCs w:val="28"/>
          <w:rtl/>
        </w:rPr>
        <w:t xml:space="preserve"> </w:t>
      </w:r>
      <w:r w:rsidRPr="00F64BA4">
        <w:rPr>
          <w:rFonts w:hint="cs"/>
          <w:b/>
          <w:bCs/>
          <w:sz w:val="28"/>
          <w:szCs w:val="28"/>
          <w:rtl/>
        </w:rPr>
        <w:t>להן</w:t>
      </w:r>
      <w:r w:rsidRPr="00F64BA4">
        <w:rPr>
          <w:b/>
          <w:bCs/>
          <w:sz w:val="28"/>
          <w:szCs w:val="28"/>
          <w:rtl/>
        </w:rPr>
        <w:t xml:space="preserve"> </w:t>
      </w:r>
      <w:r w:rsidRPr="00F64BA4">
        <w:rPr>
          <w:rFonts w:hint="cs"/>
          <w:b/>
          <w:bCs/>
          <w:sz w:val="28"/>
          <w:szCs w:val="28"/>
          <w:rtl/>
        </w:rPr>
        <w:t>רשות</w:t>
      </w:r>
      <w:r w:rsidRPr="00F64BA4">
        <w:rPr>
          <w:b/>
          <w:bCs/>
          <w:sz w:val="28"/>
          <w:szCs w:val="28"/>
          <w:rtl/>
        </w:rPr>
        <w:t xml:space="preserve"> </w:t>
      </w:r>
      <w:r w:rsidRPr="00F64BA4">
        <w:rPr>
          <w:rFonts w:hint="cs"/>
          <w:b/>
          <w:bCs/>
          <w:sz w:val="28"/>
          <w:szCs w:val="28"/>
          <w:rtl/>
        </w:rPr>
        <w:t>לתרום</w:t>
      </w:r>
      <w:r>
        <w:rPr>
          <w:rFonts w:hint="cs"/>
          <w:b/>
          <w:bCs/>
          <w:sz w:val="28"/>
          <w:szCs w:val="28"/>
          <w:rtl/>
        </w:rPr>
        <w:t>,</w:t>
      </w:r>
      <w:r w:rsidRPr="00F64BA4">
        <w:rPr>
          <w:b/>
          <w:bCs/>
          <w:sz w:val="28"/>
          <w:szCs w:val="28"/>
          <w:rtl/>
        </w:rPr>
        <w:t xml:space="preserve"> </w:t>
      </w:r>
      <w:r w:rsidRPr="00F64BA4">
        <w:rPr>
          <w:rFonts w:hint="cs"/>
          <w:b/>
          <w:bCs/>
          <w:sz w:val="28"/>
          <w:szCs w:val="28"/>
          <w:rtl/>
        </w:rPr>
        <w:t>חוץ</w:t>
      </w:r>
      <w:r w:rsidRPr="00F64BA4">
        <w:rPr>
          <w:b/>
          <w:bCs/>
          <w:sz w:val="28"/>
          <w:szCs w:val="28"/>
          <w:rtl/>
        </w:rPr>
        <w:t xml:space="preserve"> </w:t>
      </w:r>
      <w:r w:rsidRPr="00F64BA4">
        <w:rPr>
          <w:rFonts w:hint="cs"/>
          <w:b/>
          <w:bCs/>
          <w:sz w:val="28"/>
          <w:szCs w:val="28"/>
          <w:rtl/>
        </w:rPr>
        <w:t>מן</w:t>
      </w:r>
      <w:r w:rsidRPr="00F64BA4">
        <w:rPr>
          <w:b/>
          <w:bCs/>
          <w:sz w:val="28"/>
          <w:szCs w:val="28"/>
          <w:rtl/>
        </w:rPr>
        <w:t xml:space="preserve"> </w:t>
      </w:r>
      <w:r w:rsidRPr="00F64BA4">
        <w:rPr>
          <w:rFonts w:hint="cs"/>
          <w:b/>
          <w:bCs/>
          <w:sz w:val="28"/>
          <w:szCs w:val="28"/>
          <w:rtl/>
        </w:rPr>
        <w:t>הדרוכות</w:t>
      </w:r>
      <w:r w:rsidRPr="00F64BA4">
        <w:rPr>
          <w:b/>
          <w:bCs/>
          <w:sz w:val="28"/>
          <w:szCs w:val="28"/>
          <w:rtl/>
        </w:rPr>
        <w:t xml:space="preserve"> </w:t>
      </w:r>
      <w:r w:rsidRPr="00F64BA4">
        <w:rPr>
          <w:rFonts w:hint="cs"/>
          <w:b/>
          <w:bCs/>
          <w:sz w:val="28"/>
          <w:szCs w:val="28"/>
          <w:rtl/>
        </w:rPr>
        <w:t>שהן</w:t>
      </w:r>
      <w:r w:rsidRPr="00F64BA4">
        <w:rPr>
          <w:b/>
          <w:bCs/>
          <w:sz w:val="28"/>
          <w:szCs w:val="28"/>
          <w:rtl/>
        </w:rPr>
        <w:t xml:space="preserve"> </w:t>
      </w:r>
      <w:r w:rsidRPr="00F64BA4">
        <w:rPr>
          <w:rFonts w:hint="cs"/>
          <w:b/>
          <w:bCs/>
          <w:sz w:val="28"/>
          <w:szCs w:val="28"/>
          <w:rtl/>
        </w:rPr>
        <w:t>מטמאים</w:t>
      </w:r>
      <w:r w:rsidRPr="00F64BA4">
        <w:rPr>
          <w:b/>
          <w:bCs/>
          <w:sz w:val="28"/>
          <w:szCs w:val="28"/>
          <w:rtl/>
        </w:rPr>
        <w:t xml:space="preserve"> </w:t>
      </w:r>
      <w:r w:rsidRPr="00F64BA4">
        <w:rPr>
          <w:rFonts w:hint="cs"/>
          <w:b/>
          <w:bCs/>
          <w:sz w:val="28"/>
          <w:szCs w:val="28"/>
          <w:rtl/>
        </w:rPr>
        <w:t>את</w:t>
      </w:r>
      <w:r w:rsidRPr="00F64BA4">
        <w:rPr>
          <w:b/>
          <w:bCs/>
          <w:sz w:val="28"/>
          <w:szCs w:val="28"/>
          <w:rtl/>
        </w:rPr>
        <w:t xml:space="preserve"> </w:t>
      </w:r>
      <w:r w:rsidRPr="00F64BA4">
        <w:rPr>
          <w:rFonts w:hint="cs"/>
          <w:b/>
          <w:bCs/>
          <w:sz w:val="28"/>
          <w:szCs w:val="28"/>
          <w:rtl/>
        </w:rPr>
        <w:t>הגת</w:t>
      </w:r>
      <w:r w:rsidRPr="00F64BA4">
        <w:rPr>
          <w:b/>
          <w:bCs/>
          <w:sz w:val="28"/>
          <w:szCs w:val="28"/>
          <w:rtl/>
        </w:rPr>
        <w:t xml:space="preserve"> </w:t>
      </w:r>
      <w:r w:rsidRPr="00F64BA4">
        <w:rPr>
          <w:rFonts w:hint="cs"/>
          <w:b/>
          <w:bCs/>
          <w:sz w:val="28"/>
          <w:szCs w:val="28"/>
          <w:rtl/>
        </w:rPr>
        <w:t>מיד</w:t>
      </w:r>
      <w:r>
        <w:rPr>
          <w:rFonts w:hint="cs"/>
          <w:b/>
          <w:bCs/>
          <w:sz w:val="28"/>
          <w:szCs w:val="28"/>
          <w:rtl/>
        </w:rPr>
        <w:t xml:space="preserve">, </w:t>
      </w:r>
      <w:r>
        <w:rPr>
          <w:rFonts w:hint="cs"/>
          <w:sz w:val="26"/>
          <w:szCs w:val="26"/>
          <w:rtl/>
        </w:rPr>
        <w:t>הריבמ"צ והר"ש פירשו דדרוכות היינו פועלים חברים ששכרום עמי הארץ לדרוך הענבים כדי להפריש תרומה בטהרה, והן רשאין לתרום עד שלא יגעו בו הבעלים ע"ה ויטמאו את הגת.</w:t>
      </w:r>
      <w:r>
        <w:rPr>
          <w:rStyle w:val="a8"/>
          <w:sz w:val="26"/>
          <w:szCs w:val="26"/>
          <w:rtl/>
        </w:rPr>
        <w:footnoteReference w:id="192"/>
      </w:r>
    </w:p>
    <w:p w:rsidR="00967079" w:rsidRDefault="00967079" w:rsidP="00967079">
      <w:pPr>
        <w:spacing w:after="0" w:line="320" w:lineRule="exact"/>
        <w:ind w:firstLine="720"/>
        <w:jc w:val="both"/>
        <w:rPr>
          <w:sz w:val="26"/>
          <w:szCs w:val="26"/>
          <w:rtl/>
        </w:rPr>
      </w:pPr>
      <w:r>
        <w:rPr>
          <w:rFonts w:hint="cs"/>
          <w:sz w:val="26"/>
          <w:szCs w:val="26"/>
          <w:rtl/>
        </w:rPr>
        <w:t>ובתוי"ט כתב, דמש"כ הר"ש ששכרום כדי להפריש תרומה בטהרה, היינו דמה ששכר חברים, הוא כדי שעי"ז יהא אפשר להפריש בטהרה, ואין לומר ששכרם כדי להפריש תרומה בטהרה, דא"כ היינו הרשה.</w:t>
      </w:r>
    </w:p>
    <w:p w:rsidR="00967079" w:rsidRPr="00AD1813" w:rsidRDefault="00967079" w:rsidP="00967079">
      <w:pPr>
        <w:spacing w:after="0" w:line="320" w:lineRule="exact"/>
        <w:ind w:firstLine="720"/>
        <w:jc w:val="both"/>
        <w:rPr>
          <w:sz w:val="26"/>
          <w:szCs w:val="26"/>
          <w:rtl/>
        </w:rPr>
      </w:pPr>
      <w:r>
        <w:rPr>
          <w:rFonts w:hint="cs"/>
          <w:sz w:val="26"/>
          <w:szCs w:val="26"/>
          <w:rtl/>
        </w:rPr>
        <w:t>אך הנה בד' הרא"ש מפורש ששכר את הפועלים להפריש בטהרה, וכ"נ בד' הריבמ"צ, וכ"כ הב"י ביו"ד סימן שכ"ח, וצ"ע לפ"ז, דמאי קמ"ל דהן יכולין להפריש,  -  והט"ז ביו"ד שם סק"ג כתב בדעת הסמ"ק, דקמ"ל דאף אם לפעמים אינו אומר לו בפירוש שיפריש תרומה, אלא שוכרו סתם לעשות מלאכתו, ודאי ניח"ל, עיי"ש.</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יב] הרמב"ם בפ"ד מתרומות הי"ג כתב דהא דהן רשאין לתרום, הוא משום </w:t>
      </w:r>
      <w:r w:rsidRPr="00B11019">
        <w:rPr>
          <w:rFonts w:hint="cs"/>
          <w:sz w:val="26"/>
          <w:szCs w:val="26"/>
          <w:rtl/>
        </w:rPr>
        <w:t>שאם</w:t>
      </w:r>
      <w:r w:rsidRPr="00B11019">
        <w:rPr>
          <w:sz w:val="26"/>
          <w:szCs w:val="26"/>
          <w:rtl/>
        </w:rPr>
        <w:t xml:space="preserve"> </w:t>
      </w:r>
      <w:r w:rsidRPr="00B11019">
        <w:rPr>
          <w:rFonts w:hint="cs"/>
          <w:sz w:val="26"/>
          <w:szCs w:val="26"/>
          <w:rtl/>
        </w:rPr>
        <w:t>ירצו</w:t>
      </w:r>
      <w:r w:rsidRPr="00B11019">
        <w:rPr>
          <w:sz w:val="26"/>
          <w:szCs w:val="26"/>
          <w:rtl/>
        </w:rPr>
        <w:t xml:space="preserve"> </w:t>
      </w:r>
      <w:r w:rsidRPr="00B11019">
        <w:rPr>
          <w:rFonts w:hint="cs"/>
          <w:sz w:val="26"/>
          <w:szCs w:val="26"/>
          <w:rtl/>
        </w:rPr>
        <w:t>לטמא</w:t>
      </w:r>
      <w:r w:rsidRPr="00B11019">
        <w:rPr>
          <w:sz w:val="26"/>
          <w:szCs w:val="26"/>
          <w:rtl/>
        </w:rPr>
        <w:t xml:space="preserve"> </w:t>
      </w:r>
      <w:r w:rsidRPr="00B11019">
        <w:rPr>
          <w:rFonts w:hint="cs"/>
          <w:sz w:val="26"/>
          <w:szCs w:val="26"/>
          <w:rtl/>
        </w:rPr>
        <w:t>את</w:t>
      </w:r>
      <w:r w:rsidRPr="00B11019">
        <w:rPr>
          <w:sz w:val="26"/>
          <w:szCs w:val="26"/>
          <w:rtl/>
        </w:rPr>
        <w:t xml:space="preserve"> </w:t>
      </w:r>
      <w:r w:rsidRPr="00B11019">
        <w:rPr>
          <w:rFonts w:hint="cs"/>
          <w:sz w:val="26"/>
          <w:szCs w:val="26"/>
          <w:rtl/>
        </w:rPr>
        <w:t>היין</w:t>
      </w:r>
      <w:r w:rsidRPr="00B11019">
        <w:rPr>
          <w:sz w:val="26"/>
          <w:szCs w:val="26"/>
          <w:rtl/>
        </w:rPr>
        <w:t xml:space="preserve"> </w:t>
      </w:r>
      <w:r>
        <w:rPr>
          <w:rFonts w:hint="cs"/>
          <w:sz w:val="26"/>
          <w:szCs w:val="26"/>
          <w:rtl/>
        </w:rPr>
        <w:t>ה"ה</w:t>
      </w:r>
      <w:r w:rsidRPr="00B11019">
        <w:rPr>
          <w:sz w:val="26"/>
          <w:szCs w:val="26"/>
          <w:rtl/>
        </w:rPr>
        <w:t xml:space="preserve"> </w:t>
      </w:r>
      <w:r w:rsidRPr="00B11019">
        <w:rPr>
          <w:rFonts w:hint="cs"/>
          <w:sz w:val="26"/>
          <w:szCs w:val="26"/>
          <w:rtl/>
        </w:rPr>
        <w:t>מטמאים</w:t>
      </w:r>
      <w:r w:rsidRPr="00B11019">
        <w:rPr>
          <w:sz w:val="26"/>
          <w:szCs w:val="26"/>
          <w:rtl/>
        </w:rPr>
        <w:t xml:space="preserve"> </w:t>
      </w:r>
      <w:r w:rsidRPr="00B11019">
        <w:rPr>
          <w:rFonts w:hint="cs"/>
          <w:sz w:val="26"/>
          <w:szCs w:val="26"/>
          <w:rtl/>
        </w:rPr>
        <w:t>מיד</w:t>
      </w:r>
      <w:r w:rsidRPr="00B11019">
        <w:rPr>
          <w:sz w:val="26"/>
          <w:szCs w:val="26"/>
          <w:rtl/>
        </w:rPr>
        <w:t xml:space="preserve">, </w:t>
      </w:r>
      <w:r w:rsidRPr="00B11019">
        <w:rPr>
          <w:rFonts w:hint="cs"/>
          <w:sz w:val="26"/>
          <w:szCs w:val="26"/>
          <w:rtl/>
        </w:rPr>
        <w:t>ולפי</w:t>
      </w:r>
      <w:r w:rsidRPr="00B11019">
        <w:rPr>
          <w:sz w:val="26"/>
          <w:szCs w:val="26"/>
          <w:rtl/>
        </w:rPr>
        <w:t xml:space="preserve"> </w:t>
      </w:r>
      <w:r w:rsidRPr="00B11019">
        <w:rPr>
          <w:rFonts w:hint="cs"/>
          <w:sz w:val="26"/>
          <w:szCs w:val="26"/>
          <w:rtl/>
        </w:rPr>
        <w:t>שמסר</w:t>
      </w:r>
      <w:r w:rsidRPr="00B11019">
        <w:rPr>
          <w:sz w:val="26"/>
          <w:szCs w:val="26"/>
          <w:rtl/>
        </w:rPr>
        <w:t xml:space="preserve"> </w:t>
      </w:r>
      <w:r w:rsidRPr="00B11019">
        <w:rPr>
          <w:rFonts w:hint="cs"/>
          <w:sz w:val="26"/>
          <w:szCs w:val="26"/>
          <w:rtl/>
        </w:rPr>
        <w:t>להן</w:t>
      </w:r>
      <w:r w:rsidRPr="00B11019">
        <w:rPr>
          <w:sz w:val="26"/>
          <w:szCs w:val="26"/>
          <w:rtl/>
        </w:rPr>
        <w:t xml:space="preserve"> </w:t>
      </w:r>
      <w:r w:rsidRPr="00B11019">
        <w:rPr>
          <w:rFonts w:hint="cs"/>
          <w:sz w:val="26"/>
          <w:szCs w:val="26"/>
          <w:rtl/>
        </w:rPr>
        <w:t>והאמינן</w:t>
      </w:r>
      <w:r w:rsidRPr="00B11019">
        <w:rPr>
          <w:sz w:val="26"/>
          <w:szCs w:val="26"/>
          <w:rtl/>
        </w:rPr>
        <w:t xml:space="preserve"> </w:t>
      </w:r>
      <w:r w:rsidRPr="00B11019">
        <w:rPr>
          <w:rFonts w:hint="cs"/>
          <w:sz w:val="26"/>
          <w:szCs w:val="26"/>
          <w:rtl/>
        </w:rPr>
        <w:t>על</w:t>
      </w:r>
      <w:r w:rsidRPr="00B11019">
        <w:rPr>
          <w:sz w:val="26"/>
          <w:szCs w:val="26"/>
          <w:rtl/>
        </w:rPr>
        <w:t xml:space="preserve"> </w:t>
      </w:r>
      <w:r w:rsidRPr="00B11019">
        <w:rPr>
          <w:rFonts w:hint="cs"/>
          <w:sz w:val="26"/>
          <w:szCs w:val="26"/>
          <w:rtl/>
        </w:rPr>
        <w:t>כן</w:t>
      </w:r>
      <w:r w:rsidRPr="00B11019">
        <w:rPr>
          <w:sz w:val="26"/>
          <w:szCs w:val="26"/>
          <w:rtl/>
        </w:rPr>
        <w:t xml:space="preserve"> </w:t>
      </w:r>
      <w:r w:rsidRPr="00B11019">
        <w:rPr>
          <w:rFonts w:hint="cs"/>
          <w:sz w:val="26"/>
          <w:szCs w:val="26"/>
          <w:rtl/>
        </w:rPr>
        <w:t>ה</w:t>
      </w:r>
      <w:r>
        <w:rPr>
          <w:rFonts w:hint="cs"/>
          <w:sz w:val="26"/>
          <w:szCs w:val="26"/>
          <w:rtl/>
        </w:rPr>
        <w:t>"ה</w:t>
      </w:r>
      <w:r w:rsidRPr="00B11019">
        <w:rPr>
          <w:sz w:val="26"/>
          <w:szCs w:val="26"/>
          <w:rtl/>
        </w:rPr>
        <w:t xml:space="preserve"> </w:t>
      </w:r>
      <w:r w:rsidRPr="00B11019">
        <w:rPr>
          <w:rFonts w:hint="cs"/>
          <w:sz w:val="26"/>
          <w:szCs w:val="26"/>
          <w:rtl/>
        </w:rPr>
        <w:t>כשלוחין</w:t>
      </w:r>
      <w:r w:rsidRPr="00B11019">
        <w:rPr>
          <w:sz w:val="26"/>
          <w:szCs w:val="26"/>
          <w:rtl/>
        </w:rPr>
        <w:t xml:space="preserve"> </w:t>
      </w:r>
      <w:r w:rsidRPr="00B11019">
        <w:rPr>
          <w:rFonts w:hint="cs"/>
          <w:sz w:val="26"/>
          <w:szCs w:val="26"/>
          <w:rtl/>
        </w:rPr>
        <w:t>ואם</w:t>
      </w:r>
      <w:r w:rsidRPr="00B11019">
        <w:rPr>
          <w:sz w:val="26"/>
          <w:szCs w:val="26"/>
          <w:rtl/>
        </w:rPr>
        <w:t xml:space="preserve"> </w:t>
      </w:r>
      <w:r w:rsidRPr="00B11019">
        <w:rPr>
          <w:rFonts w:hint="cs"/>
          <w:sz w:val="26"/>
          <w:szCs w:val="26"/>
          <w:rtl/>
        </w:rPr>
        <w:t>תרמו</w:t>
      </w:r>
      <w:r w:rsidRPr="00B11019">
        <w:rPr>
          <w:sz w:val="26"/>
          <w:szCs w:val="26"/>
          <w:rtl/>
        </w:rPr>
        <w:t xml:space="preserve"> </w:t>
      </w:r>
      <w:r w:rsidRPr="00B11019">
        <w:rPr>
          <w:rFonts w:hint="cs"/>
          <w:sz w:val="26"/>
          <w:szCs w:val="26"/>
          <w:rtl/>
        </w:rPr>
        <w:t>תרומתן</w:t>
      </w:r>
      <w:r w:rsidRPr="00B11019">
        <w:rPr>
          <w:sz w:val="26"/>
          <w:szCs w:val="26"/>
          <w:rtl/>
        </w:rPr>
        <w:t xml:space="preserve"> </w:t>
      </w:r>
      <w:r w:rsidRPr="00B11019">
        <w:rPr>
          <w:rFonts w:hint="cs"/>
          <w:sz w:val="26"/>
          <w:szCs w:val="26"/>
          <w:rtl/>
        </w:rPr>
        <w:t>תרומה</w:t>
      </w:r>
      <w:r>
        <w:rPr>
          <w:rFonts w:hint="cs"/>
          <w:sz w:val="26"/>
          <w:szCs w:val="26"/>
          <w:rtl/>
        </w:rPr>
        <w:t>, וכ"כ הרמב"ם בפיהמ"ש,  -  והרדב"ז שם פירש דהיינו, דכיון</w:t>
      </w:r>
      <w:r w:rsidRPr="00B11019">
        <w:rPr>
          <w:sz w:val="26"/>
          <w:szCs w:val="26"/>
          <w:rtl/>
        </w:rPr>
        <w:t xml:space="preserve"> </w:t>
      </w:r>
      <w:r w:rsidRPr="00B11019">
        <w:rPr>
          <w:rFonts w:hint="cs"/>
          <w:sz w:val="26"/>
          <w:szCs w:val="26"/>
          <w:rtl/>
        </w:rPr>
        <w:t>שאם</w:t>
      </w:r>
      <w:r w:rsidRPr="00B11019">
        <w:rPr>
          <w:sz w:val="26"/>
          <w:szCs w:val="26"/>
          <w:rtl/>
        </w:rPr>
        <w:t xml:space="preserve"> </w:t>
      </w:r>
      <w:r w:rsidRPr="00B11019">
        <w:rPr>
          <w:rFonts w:hint="cs"/>
          <w:sz w:val="26"/>
          <w:szCs w:val="26"/>
          <w:rtl/>
        </w:rPr>
        <w:t>ירצו</w:t>
      </w:r>
      <w:r w:rsidRPr="00B11019">
        <w:rPr>
          <w:sz w:val="26"/>
          <w:szCs w:val="26"/>
          <w:rtl/>
        </w:rPr>
        <w:t xml:space="preserve"> </w:t>
      </w:r>
      <w:r w:rsidRPr="00B11019">
        <w:rPr>
          <w:rFonts w:hint="cs"/>
          <w:sz w:val="26"/>
          <w:szCs w:val="26"/>
          <w:rtl/>
        </w:rPr>
        <w:t>לטמא</w:t>
      </w:r>
      <w:r w:rsidRPr="00B11019">
        <w:rPr>
          <w:sz w:val="26"/>
          <w:szCs w:val="26"/>
          <w:rtl/>
        </w:rPr>
        <w:t xml:space="preserve"> </w:t>
      </w:r>
      <w:r w:rsidRPr="00B11019">
        <w:rPr>
          <w:rFonts w:hint="cs"/>
          <w:sz w:val="26"/>
          <w:szCs w:val="26"/>
          <w:rtl/>
        </w:rPr>
        <w:t>את</w:t>
      </w:r>
      <w:r w:rsidRPr="00B11019">
        <w:rPr>
          <w:sz w:val="26"/>
          <w:szCs w:val="26"/>
          <w:rtl/>
        </w:rPr>
        <w:t xml:space="preserve"> </w:t>
      </w:r>
      <w:r w:rsidRPr="00B11019">
        <w:rPr>
          <w:rFonts w:hint="cs"/>
          <w:sz w:val="26"/>
          <w:szCs w:val="26"/>
          <w:rtl/>
        </w:rPr>
        <w:t>הגת</w:t>
      </w:r>
      <w:r w:rsidRPr="00B11019">
        <w:rPr>
          <w:sz w:val="26"/>
          <w:szCs w:val="26"/>
          <w:rtl/>
        </w:rPr>
        <w:t xml:space="preserve"> </w:t>
      </w:r>
      <w:r w:rsidRPr="00B11019">
        <w:rPr>
          <w:rFonts w:hint="cs"/>
          <w:sz w:val="26"/>
          <w:szCs w:val="26"/>
          <w:rtl/>
        </w:rPr>
        <w:t>יכולין</w:t>
      </w:r>
      <w:r>
        <w:rPr>
          <w:rFonts w:hint="cs"/>
          <w:sz w:val="26"/>
          <w:szCs w:val="26"/>
          <w:rtl/>
        </w:rPr>
        <w:t>, והוא מסר להם והאמינם ע"ז, ע"כ אמרינן דאף האמינם על התרומה, והוו כשלוחיו, וכ"כ המרכה"מ שם, וכ"נ בד' המהר"י קורקוס שם, ועי' במעדני ארץ שם מש"כ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יג] הראב"ד בהל' תרומות שם כתב, דהא דהן רשאין לתרום, הוא משום דהיין </w:t>
      </w:r>
      <w:r w:rsidRPr="00B11019">
        <w:rPr>
          <w:rFonts w:hint="cs"/>
          <w:sz w:val="26"/>
          <w:szCs w:val="26"/>
          <w:rtl/>
        </w:rPr>
        <w:t>הוא</w:t>
      </w:r>
      <w:r w:rsidRPr="00B11019">
        <w:rPr>
          <w:sz w:val="26"/>
          <w:szCs w:val="26"/>
          <w:rtl/>
        </w:rPr>
        <w:t xml:space="preserve"> </w:t>
      </w:r>
      <w:r w:rsidRPr="00B11019">
        <w:rPr>
          <w:rFonts w:hint="cs"/>
          <w:sz w:val="26"/>
          <w:szCs w:val="26"/>
          <w:rtl/>
        </w:rPr>
        <w:t>משקה</w:t>
      </w:r>
      <w:r w:rsidRPr="00B11019">
        <w:rPr>
          <w:sz w:val="26"/>
          <w:szCs w:val="26"/>
          <w:rtl/>
        </w:rPr>
        <w:t xml:space="preserve"> </w:t>
      </w:r>
      <w:r w:rsidRPr="00B11019">
        <w:rPr>
          <w:rFonts w:hint="cs"/>
          <w:sz w:val="26"/>
          <w:szCs w:val="26"/>
          <w:rtl/>
        </w:rPr>
        <w:t>והטומאה</w:t>
      </w:r>
      <w:r w:rsidRPr="00B11019">
        <w:rPr>
          <w:sz w:val="26"/>
          <w:szCs w:val="26"/>
          <w:rtl/>
        </w:rPr>
        <w:t xml:space="preserve"> </w:t>
      </w:r>
      <w:r>
        <w:rPr>
          <w:rFonts w:hint="cs"/>
          <w:sz w:val="26"/>
          <w:szCs w:val="26"/>
          <w:rtl/>
        </w:rPr>
        <w:t>מצוי'</w:t>
      </w:r>
      <w:r w:rsidRPr="00B11019">
        <w:rPr>
          <w:sz w:val="26"/>
          <w:szCs w:val="26"/>
          <w:rtl/>
        </w:rPr>
        <w:t xml:space="preserve"> </w:t>
      </w:r>
      <w:r w:rsidRPr="00B11019">
        <w:rPr>
          <w:rFonts w:hint="cs"/>
          <w:sz w:val="26"/>
          <w:szCs w:val="26"/>
          <w:rtl/>
        </w:rPr>
        <w:t>בו</w:t>
      </w:r>
      <w:r w:rsidRPr="00B11019">
        <w:rPr>
          <w:sz w:val="26"/>
          <w:szCs w:val="26"/>
          <w:rtl/>
        </w:rPr>
        <w:t xml:space="preserve"> </w:t>
      </w:r>
      <w:r w:rsidRPr="00B11019">
        <w:rPr>
          <w:rFonts w:hint="cs"/>
          <w:sz w:val="26"/>
          <w:szCs w:val="26"/>
          <w:rtl/>
        </w:rPr>
        <w:t>מיד</w:t>
      </w:r>
      <w:r w:rsidRPr="00B11019">
        <w:rPr>
          <w:sz w:val="26"/>
          <w:szCs w:val="26"/>
          <w:rtl/>
        </w:rPr>
        <w:t xml:space="preserve"> </w:t>
      </w:r>
      <w:r w:rsidRPr="00B11019">
        <w:rPr>
          <w:rFonts w:hint="cs"/>
          <w:sz w:val="26"/>
          <w:szCs w:val="26"/>
          <w:rtl/>
        </w:rPr>
        <w:t>משהלכו</w:t>
      </w:r>
      <w:r w:rsidRPr="00B11019">
        <w:rPr>
          <w:sz w:val="26"/>
          <w:szCs w:val="26"/>
          <w:rtl/>
        </w:rPr>
        <w:t xml:space="preserve"> </w:t>
      </w:r>
      <w:r w:rsidRPr="00B11019">
        <w:rPr>
          <w:rFonts w:hint="cs"/>
          <w:sz w:val="26"/>
          <w:szCs w:val="26"/>
          <w:rtl/>
        </w:rPr>
        <w:t>בו</w:t>
      </w:r>
      <w:r w:rsidRPr="00B11019">
        <w:rPr>
          <w:sz w:val="26"/>
          <w:szCs w:val="26"/>
          <w:rtl/>
        </w:rPr>
        <w:t xml:space="preserve"> </w:t>
      </w:r>
      <w:r w:rsidRPr="00B11019">
        <w:rPr>
          <w:rFonts w:hint="cs"/>
          <w:sz w:val="26"/>
          <w:szCs w:val="26"/>
          <w:rtl/>
        </w:rPr>
        <w:t>שתי</w:t>
      </w:r>
      <w:r w:rsidRPr="00B11019">
        <w:rPr>
          <w:sz w:val="26"/>
          <w:szCs w:val="26"/>
          <w:rtl/>
        </w:rPr>
        <w:t xml:space="preserve"> </w:t>
      </w:r>
      <w:r w:rsidRPr="00B11019">
        <w:rPr>
          <w:rFonts w:hint="cs"/>
          <w:sz w:val="26"/>
          <w:szCs w:val="26"/>
          <w:rtl/>
        </w:rPr>
        <w:t>וערב</w:t>
      </w:r>
      <w:r>
        <w:rPr>
          <w:rFonts w:hint="cs"/>
          <w:sz w:val="26"/>
          <w:szCs w:val="26"/>
          <w:rtl/>
        </w:rPr>
        <w:t xml:space="preserve">, וע"כ הזריז לתקנו קודם שיקבל טומאה ה"ז משובח, ובודאי ניח"ל לבעה"ב שיתרמו קודם שידרכו,  -  ועיי"ש במרכה"מ שכתב, דלפ"ז הא דנקיט דרוכות ל"ד הוא, אלא ה"ה </w:t>
      </w:r>
      <w:r w:rsidRPr="002F55AA">
        <w:rPr>
          <w:rFonts w:hint="cs"/>
          <w:sz w:val="26"/>
          <w:szCs w:val="26"/>
          <w:rtl/>
        </w:rPr>
        <w:t>המפקיד</w:t>
      </w:r>
      <w:r w:rsidRPr="002F55AA">
        <w:rPr>
          <w:sz w:val="26"/>
          <w:szCs w:val="26"/>
          <w:rtl/>
        </w:rPr>
        <w:t xml:space="preserve"> </w:t>
      </w:r>
      <w:r w:rsidRPr="002F55AA">
        <w:rPr>
          <w:rFonts w:hint="cs"/>
          <w:sz w:val="26"/>
          <w:szCs w:val="26"/>
          <w:rtl/>
        </w:rPr>
        <w:t>יין</w:t>
      </w:r>
      <w:r w:rsidRPr="002F55AA">
        <w:rPr>
          <w:sz w:val="26"/>
          <w:szCs w:val="26"/>
          <w:rtl/>
        </w:rPr>
        <w:t xml:space="preserve"> </w:t>
      </w:r>
      <w:r w:rsidRPr="002F55AA">
        <w:rPr>
          <w:rFonts w:hint="cs"/>
          <w:sz w:val="26"/>
          <w:szCs w:val="26"/>
          <w:rtl/>
        </w:rPr>
        <w:t>פתוח</w:t>
      </w:r>
      <w:r w:rsidRPr="002F55AA">
        <w:rPr>
          <w:sz w:val="26"/>
          <w:szCs w:val="26"/>
          <w:rtl/>
        </w:rPr>
        <w:t xml:space="preserve"> </w:t>
      </w:r>
      <w:r w:rsidRPr="002F55AA">
        <w:rPr>
          <w:rFonts w:hint="cs"/>
          <w:sz w:val="26"/>
          <w:szCs w:val="26"/>
          <w:rtl/>
        </w:rPr>
        <w:t>אצל</w:t>
      </w:r>
      <w:r w:rsidRPr="002F55AA">
        <w:rPr>
          <w:sz w:val="26"/>
          <w:szCs w:val="26"/>
          <w:rtl/>
        </w:rPr>
        <w:t xml:space="preserve"> </w:t>
      </w:r>
      <w:r w:rsidRPr="002F55AA">
        <w:rPr>
          <w:rFonts w:hint="cs"/>
          <w:sz w:val="26"/>
          <w:szCs w:val="26"/>
          <w:rtl/>
        </w:rPr>
        <w:t>חברו</w:t>
      </w:r>
      <w:r w:rsidRPr="002F55AA">
        <w:rPr>
          <w:sz w:val="26"/>
          <w:szCs w:val="26"/>
          <w:rtl/>
        </w:rPr>
        <w:t xml:space="preserve"> </w:t>
      </w:r>
      <w:r w:rsidRPr="002F55AA">
        <w:rPr>
          <w:rFonts w:hint="cs"/>
          <w:sz w:val="26"/>
          <w:szCs w:val="26"/>
          <w:rtl/>
        </w:rPr>
        <w:t>אם</w:t>
      </w:r>
      <w:r w:rsidRPr="002F55AA">
        <w:rPr>
          <w:sz w:val="26"/>
          <w:szCs w:val="26"/>
          <w:rtl/>
        </w:rPr>
        <w:t xml:space="preserve"> </w:t>
      </w:r>
      <w:r w:rsidRPr="002F55AA">
        <w:rPr>
          <w:rFonts w:hint="cs"/>
          <w:sz w:val="26"/>
          <w:szCs w:val="26"/>
          <w:rtl/>
        </w:rPr>
        <w:t>הנפקד</w:t>
      </w:r>
      <w:r w:rsidRPr="002F55AA">
        <w:rPr>
          <w:sz w:val="26"/>
          <w:szCs w:val="26"/>
          <w:rtl/>
        </w:rPr>
        <w:t xml:space="preserve"> </w:t>
      </w:r>
      <w:r w:rsidRPr="002F55AA">
        <w:rPr>
          <w:rFonts w:hint="cs"/>
          <w:sz w:val="26"/>
          <w:szCs w:val="26"/>
          <w:rtl/>
        </w:rPr>
        <w:t>זריז</w:t>
      </w:r>
      <w:r w:rsidRPr="002F55AA">
        <w:rPr>
          <w:sz w:val="26"/>
          <w:szCs w:val="26"/>
          <w:rtl/>
        </w:rPr>
        <w:t xml:space="preserve"> </w:t>
      </w:r>
      <w:r w:rsidRPr="002F55AA">
        <w:rPr>
          <w:rFonts w:hint="cs"/>
          <w:sz w:val="26"/>
          <w:szCs w:val="26"/>
          <w:rtl/>
        </w:rPr>
        <w:t>ותקנו</w:t>
      </w:r>
      <w:r w:rsidRPr="002F55AA">
        <w:rPr>
          <w:sz w:val="26"/>
          <w:szCs w:val="26"/>
          <w:rtl/>
        </w:rPr>
        <w:t xml:space="preserve"> </w:t>
      </w:r>
      <w:r w:rsidRPr="002F55AA">
        <w:rPr>
          <w:rFonts w:hint="cs"/>
          <w:sz w:val="26"/>
          <w:szCs w:val="26"/>
          <w:rtl/>
        </w:rPr>
        <w:t>ה</w:t>
      </w:r>
      <w:r w:rsidRPr="002F55AA">
        <w:rPr>
          <w:sz w:val="26"/>
          <w:szCs w:val="26"/>
          <w:rtl/>
        </w:rPr>
        <w:t>"</w:t>
      </w:r>
      <w:r w:rsidRPr="002F55AA">
        <w:rPr>
          <w:rFonts w:hint="cs"/>
          <w:sz w:val="26"/>
          <w:szCs w:val="26"/>
          <w:rtl/>
        </w:rPr>
        <w:t>ז</w:t>
      </w:r>
      <w:r w:rsidRPr="002F55AA">
        <w:rPr>
          <w:sz w:val="26"/>
          <w:szCs w:val="26"/>
          <w:rtl/>
        </w:rPr>
        <w:t xml:space="preserve"> </w:t>
      </w:r>
      <w:r w:rsidRPr="002F55AA">
        <w:rPr>
          <w:rFonts w:hint="cs"/>
          <w:sz w:val="26"/>
          <w:szCs w:val="26"/>
          <w:rtl/>
        </w:rPr>
        <w:t>משובח</w:t>
      </w:r>
      <w:r>
        <w:rPr>
          <w:rFonts w:hint="cs"/>
          <w:sz w:val="26"/>
          <w:szCs w:val="26"/>
          <w:rtl/>
        </w:rPr>
        <w:t>, עכ"ד.</w:t>
      </w:r>
      <w:r>
        <w:rPr>
          <w:rStyle w:val="a8"/>
          <w:sz w:val="26"/>
          <w:szCs w:val="26"/>
          <w:rtl/>
        </w:rPr>
        <w:footnoteReference w:id="193"/>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יד] בל' הריבמ"צ והר"ש מבו' דהדרוכות רשאין לתרום לכתחילה, אך בל' הרמב"ם בהלכותיו משמע דרק אם תרמו תרומתן תרומה, אך לכתחילה אין להן לתרום,  -  ולכאו' אזלי לטעמייהו, דלהריבמ"צ והר"ש דהא דהן תורמין, הוא משום דזהו בכלל מה ששכרם בעה"ב, כדי לשמור מן הטומאה, ע"כ הן רשאין לתרום לכתחילה, אך לדעת הרמב"ם דהא דהן תורמין הוא משום שמסר להם והאמינם, אך אי"ז צורך של בעה"ב שיתרמו, הרי דהגם דאם תרמו תרומתן תרומה, מ"מ י"ל דלכתחילה אין להן לתרום, </w:t>
      </w:r>
      <w:r>
        <w:rPr>
          <w:rFonts w:hint="cs"/>
          <w:rtl/>
        </w:rPr>
        <w:t>כיון שלא עשאם שליח בפירוש</w:t>
      </w:r>
      <w:r>
        <w:rPr>
          <w:rFonts w:hint="cs"/>
          <w:sz w:val="26"/>
          <w:szCs w:val="26"/>
          <w:rtl/>
        </w:rPr>
        <w:t>.</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טו] הסמ"ק במצוה רמ"ו כתב בדין בעה"ב שנתן קמח לגבל לעשותו עיסה, דאם בעה"ב אומר דניח"ל שיפריש הגבל יפריש, ואם הפריש שלא ברשות חלתו חלה, </w:t>
      </w:r>
      <w:r w:rsidRPr="00AA3F19">
        <w:rPr>
          <w:rFonts w:hint="cs"/>
          <w:sz w:val="26"/>
          <w:szCs w:val="26"/>
          <w:rtl/>
        </w:rPr>
        <w:t>מידי</w:t>
      </w:r>
      <w:r w:rsidRPr="00AA3F19">
        <w:rPr>
          <w:sz w:val="26"/>
          <w:szCs w:val="26"/>
          <w:rtl/>
        </w:rPr>
        <w:t xml:space="preserve"> </w:t>
      </w:r>
      <w:r w:rsidRPr="00AA3F19">
        <w:rPr>
          <w:rFonts w:hint="cs"/>
          <w:sz w:val="26"/>
          <w:szCs w:val="26"/>
          <w:rtl/>
        </w:rPr>
        <w:t>דהוה</w:t>
      </w:r>
      <w:r w:rsidRPr="00AA3F19">
        <w:rPr>
          <w:sz w:val="26"/>
          <w:szCs w:val="26"/>
          <w:rtl/>
        </w:rPr>
        <w:t xml:space="preserve"> </w:t>
      </w:r>
      <w:r w:rsidRPr="00AA3F19">
        <w:rPr>
          <w:rFonts w:hint="cs"/>
          <w:sz w:val="26"/>
          <w:szCs w:val="26"/>
          <w:rtl/>
        </w:rPr>
        <w:t>אפועלים</w:t>
      </w:r>
      <w:r w:rsidRPr="00AA3F19">
        <w:rPr>
          <w:sz w:val="26"/>
          <w:szCs w:val="26"/>
          <w:rtl/>
        </w:rPr>
        <w:t xml:space="preserve"> </w:t>
      </w:r>
      <w:r w:rsidRPr="00AA3F19">
        <w:rPr>
          <w:rFonts w:hint="cs"/>
          <w:sz w:val="26"/>
          <w:szCs w:val="26"/>
          <w:rtl/>
        </w:rPr>
        <w:t>שהלכו</w:t>
      </w:r>
      <w:r w:rsidRPr="00AA3F19">
        <w:rPr>
          <w:sz w:val="26"/>
          <w:szCs w:val="26"/>
          <w:rtl/>
        </w:rPr>
        <w:t xml:space="preserve"> </w:t>
      </w:r>
      <w:r w:rsidRPr="00AA3F19">
        <w:rPr>
          <w:rFonts w:hint="cs"/>
          <w:sz w:val="26"/>
          <w:szCs w:val="26"/>
          <w:rtl/>
        </w:rPr>
        <w:t>שתי</w:t>
      </w:r>
      <w:r w:rsidRPr="00AA3F19">
        <w:rPr>
          <w:sz w:val="26"/>
          <w:szCs w:val="26"/>
          <w:rtl/>
        </w:rPr>
        <w:t xml:space="preserve"> </w:t>
      </w:r>
      <w:r w:rsidRPr="00AA3F19">
        <w:rPr>
          <w:rFonts w:hint="cs"/>
          <w:sz w:val="26"/>
          <w:szCs w:val="26"/>
          <w:rtl/>
        </w:rPr>
        <w:t>וערב</w:t>
      </w:r>
      <w:r w:rsidRPr="00AA3F19">
        <w:rPr>
          <w:sz w:val="26"/>
          <w:szCs w:val="26"/>
          <w:rtl/>
        </w:rPr>
        <w:t xml:space="preserve"> </w:t>
      </w:r>
      <w:r w:rsidRPr="00AA3F19">
        <w:rPr>
          <w:rFonts w:hint="cs"/>
          <w:sz w:val="26"/>
          <w:szCs w:val="26"/>
          <w:rtl/>
        </w:rPr>
        <w:t>בגת</w:t>
      </w:r>
      <w:r w:rsidRPr="00AA3F19">
        <w:rPr>
          <w:sz w:val="26"/>
          <w:szCs w:val="26"/>
          <w:rtl/>
        </w:rPr>
        <w:t xml:space="preserve"> </w:t>
      </w:r>
      <w:r w:rsidRPr="00AA3F19">
        <w:rPr>
          <w:rFonts w:hint="cs"/>
          <w:sz w:val="26"/>
          <w:szCs w:val="26"/>
          <w:rtl/>
        </w:rPr>
        <w:t>התורמין</w:t>
      </w:r>
      <w:r w:rsidRPr="00AA3F19">
        <w:rPr>
          <w:sz w:val="26"/>
          <w:szCs w:val="26"/>
          <w:rtl/>
        </w:rPr>
        <w:t xml:space="preserve"> </w:t>
      </w:r>
      <w:r w:rsidRPr="00AA3F19">
        <w:rPr>
          <w:rFonts w:hint="cs"/>
          <w:sz w:val="26"/>
          <w:szCs w:val="26"/>
          <w:rtl/>
        </w:rPr>
        <w:t>שלא</w:t>
      </w:r>
      <w:r w:rsidRPr="00AA3F19">
        <w:rPr>
          <w:sz w:val="26"/>
          <w:szCs w:val="26"/>
          <w:rtl/>
        </w:rPr>
        <w:t xml:space="preserve"> </w:t>
      </w:r>
      <w:r w:rsidRPr="00AA3F19">
        <w:rPr>
          <w:rFonts w:hint="cs"/>
          <w:sz w:val="26"/>
          <w:szCs w:val="26"/>
          <w:rtl/>
        </w:rPr>
        <w:t>מדעת</w:t>
      </w:r>
      <w:r w:rsidRPr="00AA3F19">
        <w:rPr>
          <w:sz w:val="26"/>
          <w:szCs w:val="26"/>
          <w:rtl/>
        </w:rPr>
        <w:t xml:space="preserve"> </w:t>
      </w:r>
      <w:r>
        <w:rPr>
          <w:rFonts w:hint="cs"/>
          <w:sz w:val="26"/>
          <w:szCs w:val="26"/>
          <w:rtl/>
        </w:rPr>
        <w:t>בעה"ב</w:t>
      </w:r>
      <w:r w:rsidRPr="00AA3F19">
        <w:rPr>
          <w:sz w:val="26"/>
          <w:szCs w:val="26"/>
          <w:rtl/>
        </w:rPr>
        <w:t xml:space="preserve">, </w:t>
      </w:r>
      <w:r w:rsidRPr="00AA3F19">
        <w:rPr>
          <w:rFonts w:hint="cs"/>
          <w:sz w:val="26"/>
          <w:szCs w:val="26"/>
          <w:rtl/>
        </w:rPr>
        <w:t>ולא</w:t>
      </w:r>
      <w:r w:rsidRPr="00AA3F19">
        <w:rPr>
          <w:sz w:val="26"/>
          <w:szCs w:val="26"/>
          <w:rtl/>
        </w:rPr>
        <w:t xml:space="preserve"> </w:t>
      </w:r>
      <w:r w:rsidRPr="00AA3F19">
        <w:rPr>
          <w:rFonts w:hint="cs"/>
          <w:sz w:val="26"/>
          <w:szCs w:val="26"/>
          <w:rtl/>
        </w:rPr>
        <w:t>דמי</w:t>
      </w:r>
      <w:r w:rsidRPr="00AA3F19">
        <w:rPr>
          <w:sz w:val="26"/>
          <w:szCs w:val="26"/>
          <w:rtl/>
        </w:rPr>
        <w:t xml:space="preserve"> </w:t>
      </w:r>
      <w:r w:rsidRPr="00AA3F19">
        <w:rPr>
          <w:rFonts w:hint="cs"/>
          <w:sz w:val="26"/>
          <w:szCs w:val="26"/>
          <w:rtl/>
        </w:rPr>
        <w:t>להא</w:t>
      </w:r>
      <w:r w:rsidRPr="00AA3F19">
        <w:rPr>
          <w:sz w:val="26"/>
          <w:szCs w:val="26"/>
          <w:rtl/>
        </w:rPr>
        <w:t xml:space="preserve"> </w:t>
      </w:r>
      <w:r w:rsidRPr="00AA3F19">
        <w:rPr>
          <w:rFonts w:hint="cs"/>
          <w:sz w:val="26"/>
          <w:szCs w:val="26"/>
          <w:rtl/>
        </w:rPr>
        <w:t>דאמר</w:t>
      </w:r>
      <w:r w:rsidRPr="00AA3F19">
        <w:rPr>
          <w:sz w:val="26"/>
          <w:szCs w:val="26"/>
          <w:rtl/>
        </w:rPr>
        <w:t xml:space="preserve"> </w:t>
      </w:r>
      <w:r w:rsidRPr="00AA3F19">
        <w:rPr>
          <w:rFonts w:hint="cs"/>
          <w:sz w:val="26"/>
          <w:szCs w:val="26"/>
          <w:rtl/>
        </w:rPr>
        <w:t>אי</w:t>
      </w:r>
      <w:r w:rsidRPr="00AA3F19">
        <w:rPr>
          <w:sz w:val="26"/>
          <w:szCs w:val="26"/>
          <w:rtl/>
        </w:rPr>
        <w:t xml:space="preserve"> </w:t>
      </w:r>
      <w:r w:rsidRPr="00AA3F19">
        <w:rPr>
          <w:rFonts w:hint="cs"/>
          <w:sz w:val="26"/>
          <w:szCs w:val="26"/>
          <w:rtl/>
        </w:rPr>
        <w:t>דלא</w:t>
      </w:r>
      <w:r w:rsidRPr="00AA3F19">
        <w:rPr>
          <w:sz w:val="26"/>
          <w:szCs w:val="26"/>
          <w:rtl/>
        </w:rPr>
        <w:t xml:space="preserve"> </w:t>
      </w:r>
      <w:r>
        <w:rPr>
          <w:rFonts w:hint="cs"/>
          <w:sz w:val="26"/>
          <w:szCs w:val="26"/>
          <w:rtl/>
        </w:rPr>
        <w:t>שויי'</w:t>
      </w:r>
      <w:r w:rsidRPr="00AA3F19">
        <w:rPr>
          <w:sz w:val="26"/>
          <w:szCs w:val="26"/>
          <w:rtl/>
        </w:rPr>
        <w:t xml:space="preserve"> </w:t>
      </w:r>
      <w:r w:rsidRPr="00AA3F19">
        <w:rPr>
          <w:rFonts w:hint="cs"/>
          <w:sz w:val="26"/>
          <w:szCs w:val="26"/>
          <w:rtl/>
        </w:rPr>
        <w:t>שליח</w:t>
      </w:r>
      <w:r w:rsidRPr="00AA3F19">
        <w:rPr>
          <w:sz w:val="26"/>
          <w:szCs w:val="26"/>
          <w:rtl/>
        </w:rPr>
        <w:t xml:space="preserve"> </w:t>
      </w:r>
      <w:r w:rsidRPr="00AA3F19">
        <w:rPr>
          <w:rFonts w:hint="cs"/>
          <w:sz w:val="26"/>
          <w:szCs w:val="26"/>
          <w:rtl/>
        </w:rPr>
        <w:t>מי</w:t>
      </w:r>
      <w:r w:rsidRPr="00AA3F19">
        <w:rPr>
          <w:sz w:val="26"/>
          <w:szCs w:val="26"/>
          <w:rtl/>
        </w:rPr>
        <w:t xml:space="preserve"> </w:t>
      </w:r>
      <w:r w:rsidRPr="00AA3F19">
        <w:rPr>
          <w:rFonts w:hint="cs"/>
          <w:sz w:val="26"/>
          <w:szCs w:val="26"/>
          <w:rtl/>
        </w:rPr>
        <w:t>הויא</w:t>
      </w:r>
      <w:r w:rsidRPr="00AA3F19">
        <w:rPr>
          <w:sz w:val="26"/>
          <w:szCs w:val="26"/>
          <w:rtl/>
        </w:rPr>
        <w:t xml:space="preserve"> </w:t>
      </w:r>
      <w:r w:rsidRPr="00AA3F19">
        <w:rPr>
          <w:rFonts w:hint="cs"/>
          <w:sz w:val="26"/>
          <w:szCs w:val="26"/>
          <w:rtl/>
        </w:rPr>
        <w:t>תרומה</w:t>
      </w:r>
      <w:r w:rsidRPr="00AA3F19">
        <w:rPr>
          <w:sz w:val="26"/>
          <w:szCs w:val="26"/>
          <w:rtl/>
        </w:rPr>
        <w:t xml:space="preserve">, </w:t>
      </w:r>
      <w:r w:rsidRPr="00AA3F19">
        <w:rPr>
          <w:rFonts w:hint="cs"/>
          <w:sz w:val="26"/>
          <w:szCs w:val="26"/>
          <w:rtl/>
        </w:rPr>
        <w:t>דפועלים</w:t>
      </w:r>
      <w:r w:rsidRPr="00AA3F19">
        <w:rPr>
          <w:sz w:val="26"/>
          <w:szCs w:val="26"/>
          <w:rtl/>
        </w:rPr>
        <w:t xml:space="preserve"> </w:t>
      </w:r>
      <w:r w:rsidRPr="00AA3F19">
        <w:rPr>
          <w:rFonts w:hint="cs"/>
          <w:sz w:val="26"/>
          <w:szCs w:val="26"/>
          <w:rtl/>
        </w:rPr>
        <w:t>שאני</w:t>
      </w:r>
      <w:r w:rsidRPr="00AA3F19">
        <w:rPr>
          <w:sz w:val="26"/>
          <w:szCs w:val="26"/>
          <w:rtl/>
        </w:rPr>
        <w:t xml:space="preserve"> </w:t>
      </w:r>
      <w:r w:rsidRPr="00AA3F19">
        <w:rPr>
          <w:rFonts w:hint="cs"/>
          <w:sz w:val="26"/>
          <w:szCs w:val="26"/>
          <w:rtl/>
        </w:rPr>
        <w:t>שהם</w:t>
      </w:r>
      <w:r w:rsidRPr="00AA3F19">
        <w:rPr>
          <w:sz w:val="26"/>
          <w:szCs w:val="26"/>
          <w:rtl/>
        </w:rPr>
        <w:t xml:space="preserve"> </w:t>
      </w:r>
      <w:r w:rsidRPr="00AA3F19">
        <w:rPr>
          <w:rFonts w:hint="cs"/>
          <w:sz w:val="26"/>
          <w:szCs w:val="26"/>
          <w:rtl/>
        </w:rPr>
        <w:t>קצת</w:t>
      </w:r>
      <w:r w:rsidRPr="00AA3F19">
        <w:rPr>
          <w:sz w:val="26"/>
          <w:szCs w:val="26"/>
          <w:rtl/>
        </w:rPr>
        <w:t xml:space="preserve"> </w:t>
      </w:r>
      <w:r w:rsidRPr="00AA3F19">
        <w:rPr>
          <w:rFonts w:hint="cs"/>
          <w:sz w:val="26"/>
          <w:szCs w:val="26"/>
          <w:rtl/>
        </w:rPr>
        <w:t>שייכי</w:t>
      </w:r>
      <w:r w:rsidRPr="00AA3F19">
        <w:rPr>
          <w:sz w:val="26"/>
          <w:szCs w:val="26"/>
          <w:rtl/>
        </w:rPr>
        <w:t xml:space="preserve"> </w:t>
      </w:r>
      <w:r w:rsidRPr="00AA3F19">
        <w:rPr>
          <w:rFonts w:hint="cs"/>
          <w:sz w:val="26"/>
          <w:szCs w:val="26"/>
          <w:rtl/>
        </w:rPr>
        <w:t>בי</w:t>
      </w:r>
      <w:r>
        <w:rPr>
          <w:rFonts w:hint="cs"/>
          <w:sz w:val="26"/>
          <w:szCs w:val="26"/>
          <w:rtl/>
        </w:rPr>
        <w:t>', עכ"ד.</w:t>
      </w:r>
    </w:p>
    <w:p w:rsidR="00967079" w:rsidRDefault="00967079" w:rsidP="00967079">
      <w:pPr>
        <w:spacing w:after="0" w:line="320" w:lineRule="exact"/>
        <w:ind w:firstLine="720"/>
        <w:jc w:val="both"/>
        <w:rPr>
          <w:sz w:val="26"/>
          <w:szCs w:val="26"/>
          <w:rtl/>
        </w:rPr>
      </w:pPr>
      <w:r>
        <w:rPr>
          <w:rFonts w:hint="cs"/>
          <w:sz w:val="26"/>
          <w:szCs w:val="26"/>
          <w:rtl/>
        </w:rPr>
        <w:t>והב"י ביו"ד סימן שכ"ח תמה ע"ז, דמה מייתי מהא דפועלים שהלכו שתי וערב תורמין שלא מדעת בעה"ב, הרי הכא הטעם לדעת הרמב"ם משום שמסר להם והאמינם על הטומאה, וזה ל"ש כלל בחלה בזה"ז</w:t>
      </w:r>
      <w:r w:rsidRPr="000C2EAD">
        <w:rPr>
          <w:sz w:val="26"/>
          <w:szCs w:val="26"/>
          <w:rtl/>
        </w:rPr>
        <w:t xml:space="preserve"> </w:t>
      </w:r>
      <w:r w:rsidRPr="000C2EAD">
        <w:rPr>
          <w:rFonts w:hint="cs"/>
          <w:sz w:val="26"/>
          <w:szCs w:val="26"/>
          <w:rtl/>
        </w:rPr>
        <w:t>שכל</w:t>
      </w:r>
      <w:r w:rsidRPr="000C2EAD">
        <w:rPr>
          <w:sz w:val="26"/>
          <w:szCs w:val="26"/>
          <w:rtl/>
        </w:rPr>
        <w:t xml:space="preserve"> </w:t>
      </w:r>
      <w:r w:rsidRPr="000C2EAD">
        <w:rPr>
          <w:rFonts w:hint="cs"/>
          <w:sz w:val="26"/>
          <w:szCs w:val="26"/>
          <w:rtl/>
        </w:rPr>
        <w:t>העיסות</w:t>
      </w:r>
      <w:r w:rsidRPr="000C2EAD">
        <w:rPr>
          <w:sz w:val="26"/>
          <w:szCs w:val="26"/>
          <w:rtl/>
        </w:rPr>
        <w:t xml:space="preserve"> </w:t>
      </w:r>
      <w:r w:rsidRPr="000C2EAD">
        <w:rPr>
          <w:rFonts w:hint="cs"/>
          <w:sz w:val="26"/>
          <w:szCs w:val="26"/>
          <w:rtl/>
        </w:rPr>
        <w:t>נגבלות</w:t>
      </w:r>
      <w:r w:rsidRPr="000C2EAD">
        <w:rPr>
          <w:sz w:val="26"/>
          <w:szCs w:val="26"/>
          <w:rtl/>
        </w:rPr>
        <w:t xml:space="preserve"> </w:t>
      </w:r>
      <w:r w:rsidRPr="000C2EAD">
        <w:rPr>
          <w:rFonts w:hint="cs"/>
          <w:sz w:val="26"/>
          <w:szCs w:val="26"/>
          <w:rtl/>
        </w:rPr>
        <w:t>בטומאה</w:t>
      </w:r>
      <w:r>
        <w:rPr>
          <w:rFonts w:hint="cs"/>
          <w:sz w:val="26"/>
          <w:szCs w:val="26"/>
          <w:rtl/>
        </w:rPr>
        <w:t>, וגם לדעת הר"ש דאיירי בבעלים ע"ה שהשכירו פועלים חברים וכו', פשיטא דאינו ענין לחלה, דהכא שאני שלכך השכירם להפריש לו תרומה בטהרה.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rFonts w:eastAsia="Times New Roman"/>
          <w:sz w:val="26"/>
          <w:szCs w:val="26"/>
          <w:rtl/>
          <w:lang w:eastAsia="he-IL"/>
        </w:rPr>
      </w:pPr>
      <w:r>
        <w:rPr>
          <w:rFonts w:hint="cs"/>
          <w:sz w:val="26"/>
          <w:szCs w:val="26"/>
          <w:rtl/>
        </w:rPr>
        <w:lastRenderedPageBreak/>
        <w:t xml:space="preserve">טז] </w:t>
      </w:r>
      <w:r>
        <w:rPr>
          <w:rFonts w:hint="cs"/>
          <w:b/>
          <w:bCs/>
          <w:sz w:val="28"/>
          <w:szCs w:val="28"/>
          <w:rtl/>
        </w:rPr>
        <w:t xml:space="preserve">שם בר"ש, </w:t>
      </w:r>
      <w:r>
        <w:rPr>
          <w:rFonts w:eastAsia="Times New Roman" w:hint="cs"/>
          <w:b/>
          <w:bCs/>
          <w:sz w:val="28"/>
          <w:szCs w:val="28"/>
          <w:rtl/>
          <w:lang w:eastAsia="he-IL"/>
        </w:rPr>
        <w:t xml:space="preserve">ביטל, דלאחר </w:t>
      </w:r>
      <w:r w:rsidRPr="00C03C3F">
        <w:rPr>
          <w:rFonts w:eastAsia="Times New Roman" w:hint="cs"/>
          <w:b/>
          <w:bCs/>
          <w:sz w:val="28"/>
          <w:szCs w:val="28"/>
          <w:rtl/>
          <w:lang w:eastAsia="he-IL"/>
        </w:rPr>
        <w:t xml:space="preserve">שמינה שליח לתרום </w:t>
      </w:r>
      <w:r>
        <w:rPr>
          <w:rFonts w:eastAsia="Times New Roman" w:hint="cs"/>
          <w:b/>
          <w:bCs/>
          <w:sz w:val="28"/>
          <w:szCs w:val="28"/>
          <w:rtl/>
          <w:lang w:eastAsia="he-IL"/>
        </w:rPr>
        <w:t xml:space="preserve">ביטל שליחותו לאחר שהלך לו מלפניו, </w:t>
      </w:r>
      <w:r w:rsidRPr="00C03C3F">
        <w:rPr>
          <w:rFonts w:eastAsia="Times New Roman" w:hint="cs"/>
          <w:sz w:val="26"/>
          <w:szCs w:val="26"/>
          <w:rtl/>
          <w:lang w:eastAsia="he-IL"/>
        </w:rPr>
        <w:t xml:space="preserve">משמעות </w:t>
      </w:r>
      <w:r>
        <w:rPr>
          <w:rFonts w:eastAsia="Times New Roman" w:hint="cs"/>
          <w:sz w:val="26"/>
          <w:szCs w:val="26"/>
          <w:rtl/>
          <w:lang w:eastAsia="he-IL"/>
        </w:rPr>
        <w:t>ל' הר"ש דהא דבעינן לדין ביטול שליחות, הוא כשביטל את השליח שלא בפניו, אך אם ביטלו בפניו, ודאי דל"מ לתרום, וכ"כ התוס' בקידושין נ"ט ב', דאף למ"ד דלא אתי דיבור ומבטל דיבור, היינו כש</w:t>
      </w:r>
      <w:r w:rsidRPr="001F046B">
        <w:rPr>
          <w:rFonts w:eastAsia="Times New Roman" w:hint="cs"/>
          <w:sz w:val="26"/>
          <w:szCs w:val="26"/>
          <w:rtl/>
          <w:lang w:eastAsia="he-IL"/>
        </w:rPr>
        <w:t>חזרה</w:t>
      </w:r>
      <w:r w:rsidRPr="001F046B">
        <w:rPr>
          <w:rFonts w:eastAsia="Times New Roman"/>
          <w:sz w:val="26"/>
          <w:szCs w:val="26"/>
          <w:rtl/>
          <w:lang w:eastAsia="he-IL"/>
        </w:rPr>
        <w:t xml:space="preserve"> </w:t>
      </w:r>
      <w:r w:rsidRPr="001F046B">
        <w:rPr>
          <w:rFonts w:eastAsia="Times New Roman" w:hint="cs"/>
          <w:sz w:val="26"/>
          <w:szCs w:val="26"/>
          <w:rtl/>
          <w:lang w:eastAsia="he-IL"/>
        </w:rPr>
        <w:t>בה</w:t>
      </w:r>
      <w:r w:rsidRPr="001F046B">
        <w:rPr>
          <w:rFonts w:eastAsia="Times New Roman"/>
          <w:sz w:val="26"/>
          <w:szCs w:val="26"/>
          <w:rtl/>
          <w:lang w:eastAsia="he-IL"/>
        </w:rPr>
        <w:t xml:space="preserve"> </w:t>
      </w:r>
      <w:r w:rsidRPr="001F046B">
        <w:rPr>
          <w:rFonts w:eastAsia="Times New Roman" w:hint="cs"/>
          <w:sz w:val="26"/>
          <w:szCs w:val="26"/>
          <w:rtl/>
          <w:lang w:eastAsia="he-IL"/>
        </w:rPr>
        <w:t>בלא</w:t>
      </w:r>
      <w:r w:rsidRPr="001F046B">
        <w:rPr>
          <w:rFonts w:eastAsia="Times New Roman"/>
          <w:sz w:val="26"/>
          <w:szCs w:val="26"/>
          <w:rtl/>
          <w:lang w:eastAsia="he-IL"/>
        </w:rPr>
        <w:t xml:space="preserve"> </w:t>
      </w:r>
      <w:r w:rsidRPr="001F046B">
        <w:rPr>
          <w:rFonts w:eastAsia="Times New Roman" w:hint="cs"/>
          <w:sz w:val="26"/>
          <w:szCs w:val="26"/>
          <w:rtl/>
          <w:lang w:eastAsia="he-IL"/>
        </w:rPr>
        <w:t>אמירתה</w:t>
      </w:r>
      <w:r w:rsidRPr="001F046B">
        <w:rPr>
          <w:rFonts w:eastAsia="Times New Roman"/>
          <w:sz w:val="26"/>
          <w:szCs w:val="26"/>
          <w:rtl/>
          <w:lang w:eastAsia="he-IL"/>
        </w:rPr>
        <w:t xml:space="preserve"> </w:t>
      </w:r>
      <w:r w:rsidRPr="001F046B">
        <w:rPr>
          <w:rFonts w:eastAsia="Times New Roman" w:hint="cs"/>
          <w:sz w:val="26"/>
          <w:szCs w:val="26"/>
          <w:rtl/>
          <w:lang w:eastAsia="he-IL"/>
        </w:rPr>
        <w:t>לשליח</w:t>
      </w:r>
      <w:r>
        <w:rPr>
          <w:rFonts w:eastAsia="Times New Roman" w:hint="cs"/>
          <w:sz w:val="26"/>
          <w:szCs w:val="26"/>
          <w:rtl/>
          <w:lang w:eastAsia="he-IL"/>
        </w:rPr>
        <w:t xml:space="preserve">, אך אם אמרה לשליח אין רצוני שתקדשני, פשיטא דאינה מקודשת, דאטו </w:t>
      </w:r>
      <w:r w:rsidRPr="001F046B">
        <w:rPr>
          <w:rFonts w:eastAsia="Times New Roman" w:hint="cs"/>
          <w:sz w:val="26"/>
          <w:szCs w:val="26"/>
          <w:rtl/>
          <w:lang w:eastAsia="he-IL"/>
        </w:rPr>
        <w:t>משום</w:t>
      </w:r>
      <w:r w:rsidRPr="001F046B">
        <w:rPr>
          <w:rFonts w:eastAsia="Times New Roman"/>
          <w:sz w:val="26"/>
          <w:szCs w:val="26"/>
          <w:rtl/>
          <w:lang w:eastAsia="he-IL"/>
        </w:rPr>
        <w:t xml:space="preserve"> </w:t>
      </w:r>
      <w:r w:rsidRPr="001F046B">
        <w:rPr>
          <w:rFonts w:eastAsia="Times New Roman" w:hint="cs"/>
          <w:sz w:val="26"/>
          <w:szCs w:val="26"/>
          <w:rtl/>
          <w:lang w:eastAsia="he-IL"/>
        </w:rPr>
        <w:t>דאמרה</w:t>
      </w:r>
      <w:r w:rsidRPr="001F046B">
        <w:rPr>
          <w:rFonts w:eastAsia="Times New Roman"/>
          <w:sz w:val="26"/>
          <w:szCs w:val="26"/>
          <w:rtl/>
          <w:lang w:eastAsia="he-IL"/>
        </w:rPr>
        <w:t xml:space="preserve"> </w:t>
      </w:r>
      <w:r w:rsidRPr="001F046B">
        <w:rPr>
          <w:rFonts w:eastAsia="Times New Roman" w:hint="cs"/>
          <w:sz w:val="26"/>
          <w:szCs w:val="26"/>
          <w:rtl/>
          <w:lang w:eastAsia="he-IL"/>
        </w:rPr>
        <w:t>לו</w:t>
      </w:r>
      <w:r w:rsidRPr="001F046B">
        <w:rPr>
          <w:rFonts w:eastAsia="Times New Roman"/>
          <w:sz w:val="26"/>
          <w:szCs w:val="26"/>
          <w:rtl/>
          <w:lang w:eastAsia="he-IL"/>
        </w:rPr>
        <w:t xml:space="preserve"> </w:t>
      </w:r>
      <w:r w:rsidRPr="001F046B">
        <w:rPr>
          <w:rFonts w:eastAsia="Times New Roman" w:hint="cs"/>
          <w:sz w:val="26"/>
          <w:szCs w:val="26"/>
          <w:rtl/>
          <w:lang w:eastAsia="he-IL"/>
        </w:rPr>
        <w:t>תיהוי</w:t>
      </w:r>
      <w:r w:rsidRPr="001F046B">
        <w:rPr>
          <w:rFonts w:eastAsia="Times New Roman"/>
          <w:sz w:val="26"/>
          <w:szCs w:val="26"/>
          <w:rtl/>
          <w:lang w:eastAsia="he-IL"/>
        </w:rPr>
        <w:t xml:space="preserve"> </w:t>
      </w:r>
      <w:r w:rsidRPr="001F046B">
        <w:rPr>
          <w:rFonts w:eastAsia="Times New Roman" w:hint="cs"/>
          <w:sz w:val="26"/>
          <w:szCs w:val="26"/>
          <w:rtl/>
          <w:lang w:eastAsia="he-IL"/>
        </w:rPr>
        <w:t>לי</w:t>
      </w:r>
      <w:r w:rsidRPr="001F046B">
        <w:rPr>
          <w:rFonts w:eastAsia="Times New Roman"/>
          <w:sz w:val="26"/>
          <w:szCs w:val="26"/>
          <w:rtl/>
          <w:lang w:eastAsia="he-IL"/>
        </w:rPr>
        <w:t xml:space="preserve"> </w:t>
      </w:r>
      <w:r w:rsidRPr="001F046B">
        <w:rPr>
          <w:rFonts w:eastAsia="Times New Roman" w:hint="cs"/>
          <w:sz w:val="26"/>
          <w:szCs w:val="26"/>
          <w:rtl/>
          <w:lang w:eastAsia="he-IL"/>
        </w:rPr>
        <w:t>שליח</w:t>
      </w:r>
      <w:r w:rsidRPr="001F046B">
        <w:rPr>
          <w:rFonts w:eastAsia="Times New Roman"/>
          <w:sz w:val="26"/>
          <w:szCs w:val="26"/>
          <w:rtl/>
          <w:lang w:eastAsia="he-IL"/>
        </w:rPr>
        <w:t xml:space="preserve"> </w:t>
      </w:r>
      <w:r w:rsidRPr="001F046B">
        <w:rPr>
          <w:rFonts w:eastAsia="Times New Roman" w:hint="cs"/>
          <w:sz w:val="26"/>
          <w:szCs w:val="26"/>
          <w:rtl/>
          <w:lang w:eastAsia="he-IL"/>
        </w:rPr>
        <w:t>לקדשני</w:t>
      </w:r>
      <w:r w:rsidRPr="001F046B">
        <w:rPr>
          <w:rFonts w:eastAsia="Times New Roman"/>
          <w:sz w:val="26"/>
          <w:szCs w:val="26"/>
          <w:rtl/>
          <w:lang w:eastAsia="he-IL"/>
        </w:rPr>
        <w:t xml:space="preserve"> </w:t>
      </w:r>
      <w:r w:rsidRPr="001F046B">
        <w:rPr>
          <w:rFonts w:eastAsia="Times New Roman" w:hint="cs"/>
          <w:sz w:val="26"/>
          <w:szCs w:val="26"/>
          <w:rtl/>
          <w:lang w:eastAsia="he-IL"/>
        </w:rPr>
        <w:t>לא</w:t>
      </w:r>
      <w:r w:rsidRPr="001F046B">
        <w:rPr>
          <w:rFonts w:eastAsia="Times New Roman"/>
          <w:sz w:val="26"/>
          <w:szCs w:val="26"/>
          <w:rtl/>
          <w:lang w:eastAsia="he-IL"/>
        </w:rPr>
        <w:t xml:space="preserve"> </w:t>
      </w:r>
      <w:r w:rsidRPr="001F046B">
        <w:rPr>
          <w:rFonts w:eastAsia="Times New Roman" w:hint="cs"/>
          <w:sz w:val="26"/>
          <w:szCs w:val="26"/>
          <w:rtl/>
          <w:lang w:eastAsia="he-IL"/>
        </w:rPr>
        <w:t>מצי</w:t>
      </w:r>
      <w:r w:rsidRPr="001F046B">
        <w:rPr>
          <w:rFonts w:eastAsia="Times New Roman"/>
          <w:sz w:val="26"/>
          <w:szCs w:val="26"/>
          <w:rtl/>
          <w:lang w:eastAsia="he-IL"/>
        </w:rPr>
        <w:t xml:space="preserve">' </w:t>
      </w:r>
      <w:r w:rsidRPr="001F046B">
        <w:rPr>
          <w:rFonts w:eastAsia="Times New Roman" w:hint="cs"/>
          <w:sz w:val="26"/>
          <w:szCs w:val="26"/>
          <w:rtl/>
          <w:lang w:eastAsia="he-IL"/>
        </w:rPr>
        <w:t>חוזרת</w:t>
      </w:r>
      <w:r>
        <w:rPr>
          <w:rFonts w:eastAsia="Times New Roman" w:hint="cs"/>
          <w:sz w:val="26"/>
          <w:szCs w:val="26"/>
          <w:rtl/>
          <w:lang w:eastAsia="he-IL"/>
        </w:rPr>
        <w:t>,  -  אך בפירש"י בקידושין שם פירש דאיירי אף כשחזרה בפני השליח, ואפ"ה ל"מ חזרתה למ"ד דלא אתי דבירו ומבטל דיבור,  -  ועמש"כ לפרש בזה בקה"י גיטין סימן כ"ה ובאבי עזרי פ"ו מגירושין ה"ז, ובחי' הגר"נ פ' השולח אות י"ד, ואכמ"ל.</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יז] </w:t>
      </w:r>
      <w:r>
        <w:rPr>
          <w:rFonts w:hint="cs"/>
          <w:b/>
          <w:bCs/>
          <w:sz w:val="28"/>
          <w:szCs w:val="28"/>
          <w:rtl/>
        </w:rPr>
        <w:t xml:space="preserve">שם, ובירושלמי תני מאימתי תורמין את הענבים משהלכו בהן שתי וערב וכו', </w:t>
      </w:r>
      <w:r>
        <w:rPr>
          <w:rFonts w:hint="cs"/>
          <w:sz w:val="26"/>
          <w:szCs w:val="26"/>
          <w:rtl/>
        </w:rPr>
        <w:t>הר"ש כתב דלא שיתרמו היין שבבור על הענבים, דהא אין תורמין מדבר שנגמרה מלאכתו על דבר שלא נגמרה מלאכתו, אלא לוקחין מן היין שבבור מיד כשיעור תרומת הכל, שאם יבואו בעלים ויטמאו קודם שיגמר, יש להם יין מזומן להפריש על הכל בטהרה.</w:t>
      </w:r>
      <w:r>
        <w:rPr>
          <w:rStyle w:val="a8"/>
          <w:sz w:val="26"/>
          <w:szCs w:val="26"/>
          <w:rtl/>
        </w:rPr>
        <w:footnoteReference w:id="194"/>
      </w:r>
    </w:p>
    <w:p w:rsidR="00967079" w:rsidRPr="00A254FA" w:rsidRDefault="00967079" w:rsidP="00967079">
      <w:pPr>
        <w:spacing w:after="0" w:line="320" w:lineRule="exact"/>
        <w:ind w:firstLine="720"/>
        <w:jc w:val="both"/>
        <w:rPr>
          <w:sz w:val="26"/>
          <w:szCs w:val="26"/>
          <w:rtl/>
        </w:rPr>
      </w:pPr>
      <w:r>
        <w:rPr>
          <w:rFonts w:hint="cs"/>
          <w:sz w:val="26"/>
          <w:szCs w:val="26"/>
          <w:rtl/>
        </w:rPr>
        <w:t>והאחרונים הקשו ע"ד הר"ש, דאם אינם תורמין מיד, אלא מפרישין את חלק התרומה, ואינם תורמין אלא לאחר שנגמרה מלאכתו, א"כ לבסוף כשיתרמו הו"ל תורם מן הטהור על הטמא,</w:t>
      </w:r>
      <w:r>
        <w:rPr>
          <w:rStyle w:val="a8"/>
          <w:sz w:val="26"/>
          <w:szCs w:val="26"/>
          <w:rtl/>
        </w:rPr>
        <w:footnoteReference w:id="195"/>
      </w:r>
      <w:r>
        <w:rPr>
          <w:rFonts w:hint="cs"/>
          <w:sz w:val="26"/>
          <w:szCs w:val="26"/>
          <w:rtl/>
        </w:rPr>
        <w:t xml:space="preserve">  -  ובספר ניר כתב לישב, דבשעה שמפרישין את חלק התרומה, הם מתנים עלי', דכשתגמר דריכת הענבים יחול שם תרומה ע"ז, וע"כ אף דאין ההפרשה חלה אלא אחר שנטמאו השירים, מ"מ כיון דבשעת מעשה ההפרשה הוי הכל טהור, הו"ל כתורם מן הטהור על הטהור,</w:t>
      </w:r>
      <w:r>
        <w:rPr>
          <w:rStyle w:val="a8"/>
          <w:sz w:val="26"/>
          <w:szCs w:val="26"/>
          <w:rtl/>
        </w:rPr>
        <w:footnoteReference w:id="196"/>
      </w:r>
      <w:r>
        <w:rPr>
          <w:rFonts w:hint="cs"/>
          <w:sz w:val="26"/>
          <w:szCs w:val="26"/>
          <w:rtl/>
        </w:rPr>
        <w:t xml:space="preserve"> </w:t>
      </w:r>
      <w:r>
        <w:rPr>
          <w:rFonts w:hint="cs"/>
          <w:rtl/>
        </w:rPr>
        <w:t>ובזה ניחא משה"ק התפא"י בבועז ע"ד הר"ש, דאם אינם תורמין עכשיו, א"כ פשיטא דהן רשאין לעשות כן</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אך לכאו' אי"ז מתישב בל' הר"ש שכתב דלא שיתרמו וכו' אלא לוקחין וכו' כשיעור תרומת הכל, וגם כתב דאם יטמאו יש להם יין מזומן להפריש על הכל בטהרה, והרי דאינם מפרישים כלל עד לאחר גמר המלאכה, וצ"ע.</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יח] </w:t>
      </w:r>
      <w:r w:rsidRPr="00D675AF">
        <w:rPr>
          <w:rFonts w:hint="cs"/>
          <w:sz w:val="26"/>
          <w:szCs w:val="26"/>
          <w:rtl/>
        </w:rPr>
        <w:t>הרמב"ם</w:t>
      </w:r>
      <w:r>
        <w:rPr>
          <w:rFonts w:hint="cs"/>
          <w:sz w:val="26"/>
          <w:szCs w:val="26"/>
          <w:rtl/>
        </w:rPr>
        <w:t xml:space="preserve"> בפ"ה מתרומות ה"ד הביא לדינא דאין תורמין מדבר שלא נגמרה מלאכתו, ובה"ו כתב, מאימתי תורמין את הגת משיהלכו בה שתי וערב, ומבו' להדיא בדבריו דפליג ע"ד הר"ש, וס"ל דכל שהלכו בה שתי וערב, חשיב כדבר שנגמרה מלאכתו, ומותר לתרום ממנה, ובחי' הגרי"ז בהל' תרומות הק', דהרי גמר מלאכה דיין הוא משיקפה ושמן משירד לבור, וכדתנן בפ"א דמעשרות וברמב"ם בפ"ג ממעשר, וא"כ מ"ט מותר לתרום ממנה.</w:t>
      </w:r>
    </w:p>
    <w:p w:rsidR="00967079" w:rsidRPr="00BD70D3" w:rsidRDefault="00967079" w:rsidP="00967079">
      <w:pPr>
        <w:spacing w:after="0" w:line="320" w:lineRule="exact"/>
        <w:ind w:firstLine="720"/>
        <w:jc w:val="both"/>
        <w:rPr>
          <w:sz w:val="26"/>
          <w:szCs w:val="26"/>
          <w:rtl/>
        </w:rPr>
      </w:pPr>
      <w:r>
        <w:rPr>
          <w:rFonts w:hint="cs"/>
          <w:sz w:val="26"/>
          <w:szCs w:val="26"/>
          <w:rtl/>
        </w:rPr>
        <w:t xml:space="preserve">ועיי"ש שכתב לישב, לפ"מ שאמרו בירושלמי לעיל בפ"ק, דפריך בהא דתורמין יין על ענבים לעשותן צימוקים, שהרי גמר מלאכה דצימוקים הוא משיעמיד ערימה ונמצא דהוא תורם על דבר שלא נגמרה מלאכתו, ומשני אין לך אסור לתרום מדבר שנגמרה מלאכתו על דבר שלא נגמרה מלאכתו אלא גורן ויקב בלבד, ולפ"ז נראה דגם </w:t>
      </w:r>
      <w:r w:rsidRPr="003349DB">
        <w:rPr>
          <w:rFonts w:ascii="FrankRuehl" w:hAnsi="FrankRuehl" w:hint="cs"/>
          <w:sz w:val="26"/>
          <w:szCs w:val="26"/>
          <w:rtl/>
        </w:rPr>
        <w:t>בגורן ויקב עצמם, לא איכפת לן בדין הפרשה רק שיהא בו שם גורן ושם יקב, דהיינו בזיתים וענבים שיהא בהם שם יין ושם שמן, דזהו עיקר פירושא דיקב, יין ושמן, אבל בשארי גמר מלאכה שאינו נוגע לעיקר שם יין ושמן,</w:t>
      </w:r>
      <w:r>
        <w:rPr>
          <w:rFonts w:ascii="FrankRuehl" w:hAnsi="FrankRuehl" w:hint="cs"/>
          <w:sz w:val="26"/>
          <w:szCs w:val="26"/>
          <w:rtl/>
        </w:rPr>
        <w:t xml:space="preserve"> כמו הך דמשיקפה,</w:t>
      </w:r>
      <w:r w:rsidRPr="003349DB">
        <w:rPr>
          <w:rFonts w:ascii="FrankRuehl" w:hAnsi="FrankRuehl" w:hint="cs"/>
          <w:sz w:val="26"/>
          <w:szCs w:val="26"/>
          <w:rtl/>
        </w:rPr>
        <w:t xml:space="preserve"> זה לא איכפת לן בדין הפרשה, </w:t>
      </w:r>
      <w:r>
        <w:rPr>
          <w:rFonts w:ascii="FrankRuehl" w:hAnsi="FrankRuehl" w:hint="cs"/>
          <w:sz w:val="26"/>
          <w:szCs w:val="26"/>
          <w:rtl/>
        </w:rPr>
        <w:t xml:space="preserve"> כמו דלא איכפת לן בהעמדת ערימה,  -  וע"כ כל שכבר הלך עליהן שתי וערב, דמשעה זו יש עליהן תורת משקין, </w:t>
      </w:r>
      <w:r>
        <w:rPr>
          <w:rFonts w:ascii="FrankRuehl" w:hAnsi="FrankRuehl" w:hint="cs"/>
          <w:rtl/>
        </w:rPr>
        <w:t xml:space="preserve">כדתניא בתוספתא פי"א דטהרות, וכ"כ הרמב"ם בפ"א מטומ"א הכ"ד, </w:t>
      </w:r>
      <w:r>
        <w:rPr>
          <w:rFonts w:ascii="FrankRuehl" w:hAnsi="FrankRuehl" w:hint="cs"/>
          <w:sz w:val="26"/>
          <w:szCs w:val="26"/>
          <w:rtl/>
        </w:rPr>
        <w:t xml:space="preserve">הוו בכלל יקב, כיון דיש בהן שם יין ושמן, ולא שם זיתים וענבים, וע"כ הוא דתורמין עליהן, דבשאר גמר מלאכות לא איכפת לן לענין הפרשה, רק בשם </w:t>
      </w:r>
      <w:r>
        <w:rPr>
          <w:rFonts w:ascii="FrankRuehl" w:hAnsi="FrankRuehl" w:hint="cs"/>
          <w:sz w:val="26"/>
          <w:szCs w:val="26"/>
          <w:rtl/>
        </w:rPr>
        <w:lastRenderedPageBreak/>
        <w:t>גורן ויקב בלבד,</w:t>
      </w:r>
      <w:r>
        <w:rPr>
          <w:rStyle w:val="a8"/>
          <w:rFonts w:ascii="FrankRuehl" w:hAnsi="FrankRuehl"/>
          <w:sz w:val="26"/>
          <w:szCs w:val="26"/>
          <w:rtl/>
        </w:rPr>
        <w:footnoteReference w:id="197"/>
      </w:r>
      <w:r>
        <w:rPr>
          <w:rFonts w:ascii="FrankRuehl" w:hAnsi="FrankRuehl" w:hint="cs"/>
          <w:sz w:val="26"/>
          <w:szCs w:val="26"/>
          <w:rtl/>
        </w:rPr>
        <w:t xml:space="preserve"> </w:t>
      </w:r>
      <w:r>
        <w:rPr>
          <w:rFonts w:ascii="FrankRuehl" w:hAnsi="FrankRuehl" w:hint="cs"/>
          <w:rtl/>
        </w:rPr>
        <w:t xml:space="preserve">ומבו' בד' הגרי"ז, דמה שאמרו בירושלמי דאין לך וכו' אלא גורן ויקב בלבד, קאי גם על הך דינא דאין תורמין מדבר שלא נגמרה מלאכתו, </w:t>
      </w:r>
      <w:r>
        <w:rPr>
          <w:rFonts w:hint="cs"/>
          <w:rtl/>
        </w:rPr>
        <w:t>ועמש"נ לדון בזה לעיל פ"א מ"י אות י"ד ובהערה שם</w:t>
      </w:r>
      <w:r>
        <w:rPr>
          <w:rFonts w:hint="cs"/>
          <w:sz w:val="26"/>
          <w:szCs w:val="26"/>
          <w:rtl/>
        </w:rPr>
        <w:t>.</w:t>
      </w:r>
    </w:p>
    <w:p w:rsidR="00967079" w:rsidRDefault="00967079" w:rsidP="00967079">
      <w:pPr>
        <w:spacing w:after="0" w:line="320" w:lineRule="exact"/>
        <w:ind w:firstLine="720"/>
        <w:jc w:val="both"/>
        <w:rPr>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פ"ג מ"ה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האומר תרומת הכרי זה בתוכו וכו' ר"ש אומר קרא שם, וחכ"א עד שיאמר בצפונו או בדרומו, </w:t>
      </w:r>
      <w:r>
        <w:rPr>
          <w:rFonts w:hint="cs"/>
          <w:sz w:val="26"/>
          <w:szCs w:val="26"/>
          <w:rtl/>
        </w:rPr>
        <w:t xml:space="preserve">הר"ש והרא"ש הביאו לסוגיית הגמ' בעירובין ל"ז ב', דהתם מפרש רבא דטעמא דמ"ד דכשאומר ב' לוגין שאני עתיד להפריש לא מהני, הוא משום דבעינן ראשית ששירי' ניכרין, ואביי פריך עלי' דאלא מעתה </w:t>
      </w:r>
      <w:r w:rsidRPr="00D66858">
        <w:rPr>
          <w:rFonts w:hint="cs"/>
          <w:sz w:val="26"/>
          <w:szCs w:val="26"/>
          <w:rtl/>
        </w:rPr>
        <w:t>היו</w:t>
      </w:r>
      <w:r w:rsidRPr="00D66858">
        <w:rPr>
          <w:sz w:val="26"/>
          <w:szCs w:val="26"/>
          <w:rtl/>
        </w:rPr>
        <w:t xml:space="preserve"> </w:t>
      </w:r>
      <w:r w:rsidRPr="00D66858">
        <w:rPr>
          <w:rFonts w:hint="cs"/>
          <w:sz w:val="26"/>
          <w:szCs w:val="26"/>
          <w:rtl/>
        </w:rPr>
        <w:t>לפניו</w:t>
      </w:r>
      <w:r w:rsidRPr="00D66858">
        <w:rPr>
          <w:sz w:val="26"/>
          <w:szCs w:val="26"/>
          <w:rtl/>
        </w:rPr>
        <w:t xml:space="preserve"> </w:t>
      </w:r>
      <w:r>
        <w:rPr>
          <w:rFonts w:hint="cs"/>
          <w:sz w:val="26"/>
          <w:szCs w:val="26"/>
          <w:rtl/>
        </w:rPr>
        <w:t>ב'</w:t>
      </w:r>
      <w:r w:rsidRPr="00D66858">
        <w:rPr>
          <w:sz w:val="26"/>
          <w:szCs w:val="26"/>
          <w:rtl/>
        </w:rPr>
        <w:t xml:space="preserve"> </w:t>
      </w:r>
      <w:r w:rsidRPr="00D66858">
        <w:rPr>
          <w:rFonts w:hint="cs"/>
          <w:sz w:val="26"/>
          <w:szCs w:val="26"/>
          <w:rtl/>
        </w:rPr>
        <w:t>רמונים</w:t>
      </w:r>
      <w:r w:rsidRPr="00D66858">
        <w:rPr>
          <w:sz w:val="26"/>
          <w:szCs w:val="26"/>
          <w:rtl/>
        </w:rPr>
        <w:t xml:space="preserve"> </w:t>
      </w:r>
      <w:r w:rsidRPr="00D66858">
        <w:rPr>
          <w:rFonts w:hint="cs"/>
          <w:sz w:val="26"/>
          <w:szCs w:val="26"/>
          <w:rtl/>
        </w:rPr>
        <w:t>של</w:t>
      </w:r>
      <w:r w:rsidRPr="00D66858">
        <w:rPr>
          <w:sz w:val="26"/>
          <w:szCs w:val="26"/>
          <w:rtl/>
        </w:rPr>
        <w:t xml:space="preserve"> </w:t>
      </w:r>
      <w:r w:rsidRPr="00D66858">
        <w:rPr>
          <w:rFonts w:hint="cs"/>
          <w:sz w:val="26"/>
          <w:szCs w:val="26"/>
          <w:rtl/>
        </w:rPr>
        <w:t>טבל</w:t>
      </w:r>
      <w:r w:rsidRPr="00D66858">
        <w:rPr>
          <w:sz w:val="26"/>
          <w:szCs w:val="26"/>
          <w:rtl/>
        </w:rPr>
        <w:t xml:space="preserve"> </w:t>
      </w:r>
      <w:r w:rsidRPr="00D66858">
        <w:rPr>
          <w:rFonts w:hint="cs"/>
          <w:sz w:val="26"/>
          <w:szCs w:val="26"/>
          <w:rtl/>
        </w:rPr>
        <w:t>ואמר</w:t>
      </w:r>
      <w:r w:rsidRPr="00D66858">
        <w:rPr>
          <w:sz w:val="26"/>
          <w:szCs w:val="26"/>
          <w:rtl/>
        </w:rPr>
        <w:t xml:space="preserve"> </w:t>
      </w:r>
      <w:r w:rsidRPr="00D66858">
        <w:rPr>
          <w:rFonts w:hint="cs"/>
          <w:sz w:val="26"/>
          <w:szCs w:val="26"/>
          <w:rtl/>
        </w:rPr>
        <w:t>אם</w:t>
      </w:r>
      <w:r w:rsidRPr="00D66858">
        <w:rPr>
          <w:sz w:val="26"/>
          <w:szCs w:val="26"/>
          <w:rtl/>
        </w:rPr>
        <w:t xml:space="preserve"> </w:t>
      </w:r>
      <w:r w:rsidRPr="00D66858">
        <w:rPr>
          <w:rFonts w:hint="cs"/>
          <w:sz w:val="26"/>
          <w:szCs w:val="26"/>
          <w:rtl/>
        </w:rPr>
        <w:t>ירדו</w:t>
      </w:r>
      <w:r w:rsidRPr="00D66858">
        <w:rPr>
          <w:sz w:val="26"/>
          <w:szCs w:val="26"/>
          <w:rtl/>
        </w:rPr>
        <w:t xml:space="preserve"> </w:t>
      </w:r>
      <w:r w:rsidRPr="00D66858">
        <w:rPr>
          <w:rFonts w:hint="cs"/>
          <w:sz w:val="26"/>
          <w:szCs w:val="26"/>
          <w:rtl/>
        </w:rPr>
        <w:t>גשמים</w:t>
      </w:r>
      <w:r w:rsidRPr="00D66858">
        <w:rPr>
          <w:sz w:val="26"/>
          <w:szCs w:val="26"/>
          <w:rtl/>
        </w:rPr>
        <w:t xml:space="preserve"> </w:t>
      </w:r>
      <w:r w:rsidRPr="00D66858">
        <w:rPr>
          <w:rFonts w:hint="cs"/>
          <w:sz w:val="26"/>
          <w:szCs w:val="26"/>
          <w:rtl/>
        </w:rPr>
        <w:t>היום</w:t>
      </w:r>
      <w:r w:rsidRPr="00D66858">
        <w:rPr>
          <w:sz w:val="26"/>
          <w:szCs w:val="26"/>
          <w:rtl/>
        </w:rPr>
        <w:t xml:space="preserve"> </w:t>
      </w:r>
      <w:r w:rsidRPr="00D66858">
        <w:rPr>
          <w:rFonts w:hint="cs"/>
          <w:sz w:val="26"/>
          <w:szCs w:val="26"/>
          <w:rtl/>
        </w:rPr>
        <w:t>יהא</w:t>
      </w:r>
      <w:r w:rsidRPr="00D66858">
        <w:rPr>
          <w:sz w:val="26"/>
          <w:szCs w:val="26"/>
          <w:rtl/>
        </w:rPr>
        <w:t xml:space="preserve"> </w:t>
      </w:r>
      <w:r w:rsidRPr="00D66858">
        <w:rPr>
          <w:rFonts w:hint="cs"/>
          <w:sz w:val="26"/>
          <w:szCs w:val="26"/>
          <w:rtl/>
        </w:rPr>
        <w:t>זה</w:t>
      </w:r>
      <w:r w:rsidRPr="00D66858">
        <w:rPr>
          <w:sz w:val="26"/>
          <w:szCs w:val="26"/>
          <w:rtl/>
        </w:rPr>
        <w:t xml:space="preserve"> </w:t>
      </w:r>
      <w:r w:rsidRPr="00D66858">
        <w:rPr>
          <w:rFonts w:hint="cs"/>
          <w:sz w:val="26"/>
          <w:szCs w:val="26"/>
          <w:rtl/>
        </w:rPr>
        <w:t>תרומה</w:t>
      </w:r>
      <w:r w:rsidRPr="00D66858">
        <w:rPr>
          <w:sz w:val="26"/>
          <w:szCs w:val="26"/>
          <w:rtl/>
        </w:rPr>
        <w:t xml:space="preserve"> </w:t>
      </w:r>
      <w:r w:rsidRPr="00D66858">
        <w:rPr>
          <w:rFonts w:hint="cs"/>
          <w:sz w:val="26"/>
          <w:szCs w:val="26"/>
          <w:rtl/>
        </w:rPr>
        <w:t>על</w:t>
      </w:r>
      <w:r w:rsidRPr="00D66858">
        <w:rPr>
          <w:sz w:val="26"/>
          <w:szCs w:val="26"/>
          <w:rtl/>
        </w:rPr>
        <w:t xml:space="preserve"> </w:t>
      </w:r>
      <w:r w:rsidRPr="00D66858">
        <w:rPr>
          <w:rFonts w:hint="cs"/>
          <w:sz w:val="26"/>
          <w:szCs w:val="26"/>
          <w:rtl/>
        </w:rPr>
        <w:t>זה</w:t>
      </w:r>
      <w:r w:rsidRPr="00D66858">
        <w:rPr>
          <w:sz w:val="26"/>
          <w:szCs w:val="26"/>
          <w:rtl/>
        </w:rPr>
        <w:t xml:space="preserve"> </w:t>
      </w:r>
      <w:r w:rsidRPr="00D66858">
        <w:rPr>
          <w:rFonts w:hint="cs"/>
          <w:sz w:val="26"/>
          <w:szCs w:val="26"/>
          <w:rtl/>
        </w:rPr>
        <w:t>ואם</w:t>
      </w:r>
      <w:r w:rsidRPr="00D66858">
        <w:rPr>
          <w:sz w:val="26"/>
          <w:szCs w:val="26"/>
          <w:rtl/>
        </w:rPr>
        <w:t xml:space="preserve"> </w:t>
      </w:r>
      <w:r w:rsidRPr="00D66858">
        <w:rPr>
          <w:rFonts w:hint="cs"/>
          <w:sz w:val="26"/>
          <w:szCs w:val="26"/>
          <w:rtl/>
        </w:rPr>
        <w:t>לא</w:t>
      </w:r>
      <w:r w:rsidRPr="00D66858">
        <w:rPr>
          <w:sz w:val="26"/>
          <w:szCs w:val="26"/>
          <w:rtl/>
        </w:rPr>
        <w:t xml:space="preserve"> </w:t>
      </w:r>
      <w:r w:rsidRPr="00D66858">
        <w:rPr>
          <w:rFonts w:hint="cs"/>
          <w:sz w:val="26"/>
          <w:szCs w:val="26"/>
          <w:rtl/>
        </w:rPr>
        <w:t>ירדו</w:t>
      </w:r>
      <w:r w:rsidRPr="00D66858">
        <w:rPr>
          <w:sz w:val="26"/>
          <w:szCs w:val="26"/>
          <w:rtl/>
        </w:rPr>
        <w:t xml:space="preserve"> </w:t>
      </w:r>
      <w:r w:rsidRPr="00D66858">
        <w:rPr>
          <w:rFonts w:hint="cs"/>
          <w:sz w:val="26"/>
          <w:szCs w:val="26"/>
          <w:rtl/>
        </w:rPr>
        <w:t>גשמים</w:t>
      </w:r>
      <w:r w:rsidRPr="00D66858">
        <w:rPr>
          <w:sz w:val="26"/>
          <w:szCs w:val="26"/>
          <w:rtl/>
        </w:rPr>
        <w:t xml:space="preserve"> </w:t>
      </w:r>
      <w:r w:rsidRPr="00D66858">
        <w:rPr>
          <w:rFonts w:hint="cs"/>
          <w:sz w:val="26"/>
          <w:szCs w:val="26"/>
          <w:rtl/>
        </w:rPr>
        <w:t>היום</w:t>
      </w:r>
      <w:r w:rsidRPr="00D66858">
        <w:rPr>
          <w:sz w:val="26"/>
          <w:szCs w:val="26"/>
          <w:rtl/>
        </w:rPr>
        <w:t xml:space="preserve"> </w:t>
      </w:r>
      <w:r w:rsidRPr="00D66858">
        <w:rPr>
          <w:rFonts w:hint="cs"/>
          <w:sz w:val="26"/>
          <w:szCs w:val="26"/>
          <w:rtl/>
        </w:rPr>
        <w:t>יהא</w:t>
      </w:r>
      <w:r w:rsidRPr="00D66858">
        <w:rPr>
          <w:sz w:val="26"/>
          <w:szCs w:val="26"/>
          <w:rtl/>
        </w:rPr>
        <w:t xml:space="preserve"> </w:t>
      </w:r>
      <w:r w:rsidRPr="00D66858">
        <w:rPr>
          <w:rFonts w:hint="cs"/>
          <w:sz w:val="26"/>
          <w:szCs w:val="26"/>
          <w:rtl/>
        </w:rPr>
        <w:t>זה</w:t>
      </w:r>
      <w:r w:rsidRPr="00D66858">
        <w:rPr>
          <w:sz w:val="26"/>
          <w:szCs w:val="26"/>
          <w:rtl/>
        </w:rPr>
        <w:t xml:space="preserve"> </w:t>
      </w:r>
      <w:r w:rsidRPr="00D66858">
        <w:rPr>
          <w:rFonts w:hint="cs"/>
          <w:sz w:val="26"/>
          <w:szCs w:val="26"/>
          <w:rtl/>
        </w:rPr>
        <w:t>תרומה</w:t>
      </w:r>
      <w:r w:rsidRPr="00D66858">
        <w:rPr>
          <w:sz w:val="26"/>
          <w:szCs w:val="26"/>
          <w:rtl/>
        </w:rPr>
        <w:t xml:space="preserve"> </w:t>
      </w:r>
      <w:r w:rsidRPr="00D66858">
        <w:rPr>
          <w:rFonts w:hint="cs"/>
          <w:sz w:val="26"/>
          <w:szCs w:val="26"/>
          <w:rtl/>
        </w:rPr>
        <w:t>על</w:t>
      </w:r>
      <w:r w:rsidRPr="00D66858">
        <w:rPr>
          <w:sz w:val="26"/>
          <w:szCs w:val="26"/>
          <w:rtl/>
        </w:rPr>
        <w:t xml:space="preserve"> </w:t>
      </w:r>
      <w:r w:rsidRPr="00D66858">
        <w:rPr>
          <w:rFonts w:hint="cs"/>
          <w:sz w:val="26"/>
          <w:szCs w:val="26"/>
          <w:rtl/>
        </w:rPr>
        <w:t>זה</w:t>
      </w:r>
      <w:r>
        <w:rPr>
          <w:rFonts w:hint="cs"/>
          <w:sz w:val="26"/>
          <w:szCs w:val="26"/>
          <w:rtl/>
        </w:rPr>
        <w:t>,</w:t>
      </w:r>
      <w:r w:rsidRPr="00D66858">
        <w:rPr>
          <w:sz w:val="26"/>
          <w:szCs w:val="26"/>
          <w:rtl/>
        </w:rPr>
        <w:t xml:space="preserve"> </w:t>
      </w:r>
      <w:r w:rsidRPr="00D66858">
        <w:rPr>
          <w:rFonts w:hint="cs"/>
          <w:sz w:val="26"/>
          <w:szCs w:val="26"/>
          <w:rtl/>
        </w:rPr>
        <w:t>ה</w:t>
      </w:r>
      <w:r>
        <w:rPr>
          <w:rFonts w:hint="cs"/>
          <w:sz w:val="26"/>
          <w:szCs w:val="26"/>
          <w:rtl/>
        </w:rPr>
        <w:t>"נ</w:t>
      </w:r>
      <w:r w:rsidRPr="00D66858">
        <w:rPr>
          <w:sz w:val="26"/>
          <w:szCs w:val="26"/>
          <w:rtl/>
        </w:rPr>
        <w:t xml:space="preserve"> </w:t>
      </w:r>
      <w:r w:rsidRPr="00D66858">
        <w:rPr>
          <w:rFonts w:hint="cs"/>
          <w:sz w:val="26"/>
          <w:szCs w:val="26"/>
          <w:rtl/>
        </w:rPr>
        <w:t>בין</w:t>
      </w:r>
      <w:r w:rsidRPr="00D66858">
        <w:rPr>
          <w:sz w:val="26"/>
          <w:szCs w:val="26"/>
          <w:rtl/>
        </w:rPr>
        <w:t xml:space="preserve"> </w:t>
      </w:r>
      <w:r w:rsidRPr="00D66858">
        <w:rPr>
          <w:rFonts w:hint="cs"/>
          <w:sz w:val="26"/>
          <w:szCs w:val="26"/>
          <w:rtl/>
        </w:rPr>
        <w:t>ירדו</w:t>
      </w:r>
      <w:r w:rsidRPr="00D66858">
        <w:rPr>
          <w:sz w:val="26"/>
          <w:szCs w:val="26"/>
          <w:rtl/>
        </w:rPr>
        <w:t xml:space="preserve"> </w:t>
      </w:r>
      <w:r w:rsidRPr="00D66858">
        <w:rPr>
          <w:rFonts w:hint="cs"/>
          <w:sz w:val="26"/>
          <w:szCs w:val="26"/>
          <w:rtl/>
        </w:rPr>
        <w:t>בין</w:t>
      </w:r>
      <w:r w:rsidRPr="00D66858">
        <w:rPr>
          <w:sz w:val="26"/>
          <w:szCs w:val="26"/>
          <w:rtl/>
        </w:rPr>
        <w:t xml:space="preserve"> </w:t>
      </w:r>
      <w:r w:rsidRPr="00D66858">
        <w:rPr>
          <w:rFonts w:hint="cs"/>
          <w:sz w:val="26"/>
          <w:szCs w:val="26"/>
          <w:rtl/>
        </w:rPr>
        <w:t>לא</w:t>
      </w:r>
      <w:r w:rsidRPr="00D66858">
        <w:rPr>
          <w:sz w:val="26"/>
          <w:szCs w:val="26"/>
          <w:rtl/>
        </w:rPr>
        <w:t xml:space="preserve"> </w:t>
      </w:r>
      <w:r w:rsidRPr="00D66858">
        <w:rPr>
          <w:rFonts w:hint="cs"/>
          <w:sz w:val="26"/>
          <w:szCs w:val="26"/>
          <w:rtl/>
        </w:rPr>
        <w:t>ירדו</w:t>
      </w:r>
      <w:r w:rsidRPr="00D66858">
        <w:rPr>
          <w:sz w:val="26"/>
          <w:szCs w:val="26"/>
          <w:rtl/>
        </w:rPr>
        <w:t xml:space="preserve"> </w:t>
      </w:r>
      <w:r w:rsidRPr="00D66858">
        <w:rPr>
          <w:rFonts w:hint="cs"/>
          <w:sz w:val="26"/>
          <w:szCs w:val="26"/>
          <w:rtl/>
        </w:rPr>
        <w:t>דאין</w:t>
      </w:r>
      <w:r w:rsidRPr="00D66858">
        <w:rPr>
          <w:sz w:val="26"/>
          <w:szCs w:val="26"/>
          <w:rtl/>
        </w:rPr>
        <w:t xml:space="preserve"> </w:t>
      </w:r>
      <w:r w:rsidRPr="00D66858">
        <w:rPr>
          <w:rFonts w:hint="cs"/>
          <w:sz w:val="26"/>
          <w:szCs w:val="26"/>
          <w:rtl/>
        </w:rPr>
        <w:t>בדבריו</w:t>
      </w:r>
      <w:r w:rsidRPr="00D66858">
        <w:rPr>
          <w:sz w:val="26"/>
          <w:szCs w:val="26"/>
          <w:rtl/>
        </w:rPr>
        <w:t xml:space="preserve"> </w:t>
      </w:r>
      <w:r w:rsidRPr="00D66858">
        <w:rPr>
          <w:rFonts w:hint="cs"/>
          <w:sz w:val="26"/>
          <w:szCs w:val="26"/>
          <w:rtl/>
        </w:rPr>
        <w:t>כלום</w:t>
      </w:r>
      <w:r>
        <w:rPr>
          <w:rFonts w:hint="cs"/>
          <w:sz w:val="26"/>
          <w:szCs w:val="26"/>
          <w:rtl/>
        </w:rPr>
        <w:t>,</w:t>
      </w:r>
      <w:r w:rsidRPr="00D66858">
        <w:rPr>
          <w:sz w:val="26"/>
          <w:szCs w:val="26"/>
          <w:rtl/>
        </w:rPr>
        <w:t xml:space="preserve"> </w:t>
      </w:r>
      <w:r w:rsidRPr="00D66858">
        <w:rPr>
          <w:rFonts w:hint="cs"/>
          <w:sz w:val="26"/>
          <w:szCs w:val="26"/>
          <w:rtl/>
        </w:rPr>
        <w:t>וכי</w:t>
      </w:r>
      <w:r w:rsidRPr="00D66858">
        <w:rPr>
          <w:sz w:val="26"/>
          <w:szCs w:val="26"/>
          <w:rtl/>
        </w:rPr>
        <w:t xml:space="preserve"> </w:t>
      </w:r>
      <w:r w:rsidRPr="00D66858">
        <w:rPr>
          <w:rFonts w:hint="cs"/>
          <w:sz w:val="26"/>
          <w:szCs w:val="26"/>
          <w:rtl/>
        </w:rPr>
        <w:t>תימא</w:t>
      </w:r>
      <w:r w:rsidRPr="00D66858">
        <w:rPr>
          <w:sz w:val="26"/>
          <w:szCs w:val="26"/>
          <w:rtl/>
        </w:rPr>
        <w:t xml:space="preserve"> </w:t>
      </w:r>
      <w:r w:rsidRPr="00D66858">
        <w:rPr>
          <w:rFonts w:hint="cs"/>
          <w:sz w:val="26"/>
          <w:szCs w:val="26"/>
          <w:rtl/>
        </w:rPr>
        <w:t>ה</w:t>
      </w:r>
      <w:r>
        <w:rPr>
          <w:rFonts w:hint="cs"/>
          <w:sz w:val="26"/>
          <w:szCs w:val="26"/>
          <w:rtl/>
        </w:rPr>
        <w:t>"נ</w:t>
      </w:r>
      <w:r w:rsidRPr="00D66858">
        <w:rPr>
          <w:sz w:val="26"/>
          <w:szCs w:val="26"/>
          <w:rtl/>
        </w:rPr>
        <w:t xml:space="preserve"> </w:t>
      </w:r>
      <w:r w:rsidRPr="00D66858">
        <w:rPr>
          <w:rFonts w:hint="cs"/>
          <w:sz w:val="26"/>
          <w:szCs w:val="26"/>
          <w:rtl/>
        </w:rPr>
        <w:t>והתנן</w:t>
      </w:r>
      <w:r w:rsidRPr="00D66858">
        <w:rPr>
          <w:sz w:val="26"/>
          <w:szCs w:val="26"/>
          <w:rtl/>
        </w:rPr>
        <w:t xml:space="preserve"> </w:t>
      </w:r>
      <w:r w:rsidRPr="00D66858">
        <w:rPr>
          <w:rFonts w:hint="cs"/>
          <w:sz w:val="26"/>
          <w:szCs w:val="26"/>
          <w:rtl/>
        </w:rPr>
        <w:t>תרומת</w:t>
      </w:r>
      <w:r w:rsidRPr="00D66858">
        <w:rPr>
          <w:sz w:val="26"/>
          <w:szCs w:val="26"/>
          <w:rtl/>
        </w:rPr>
        <w:t xml:space="preserve"> </w:t>
      </w:r>
      <w:r w:rsidRPr="00D66858">
        <w:rPr>
          <w:rFonts w:hint="cs"/>
          <w:sz w:val="26"/>
          <w:szCs w:val="26"/>
          <w:rtl/>
        </w:rPr>
        <w:t>הכרי</w:t>
      </w:r>
      <w:r w:rsidRPr="00D66858">
        <w:rPr>
          <w:sz w:val="26"/>
          <w:szCs w:val="26"/>
          <w:rtl/>
        </w:rPr>
        <w:t xml:space="preserve"> </w:t>
      </w:r>
      <w:r w:rsidRPr="00D66858">
        <w:rPr>
          <w:rFonts w:hint="cs"/>
          <w:sz w:val="26"/>
          <w:szCs w:val="26"/>
          <w:rtl/>
        </w:rPr>
        <w:t>הזה</w:t>
      </w:r>
      <w:r w:rsidRPr="00D66858">
        <w:rPr>
          <w:sz w:val="26"/>
          <w:szCs w:val="26"/>
          <w:rtl/>
        </w:rPr>
        <w:t xml:space="preserve"> </w:t>
      </w:r>
      <w:r w:rsidRPr="00D66858">
        <w:rPr>
          <w:rFonts w:hint="cs"/>
          <w:sz w:val="26"/>
          <w:szCs w:val="26"/>
          <w:rtl/>
        </w:rPr>
        <w:t>ומעשרותיו</w:t>
      </w:r>
      <w:r w:rsidRPr="00D66858">
        <w:rPr>
          <w:sz w:val="26"/>
          <w:szCs w:val="26"/>
          <w:rtl/>
        </w:rPr>
        <w:t xml:space="preserve"> </w:t>
      </w:r>
      <w:r w:rsidRPr="00D66858">
        <w:rPr>
          <w:rFonts w:hint="cs"/>
          <w:sz w:val="26"/>
          <w:szCs w:val="26"/>
          <w:rtl/>
        </w:rPr>
        <w:t>בתוכו</w:t>
      </w:r>
      <w:r w:rsidRPr="00D66858">
        <w:rPr>
          <w:sz w:val="26"/>
          <w:szCs w:val="26"/>
          <w:rtl/>
        </w:rPr>
        <w:t xml:space="preserve"> </w:t>
      </w:r>
      <w:r>
        <w:rPr>
          <w:rFonts w:hint="cs"/>
          <w:sz w:val="26"/>
          <w:szCs w:val="26"/>
          <w:rtl/>
        </w:rPr>
        <w:t xml:space="preserve">וכו' ר"ש אומר קרא השם, ומשני, </w:t>
      </w:r>
      <w:r w:rsidRPr="00D66858">
        <w:rPr>
          <w:rFonts w:hint="cs"/>
          <w:sz w:val="26"/>
          <w:szCs w:val="26"/>
          <w:rtl/>
        </w:rPr>
        <w:t>שאני</w:t>
      </w:r>
      <w:r w:rsidRPr="00D66858">
        <w:rPr>
          <w:sz w:val="26"/>
          <w:szCs w:val="26"/>
          <w:rtl/>
        </w:rPr>
        <w:t xml:space="preserve"> </w:t>
      </w:r>
      <w:r w:rsidRPr="00D66858">
        <w:rPr>
          <w:rFonts w:hint="cs"/>
          <w:sz w:val="26"/>
          <w:szCs w:val="26"/>
          <w:rtl/>
        </w:rPr>
        <w:t>התם</w:t>
      </w:r>
      <w:r w:rsidRPr="00D66858">
        <w:rPr>
          <w:sz w:val="26"/>
          <w:szCs w:val="26"/>
          <w:rtl/>
        </w:rPr>
        <w:t xml:space="preserve"> </w:t>
      </w:r>
      <w:r w:rsidRPr="00D66858">
        <w:rPr>
          <w:rFonts w:hint="cs"/>
          <w:sz w:val="26"/>
          <w:szCs w:val="26"/>
          <w:rtl/>
        </w:rPr>
        <w:t>דאיכא</w:t>
      </w:r>
      <w:r w:rsidRPr="00D66858">
        <w:rPr>
          <w:sz w:val="26"/>
          <w:szCs w:val="26"/>
          <w:rtl/>
        </w:rPr>
        <w:t xml:space="preserve"> </w:t>
      </w:r>
      <w:r w:rsidRPr="00D66858">
        <w:rPr>
          <w:rFonts w:hint="cs"/>
          <w:sz w:val="26"/>
          <w:szCs w:val="26"/>
          <w:rtl/>
        </w:rPr>
        <w:t>סביביו</w:t>
      </w:r>
      <w:r>
        <w:rPr>
          <w:rFonts w:hint="cs"/>
          <w:sz w:val="26"/>
          <w:szCs w:val="26"/>
          <w:rtl/>
        </w:rPr>
        <w:t>, ואיבע"א</w:t>
      </w:r>
      <w:r w:rsidRPr="00D66858">
        <w:rPr>
          <w:sz w:val="26"/>
          <w:szCs w:val="26"/>
          <w:rtl/>
        </w:rPr>
        <w:t xml:space="preserve"> </w:t>
      </w:r>
      <w:r w:rsidRPr="00D66858">
        <w:rPr>
          <w:rFonts w:hint="cs"/>
          <w:sz w:val="26"/>
          <w:szCs w:val="26"/>
          <w:rtl/>
        </w:rPr>
        <w:t>כדקתני</w:t>
      </w:r>
      <w:r w:rsidRPr="00D66858">
        <w:rPr>
          <w:sz w:val="26"/>
          <w:szCs w:val="26"/>
          <w:rtl/>
        </w:rPr>
        <w:t xml:space="preserve"> </w:t>
      </w:r>
      <w:r w:rsidRPr="00D66858">
        <w:rPr>
          <w:rFonts w:hint="cs"/>
          <w:sz w:val="26"/>
          <w:szCs w:val="26"/>
          <w:rtl/>
        </w:rPr>
        <w:t>טעמא</w:t>
      </w:r>
      <w:r w:rsidRPr="00D66858">
        <w:rPr>
          <w:sz w:val="26"/>
          <w:szCs w:val="26"/>
          <w:rtl/>
        </w:rPr>
        <w:t xml:space="preserve"> </w:t>
      </w:r>
      <w:r w:rsidRPr="00D66858">
        <w:rPr>
          <w:rFonts w:hint="cs"/>
          <w:sz w:val="26"/>
          <w:szCs w:val="26"/>
          <w:rtl/>
        </w:rPr>
        <w:t>אמרו</w:t>
      </w:r>
      <w:r w:rsidRPr="00D66858">
        <w:rPr>
          <w:sz w:val="26"/>
          <w:szCs w:val="26"/>
          <w:rtl/>
        </w:rPr>
        <w:t xml:space="preserve"> </w:t>
      </w:r>
      <w:r w:rsidRPr="00D66858">
        <w:rPr>
          <w:rFonts w:hint="cs"/>
          <w:sz w:val="26"/>
          <w:szCs w:val="26"/>
          <w:rtl/>
        </w:rPr>
        <w:t>לו</w:t>
      </w:r>
      <w:r w:rsidRPr="00D66858">
        <w:rPr>
          <w:sz w:val="26"/>
          <w:szCs w:val="26"/>
          <w:rtl/>
        </w:rPr>
        <w:t xml:space="preserve"> </w:t>
      </w:r>
      <w:r w:rsidRPr="00D66858">
        <w:rPr>
          <w:rFonts w:hint="cs"/>
          <w:sz w:val="26"/>
          <w:szCs w:val="26"/>
          <w:rtl/>
        </w:rPr>
        <w:t>לר</w:t>
      </w:r>
      <w:r>
        <w:rPr>
          <w:rFonts w:hint="cs"/>
          <w:sz w:val="26"/>
          <w:szCs w:val="26"/>
          <w:rtl/>
        </w:rPr>
        <w:t>"מ</w:t>
      </w:r>
      <w:r w:rsidRPr="00D66858">
        <w:rPr>
          <w:sz w:val="26"/>
          <w:szCs w:val="26"/>
          <w:rtl/>
        </w:rPr>
        <w:t xml:space="preserve"> </w:t>
      </w:r>
      <w:r w:rsidRPr="00D66858">
        <w:rPr>
          <w:rFonts w:hint="cs"/>
          <w:sz w:val="26"/>
          <w:szCs w:val="26"/>
          <w:rtl/>
        </w:rPr>
        <w:t>אי</w:t>
      </w:r>
      <w:r w:rsidRPr="00D66858">
        <w:rPr>
          <w:sz w:val="26"/>
          <w:szCs w:val="26"/>
          <w:rtl/>
        </w:rPr>
        <w:t xml:space="preserve"> </w:t>
      </w:r>
      <w:r w:rsidRPr="00D66858">
        <w:rPr>
          <w:rFonts w:hint="cs"/>
          <w:sz w:val="26"/>
          <w:szCs w:val="26"/>
          <w:rtl/>
        </w:rPr>
        <w:t>אתה</w:t>
      </w:r>
      <w:r w:rsidRPr="00D66858">
        <w:rPr>
          <w:sz w:val="26"/>
          <w:szCs w:val="26"/>
          <w:rtl/>
        </w:rPr>
        <w:t xml:space="preserve"> </w:t>
      </w:r>
      <w:r w:rsidRPr="00D66858">
        <w:rPr>
          <w:rFonts w:hint="cs"/>
          <w:sz w:val="26"/>
          <w:szCs w:val="26"/>
          <w:rtl/>
        </w:rPr>
        <w:t>מודה</w:t>
      </w:r>
      <w:r w:rsidRPr="00D66858">
        <w:rPr>
          <w:sz w:val="26"/>
          <w:szCs w:val="26"/>
          <w:rtl/>
        </w:rPr>
        <w:t xml:space="preserve"> </w:t>
      </w:r>
      <w:r w:rsidRPr="00D66858">
        <w:rPr>
          <w:rFonts w:hint="cs"/>
          <w:sz w:val="26"/>
          <w:szCs w:val="26"/>
          <w:rtl/>
        </w:rPr>
        <w:t>שמא</w:t>
      </w:r>
      <w:r w:rsidRPr="00D66858">
        <w:rPr>
          <w:sz w:val="26"/>
          <w:szCs w:val="26"/>
          <w:rtl/>
        </w:rPr>
        <w:t xml:space="preserve"> </w:t>
      </w:r>
      <w:r w:rsidRPr="00D66858">
        <w:rPr>
          <w:rFonts w:hint="cs"/>
          <w:sz w:val="26"/>
          <w:szCs w:val="26"/>
          <w:rtl/>
        </w:rPr>
        <w:t>יבקע</w:t>
      </w:r>
      <w:r w:rsidRPr="00D66858">
        <w:rPr>
          <w:sz w:val="26"/>
          <w:szCs w:val="26"/>
          <w:rtl/>
        </w:rPr>
        <w:t xml:space="preserve"> </w:t>
      </w:r>
      <w:r w:rsidRPr="00D66858">
        <w:rPr>
          <w:rFonts w:hint="cs"/>
          <w:sz w:val="26"/>
          <w:szCs w:val="26"/>
          <w:rtl/>
        </w:rPr>
        <w:t>הנוד</w:t>
      </w:r>
      <w:r w:rsidRPr="00D66858">
        <w:rPr>
          <w:sz w:val="26"/>
          <w:szCs w:val="26"/>
          <w:rtl/>
        </w:rPr>
        <w:t xml:space="preserve"> </w:t>
      </w:r>
      <w:r w:rsidRPr="00D66858">
        <w:rPr>
          <w:rFonts w:hint="cs"/>
          <w:sz w:val="26"/>
          <w:szCs w:val="26"/>
          <w:rtl/>
        </w:rPr>
        <w:t>ונמצא</w:t>
      </w:r>
      <w:r w:rsidRPr="00D66858">
        <w:rPr>
          <w:sz w:val="26"/>
          <w:szCs w:val="26"/>
          <w:rtl/>
        </w:rPr>
        <w:t xml:space="preserve"> </w:t>
      </w:r>
      <w:r w:rsidRPr="00D66858">
        <w:rPr>
          <w:rFonts w:hint="cs"/>
          <w:sz w:val="26"/>
          <w:szCs w:val="26"/>
          <w:rtl/>
        </w:rPr>
        <w:t>זה</w:t>
      </w:r>
      <w:r w:rsidRPr="00D66858">
        <w:rPr>
          <w:sz w:val="26"/>
          <w:szCs w:val="26"/>
          <w:rtl/>
        </w:rPr>
        <w:t xml:space="preserve"> </w:t>
      </w:r>
      <w:r w:rsidRPr="00D66858">
        <w:rPr>
          <w:rFonts w:hint="cs"/>
          <w:sz w:val="26"/>
          <w:szCs w:val="26"/>
          <w:rtl/>
        </w:rPr>
        <w:t>שותה</w:t>
      </w:r>
      <w:r w:rsidRPr="00D66858">
        <w:rPr>
          <w:sz w:val="26"/>
          <w:szCs w:val="26"/>
          <w:rtl/>
        </w:rPr>
        <w:t xml:space="preserve"> </w:t>
      </w:r>
      <w:r w:rsidRPr="00D66858">
        <w:rPr>
          <w:rFonts w:hint="cs"/>
          <w:sz w:val="26"/>
          <w:szCs w:val="26"/>
          <w:rtl/>
        </w:rPr>
        <w:t>טבלים</w:t>
      </w:r>
      <w:r w:rsidRPr="00D66858">
        <w:rPr>
          <w:sz w:val="26"/>
          <w:szCs w:val="26"/>
          <w:rtl/>
        </w:rPr>
        <w:t xml:space="preserve"> </w:t>
      </w:r>
      <w:r w:rsidRPr="00D66858">
        <w:rPr>
          <w:rFonts w:hint="cs"/>
          <w:sz w:val="26"/>
          <w:szCs w:val="26"/>
          <w:rtl/>
        </w:rPr>
        <w:t>למפרע</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ומבו' דלשנויא קמא, מודה ר"ש דבעינן ראשית ששירי' ניכרין, והא דמהני כשאומר תרומת הכרי זה בתוכו, הוא משום דאיכא סביביו, דבתוכו משמע באמצעיתו, </w:t>
      </w:r>
      <w:r>
        <w:rPr>
          <w:rFonts w:hint="cs"/>
          <w:rtl/>
        </w:rPr>
        <w:t xml:space="preserve">ואף דלא סיים המקום באמצעיתו דהוי תרומה, ואין כל השירים ניכרין, מ"מ כיון שאיכא שירים הניכרים בצדדים, סגי בהכי, </w:t>
      </w:r>
      <w:r>
        <w:rPr>
          <w:rFonts w:hint="cs"/>
          <w:sz w:val="26"/>
          <w:szCs w:val="26"/>
          <w:rtl/>
        </w:rPr>
        <w:t>ולשנויא בתרא ס"ל לר"ש דל"ב שירי' ניכרין,  -  והר"ש והרא"ש הביאו מירושלמי דס"ל לר"ש ל"ב כלל קביעות מקום, וע"כ אף אם אמר תרומת הכרי בו, קרא שם.</w:t>
      </w:r>
      <w:r>
        <w:rPr>
          <w:rStyle w:val="a8"/>
          <w:sz w:val="26"/>
          <w:szCs w:val="26"/>
          <w:rtl/>
        </w:rPr>
        <w:footnoteReference w:id="198"/>
      </w:r>
    </w:p>
    <w:p w:rsidR="00967079" w:rsidRDefault="00967079" w:rsidP="00967079">
      <w:pPr>
        <w:spacing w:after="0" w:line="320" w:lineRule="exact"/>
        <w:ind w:firstLine="720"/>
        <w:jc w:val="both"/>
        <w:rPr>
          <w:sz w:val="26"/>
          <w:szCs w:val="26"/>
          <w:rtl/>
        </w:rPr>
      </w:pPr>
      <w:r>
        <w:rPr>
          <w:rFonts w:hint="cs"/>
          <w:sz w:val="26"/>
          <w:szCs w:val="26"/>
          <w:rtl/>
        </w:rPr>
        <w:t>ב] ובטעמא דרבנן דס"ל דל"מ עד שיאמר בצפונו או בדרומו, כתב הר"ש דמודו דבתוכו משמע באמצעיתו, ומ"מ ס"ל דלא מהני, משום דלא חשיב מקום מסוים עד שיאמר בצפונו,  -  ולכאו' לפ"מ שאמרו בבבלי דטעמא דרבנן הוא משום דבעינן שירי' ניכרין, הרי דהא דלא סגי במה שאמר בתוכו, הוא משום דרבנן ס"ל דלא סגי במה שמקצת שירי' ניכרין אלא בעינן שיהיו כל שירי' ניכרין.</w:t>
      </w:r>
    </w:p>
    <w:p w:rsidR="00967079" w:rsidRDefault="00967079" w:rsidP="00967079">
      <w:pPr>
        <w:spacing w:after="0" w:line="320" w:lineRule="exact"/>
        <w:ind w:firstLine="720"/>
        <w:jc w:val="both"/>
        <w:rPr>
          <w:sz w:val="26"/>
          <w:szCs w:val="26"/>
          <w:rtl/>
        </w:rPr>
      </w:pPr>
      <w:r>
        <w:rPr>
          <w:rFonts w:hint="cs"/>
          <w:sz w:val="26"/>
          <w:szCs w:val="26"/>
          <w:rtl/>
        </w:rPr>
        <w:t xml:space="preserve">אך צ"ע דא"כ מ"ט אם אמר בצפונו או בדרומו מהני, הרי לא סיים המקום בצפונו או בדרומו שחלה התרומה, וכמבו' כן בירושלמי דהצפון עצמו הוי מדומע, </w:t>
      </w:r>
      <w:r>
        <w:rPr>
          <w:rFonts w:hint="cs"/>
          <w:rtl/>
        </w:rPr>
        <w:t xml:space="preserve">ופליגי תנאי בשיעור המקום דחשיב כצפון, </w:t>
      </w:r>
      <w:r>
        <w:rPr>
          <w:rFonts w:hint="cs"/>
          <w:sz w:val="26"/>
          <w:szCs w:val="26"/>
          <w:rtl/>
        </w:rPr>
        <w:t>וצ"ע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ג] הרמב"ן בחולין י"ד א' הק', בהא דמהני ההפרשה כשאומר ב' לוגין שאני עתיד להפריש וכו', דהא בעי למימר לצפונו או לדרומו, כדתנן הכא, </w:t>
      </w:r>
      <w:r>
        <w:rPr>
          <w:rFonts w:hint="cs"/>
          <w:rtl/>
        </w:rPr>
        <w:t xml:space="preserve">ואף ר"ש לא פליג אלא כשאמר תרומת הכרי לתוכו דאיכא סביביו, </w:t>
      </w:r>
      <w:r>
        <w:rPr>
          <w:rFonts w:hint="cs"/>
          <w:sz w:val="26"/>
          <w:szCs w:val="26"/>
          <w:rtl/>
        </w:rPr>
        <w:t>והתם לא קתני לצפונו או לדרומו, ועוד שא"א לומר כן במדת הלח שהרי הכל מעורב, ואם הי' קורא שם מעתה הי' אסור להסתפק ממנה כלל,</w:t>
      </w:r>
      <w:r>
        <w:rPr>
          <w:rStyle w:val="a8"/>
          <w:sz w:val="26"/>
          <w:szCs w:val="26"/>
          <w:rtl/>
        </w:rPr>
        <w:footnoteReference w:id="199"/>
      </w:r>
      <w:r>
        <w:rPr>
          <w:rFonts w:hint="cs"/>
          <w:sz w:val="26"/>
          <w:szCs w:val="26"/>
          <w:rtl/>
        </w:rPr>
        <w:t xml:space="preserve">  -  ועיי"ש שכתב בשם גאון, דלמאן דאית לי' ברירה, כיון שאמר שאני עתיד להפריש, ל"ב למימר לצפונו </w:t>
      </w:r>
      <w:r w:rsidRPr="007F422C">
        <w:rPr>
          <w:rFonts w:hint="cs"/>
          <w:sz w:val="26"/>
          <w:szCs w:val="26"/>
          <w:rtl/>
        </w:rPr>
        <w:t>או</w:t>
      </w:r>
      <w:r w:rsidRPr="007F422C">
        <w:rPr>
          <w:sz w:val="26"/>
          <w:szCs w:val="26"/>
          <w:rtl/>
        </w:rPr>
        <w:t xml:space="preserve"> </w:t>
      </w:r>
      <w:r w:rsidRPr="007F422C">
        <w:rPr>
          <w:rFonts w:hint="cs"/>
          <w:sz w:val="26"/>
          <w:szCs w:val="26"/>
          <w:rtl/>
        </w:rPr>
        <w:t>לדרומו</w:t>
      </w:r>
      <w:r w:rsidRPr="007F422C">
        <w:rPr>
          <w:sz w:val="26"/>
          <w:szCs w:val="26"/>
          <w:rtl/>
        </w:rPr>
        <w:t xml:space="preserve">, </w:t>
      </w:r>
      <w:r w:rsidRPr="007F422C">
        <w:rPr>
          <w:rFonts w:hint="cs"/>
          <w:sz w:val="26"/>
          <w:szCs w:val="26"/>
          <w:rtl/>
        </w:rPr>
        <w:t>שכשהוא</w:t>
      </w:r>
      <w:r w:rsidRPr="007F422C">
        <w:rPr>
          <w:sz w:val="26"/>
          <w:szCs w:val="26"/>
          <w:rtl/>
        </w:rPr>
        <w:t xml:space="preserve"> </w:t>
      </w:r>
      <w:r w:rsidRPr="007F422C">
        <w:rPr>
          <w:rFonts w:hint="cs"/>
          <w:sz w:val="26"/>
          <w:szCs w:val="26"/>
          <w:rtl/>
        </w:rPr>
        <w:t>מפרישו</w:t>
      </w:r>
      <w:r w:rsidRPr="007F422C">
        <w:rPr>
          <w:sz w:val="26"/>
          <w:szCs w:val="26"/>
          <w:rtl/>
        </w:rPr>
        <w:t xml:space="preserve"> </w:t>
      </w:r>
      <w:r w:rsidRPr="007F422C">
        <w:rPr>
          <w:rFonts w:hint="cs"/>
          <w:sz w:val="26"/>
          <w:szCs w:val="26"/>
          <w:rtl/>
        </w:rPr>
        <w:t>הוברר</w:t>
      </w:r>
      <w:r w:rsidRPr="007F422C">
        <w:rPr>
          <w:sz w:val="26"/>
          <w:szCs w:val="26"/>
          <w:rtl/>
        </w:rPr>
        <w:t xml:space="preserve"> </w:t>
      </w:r>
      <w:r w:rsidRPr="007F422C">
        <w:rPr>
          <w:rFonts w:hint="cs"/>
          <w:sz w:val="26"/>
          <w:szCs w:val="26"/>
          <w:rtl/>
        </w:rPr>
        <w:t>הדבר</w:t>
      </w:r>
      <w:r w:rsidRPr="007F422C">
        <w:rPr>
          <w:sz w:val="26"/>
          <w:szCs w:val="26"/>
          <w:rtl/>
        </w:rPr>
        <w:t xml:space="preserve"> </w:t>
      </w:r>
      <w:r w:rsidRPr="007F422C">
        <w:rPr>
          <w:rFonts w:hint="cs"/>
          <w:sz w:val="26"/>
          <w:szCs w:val="26"/>
          <w:rtl/>
        </w:rPr>
        <w:t>למפרע</w:t>
      </w:r>
      <w:r w:rsidRPr="007F422C">
        <w:rPr>
          <w:sz w:val="26"/>
          <w:szCs w:val="26"/>
          <w:rtl/>
        </w:rPr>
        <w:t xml:space="preserve"> </w:t>
      </w:r>
      <w:r w:rsidRPr="007F422C">
        <w:rPr>
          <w:rFonts w:hint="cs"/>
          <w:sz w:val="26"/>
          <w:szCs w:val="26"/>
          <w:rtl/>
        </w:rPr>
        <w:t>שעל</w:t>
      </w:r>
      <w:r w:rsidRPr="007F422C">
        <w:rPr>
          <w:sz w:val="26"/>
          <w:szCs w:val="26"/>
          <w:rtl/>
        </w:rPr>
        <w:t xml:space="preserve"> </w:t>
      </w:r>
      <w:r w:rsidRPr="007F422C">
        <w:rPr>
          <w:rFonts w:hint="cs"/>
          <w:sz w:val="26"/>
          <w:szCs w:val="26"/>
          <w:rtl/>
        </w:rPr>
        <w:t>מה</w:t>
      </w:r>
      <w:r w:rsidRPr="007F422C">
        <w:rPr>
          <w:sz w:val="26"/>
          <w:szCs w:val="26"/>
          <w:rtl/>
        </w:rPr>
        <w:t xml:space="preserve"> </w:t>
      </w:r>
      <w:r w:rsidRPr="007F422C">
        <w:rPr>
          <w:rFonts w:hint="cs"/>
          <w:sz w:val="26"/>
          <w:szCs w:val="26"/>
          <w:rtl/>
        </w:rPr>
        <w:t>שהפריש</w:t>
      </w:r>
      <w:r w:rsidRPr="007F422C">
        <w:rPr>
          <w:sz w:val="26"/>
          <w:szCs w:val="26"/>
          <w:rtl/>
        </w:rPr>
        <w:t xml:space="preserve"> </w:t>
      </w:r>
      <w:r w:rsidRPr="007F422C">
        <w:rPr>
          <w:rFonts w:hint="cs"/>
          <w:sz w:val="26"/>
          <w:szCs w:val="26"/>
          <w:rtl/>
        </w:rPr>
        <w:t>חל</w:t>
      </w:r>
      <w:r w:rsidRPr="007F422C">
        <w:rPr>
          <w:sz w:val="26"/>
          <w:szCs w:val="26"/>
          <w:rtl/>
        </w:rPr>
        <w:t xml:space="preserve"> </w:t>
      </w:r>
      <w:r w:rsidRPr="007F422C">
        <w:rPr>
          <w:rFonts w:hint="cs"/>
          <w:sz w:val="26"/>
          <w:szCs w:val="26"/>
          <w:rtl/>
        </w:rPr>
        <w:t>המעשר</w:t>
      </w:r>
      <w:r w:rsidRPr="007F422C">
        <w:rPr>
          <w:sz w:val="26"/>
          <w:szCs w:val="26"/>
          <w:rtl/>
        </w:rPr>
        <w:t xml:space="preserve"> </w:t>
      </w:r>
      <w:r>
        <w:rPr>
          <w:rFonts w:hint="cs"/>
          <w:sz w:val="26"/>
          <w:szCs w:val="26"/>
          <w:rtl/>
        </w:rPr>
        <w:t>ושירי'</w:t>
      </w:r>
      <w:r w:rsidRPr="007F422C">
        <w:rPr>
          <w:sz w:val="26"/>
          <w:szCs w:val="26"/>
          <w:rtl/>
        </w:rPr>
        <w:t xml:space="preserve"> </w:t>
      </w:r>
      <w:r w:rsidRPr="007F422C">
        <w:rPr>
          <w:rFonts w:hint="cs"/>
          <w:sz w:val="26"/>
          <w:szCs w:val="26"/>
          <w:rtl/>
        </w:rPr>
        <w:t>הן</w:t>
      </w:r>
      <w:r w:rsidRPr="007F422C">
        <w:rPr>
          <w:sz w:val="26"/>
          <w:szCs w:val="26"/>
          <w:rtl/>
        </w:rPr>
        <w:t xml:space="preserve"> </w:t>
      </w:r>
      <w:r w:rsidRPr="007F422C">
        <w:rPr>
          <w:rFonts w:hint="cs"/>
          <w:sz w:val="26"/>
          <w:szCs w:val="26"/>
          <w:rtl/>
        </w:rPr>
        <w:t>ניכרין</w:t>
      </w:r>
      <w:r w:rsidRPr="007F422C">
        <w:rPr>
          <w:sz w:val="26"/>
          <w:szCs w:val="26"/>
          <w:rtl/>
        </w:rPr>
        <w:t xml:space="preserve"> </w:t>
      </w:r>
      <w:r w:rsidRPr="007F422C">
        <w:rPr>
          <w:rFonts w:hint="cs"/>
          <w:sz w:val="26"/>
          <w:szCs w:val="26"/>
          <w:rtl/>
        </w:rPr>
        <w:t>למפרע</w:t>
      </w:r>
      <w:r w:rsidRPr="007F422C">
        <w:rPr>
          <w:sz w:val="26"/>
          <w:szCs w:val="26"/>
          <w:rtl/>
        </w:rPr>
        <w:t xml:space="preserve"> </w:t>
      </w:r>
      <w:r w:rsidRPr="007F422C">
        <w:rPr>
          <w:rFonts w:hint="cs"/>
          <w:sz w:val="26"/>
          <w:szCs w:val="26"/>
          <w:rtl/>
        </w:rPr>
        <w:t>א</w:t>
      </w:r>
      <w:r>
        <w:rPr>
          <w:rFonts w:hint="cs"/>
          <w:sz w:val="26"/>
          <w:szCs w:val="26"/>
          <w:rtl/>
        </w:rPr>
        <w:t>ע"פ</w:t>
      </w:r>
      <w:r w:rsidRPr="007F422C">
        <w:rPr>
          <w:sz w:val="26"/>
          <w:szCs w:val="26"/>
          <w:rtl/>
        </w:rPr>
        <w:t xml:space="preserve"> </w:t>
      </w:r>
      <w:r w:rsidRPr="007F422C">
        <w:rPr>
          <w:rFonts w:hint="cs"/>
          <w:sz w:val="26"/>
          <w:szCs w:val="26"/>
          <w:rtl/>
        </w:rPr>
        <w:t>שלא</w:t>
      </w:r>
      <w:r w:rsidRPr="007F422C">
        <w:rPr>
          <w:sz w:val="26"/>
          <w:szCs w:val="26"/>
          <w:rtl/>
        </w:rPr>
        <w:t xml:space="preserve"> </w:t>
      </w:r>
      <w:r w:rsidRPr="007F422C">
        <w:rPr>
          <w:rFonts w:hint="cs"/>
          <w:sz w:val="26"/>
          <w:szCs w:val="26"/>
          <w:rtl/>
        </w:rPr>
        <w:t>היו</w:t>
      </w:r>
      <w:r w:rsidRPr="007F422C">
        <w:rPr>
          <w:sz w:val="26"/>
          <w:szCs w:val="26"/>
          <w:rtl/>
        </w:rPr>
        <w:t xml:space="preserve"> </w:t>
      </w:r>
      <w:r w:rsidRPr="007F422C">
        <w:rPr>
          <w:rFonts w:hint="cs"/>
          <w:sz w:val="26"/>
          <w:szCs w:val="26"/>
          <w:rtl/>
        </w:rPr>
        <w:t>ידועין</w:t>
      </w:r>
      <w:r w:rsidRPr="007F422C">
        <w:rPr>
          <w:sz w:val="26"/>
          <w:szCs w:val="26"/>
          <w:rtl/>
        </w:rPr>
        <w:t xml:space="preserve"> </w:t>
      </w:r>
      <w:r w:rsidRPr="007F422C">
        <w:rPr>
          <w:rFonts w:hint="cs"/>
          <w:sz w:val="26"/>
          <w:szCs w:val="26"/>
          <w:rtl/>
        </w:rPr>
        <w:t>באותה</w:t>
      </w:r>
      <w:r w:rsidRPr="007F422C">
        <w:rPr>
          <w:sz w:val="26"/>
          <w:szCs w:val="26"/>
          <w:rtl/>
        </w:rPr>
        <w:t xml:space="preserve"> </w:t>
      </w:r>
      <w:r w:rsidRPr="007F422C">
        <w:rPr>
          <w:rFonts w:hint="cs"/>
          <w:sz w:val="26"/>
          <w:szCs w:val="26"/>
          <w:rtl/>
        </w:rPr>
        <w:t>שעה</w:t>
      </w:r>
      <w:r w:rsidRPr="007F422C">
        <w:rPr>
          <w:sz w:val="26"/>
          <w:szCs w:val="26"/>
          <w:rtl/>
        </w:rPr>
        <w:t xml:space="preserve">, </w:t>
      </w:r>
      <w:r>
        <w:rPr>
          <w:rFonts w:hint="cs"/>
          <w:sz w:val="26"/>
          <w:szCs w:val="26"/>
          <w:rtl/>
        </w:rPr>
        <w:t xml:space="preserve">וכתב הרמב"ן דכ"ה מסקנת הגמ' בעירובין, דלמאן דאית לי' ברירה ל"ב לומר לצפונו או לדרומו, </w:t>
      </w:r>
      <w:r>
        <w:rPr>
          <w:rFonts w:hint="cs"/>
          <w:rtl/>
        </w:rPr>
        <w:t xml:space="preserve">אם אינו קורא שם מעתה, אלא אומר שאני עתיד להפריש,  </w:t>
      </w:r>
      <w:r>
        <w:rPr>
          <w:rFonts w:hint="cs"/>
          <w:sz w:val="26"/>
          <w:szCs w:val="26"/>
          <w:rtl/>
        </w:rPr>
        <w:t xml:space="preserve">-  והרשב"א שם הוסיף לפרש, דאף דלשנויא דרבא בעירובין שם, מבו' דאף למאן דאית לי' ברירה בעלמא, גבי נוד לא קרינן לה שירי' ניכרין, </w:t>
      </w:r>
      <w:r w:rsidRPr="00D222CD">
        <w:rPr>
          <w:rFonts w:hint="cs"/>
          <w:sz w:val="26"/>
          <w:szCs w:val="26"/>
          <w:rtl/>
        </w:rPr>
        <w:t>כיון</w:t>
      </w:r>
      <w:r w:rsidRPr="00D222CD">
        <w:rPr>
          <w:sz w:val="26"/>
          <w:szCs w:val="26"/>
          <w:rtl/>
        </w:rPr>
        <w:t xml:space="preserve"> </w:t>
      </w:r>
      <w:r w:rsidRPr="00D222CD">
        <w:rPr>
          <w:rFonts w:hint="cs"/>
          <w:sz w:val="26"/>
          <w:szCs w:val="26"/>
          <w:rtl/>
        </w:rPr>
        <w:t>דאין</w:t>
      </w:r>
      <w:r w:rsidRPr="00D222CD">
        <w:rPr>
          <w:sz w:val="26"/>
          <w:szCs w:val="26"/>
          <w:rtl/>
        </w:rPr>
        <w:t xml:space="preserve"> </w:t>
      </w:r>
      <w:r w:rsidRPr="00D222CD">
        <w:rPr>
          <w:rFonts w:hint="cs"/>
          <w:sz w:val="26"/>
          <w:szCs w:val="26"/>
          <w:rtl/>
        </w:rPr>
        <w:t>ניכרין</w:t>
      </w:r>
      <w:r w:rsidRPr="00D222CD">
        <w:rPr>
          <w:sz w:val="26"/>
          <w:szCs w:val="26"/>
          <w:rtl/>
        </w:rPr>
        <w:t xml:space="preserve"> </w:t>
      </w:r>
      <w:r w:rsidRPr="00D222CD">
        <w:rPr>
          <w:rFonts w:hint="cs"/>
          <w:sz w:val="26"/>
          <w:szCs w:val="26"/>
          <w:rtl/>
        </w:rPr>
        <w:t>בשעת</w:t>
      </w:r>
      <w:r w:rsidRPr="00D222CD">
        <w:rPr>
          <w:sz w:val="26"/>
          <w:szCs w:val="26"/>
          <w:rtl/>
        </w:rPr>
        <w:t xml:space="preserve"> </w:t>
      </w:r>
      <w:r w:rsidRPr="00D222CD">
        <w:rPr>
          <w:rFonts w:hint="cs"/>
          <w:sz w:val="26"/>
          <w:szCs w:val="26"/>
          <w:rtl/>
        </w:rPr>
        <w:t>קריאה</w:t>
      </w:r>
      <w:r w:rsidRPr="00D222CD">
        <w:rPr>
          <w:sz w:val="26"/>
          <w:szCs w:val="26"/>
          <w:rtl/>
        </w:rPr>
        <w:t xml:space="preserve"> </w:t>
      </w:r>
      <w:r w:rsidRPr="00D222CD">
        <w:rPr>
          <w:rFonts w:hint="cs"/>
          <w:sz w:val="26"/>
          <w:szCs w:val="26"/>
          <w:rtl/>
        </w:rPr>
        <w:t>ובשעת</w:t>
      </w:r>
      <w:r w:rsidRPr="00D222CD">
        <w:rPr>
          <w:sz w:val="26"/>
          <w:szCs w:val="26"/>
          <w:rtl/>
        </w:rPr>
        <w:t xml:space="preserve"> </w:t>
      </w:r>
      <w:r>
        <w:rPr>
          <w:rFonts w:hint="cs"/>
          <w:sz w:val="26"/>
          <w:szCs w:val="26"/>
          <w:rtl/>
        </w:rPr>
        <w:t>שתי'</w:t>
      </w:r>
      <w:r w:rsidRPr="00D222CD">
        <w:rPr>
          <w:sz w:val="26"/>
          <w:szCs w:val="26"/>
          <w:rtl/>
        </w:rPr>
        <w:t xml:space="preserve">, </w:t>
      </w:r>
      <w:r>
        <w:rPr>
          <w:rFonts w:hint="cs"/>
          <w:sz w:val="26"/>
          <w:szCs w:val="26"/>
          <w:rtl/>
        </w:rPr>
        <w:lastRenderedPageBreak/>
        <w:t>מ"מ לפ"מ דמסקינן התם דטעמא דמאן דאסר, הוא משום גזירה שמא יבקע הנוד, הרי דלעולם חשבינן לה כשירי' ניכרין, כיון דיש ברירה.</w:t>
      </w:r>
      <w:r>
        <w:rPr>
          <w:rStyle w:val="a8"/>
          <w:sz w:val="26"/>
          <w:szCs w:val="26"/>
          <w:rtl/>
        </w:rPr>
        <w:footnoteReference w:id="200"/>
      </w:r>
    </w:p>
    <w:p w:rsidR="00967079" w:rsidRDefault="00967079" w:rsidP="00967079">
      <w:pPr>
        <w:spacing w:after="0" w:line="320" w:lineRule="exact"/>
        <w:ind w:firstLine="720"/>
        <w:jc w:val="both"/>
        <w:rPr>
          <w:sz w:val="26"/>
          <w:szCs w:val="26"/>
          <w:rtl/>
        </w:rPr>
      </w:pPr>
      <w:r>
        <w:rPr>
          <w:rFonts w:hint="cs"/>
          <w:sz w:val="26"/>
          <w:szCs w:val="26"/>
          <w:rtl/>
        </w:rPr>
        <w:t xml:space="preserve">ד] ובביאור הא דכה"ג חשיב כשירי' ניכרין פליגי רבוותא, דהנה בקצוה"ח סימן ס"א סק"א כתב, דלמש"כ התוס' בתמורה ל' א' דהיכא שלא הוכר האיסור מהני ברירה, </w:t>
      </w:r>
      <w:r>
        <w:rPr>
          <w:rFonts w:hint="cs"/>
          <w:rtl/>
        </w:rPr>
        <w:t xml:space="preserve">אף אם לא תלה מעיקרא במה שיתברר, </w:t>
      </w:r>
      <w:r>
        <w:rPr>
          <w:rFonts w:hint="cs"/>
          <w:sz w:val="26"/>
          <w:szCs w:val="26"/>
          <w:rtl/>
        </w:rPr>
        <w:t xml:space="preserve">א"כ אם אומר ב' לוגין בתוכו תרומה, הוא מותר לשתות מן היין, דאמרינן דכל מה ששותה היתר נינהו, משום ברירה, ועיי"ש שכתב דהא דלא שרו ר' יהודה ור"י ור"ש לעשות כן, </w:t>
      </w:r>
      <w:r>
        <w:rPr>
          <w:rFonts w:hint="cs"/>
          <w:rtl/>
        </w:rPr>
        <w:t xml:space="preserve">דבזה ליכא למיחש שמא יבקע הנוד, שהרי אף אם יבקע הנוד אינו שותה טבלים למפרע, </w:t>
      </w:r>
      <w:r>
        <w:rPr>
          <w:rFonts w:hint="cs"/>
          <w:sz w:val="26"/>
          <w:szCs w:val="26"/>
          <w:rtl/>
        </w:rPr>
        <w:t>הוא משום דס"ל דאין ברירה, או משום דבכה"ג לא חשיב כשירי' ניכרין.</w:t>
      </w:r>
    </w:p>
    <w:p w:rsidR="00967079" w:rsidRPr="002874A9" w:rsidRDefault="00967079" w:rsidP="00967079">
      <w:pPr>
        <w:spacing w:after="0" w:line="320" w:lineRule="exact"/>
        <w:ind w:firstLine="720"/>
        <w:jc w:val="both"/>
        <w:rPr>
          <w:sz w:val="26"/>
          <w:szCs w:val="26"/>
          <w:rtl/>
        </w:rPr>
      </w:pPr>
      <w:r>
        <w:rPr>
          <w:rFonts w:hint="cs"/>
          <w:sz w:val="26"/>
          <w:szCs w:val="26"/>
          <w:rtl/>
        </w:rPr>
        <w:t xml:space="preserve">ובתשו' הקצוה"ח שהובאה בתשו' בית אפרים יו"ד סימן ע"ד, כתב לפרש לדבריו, דהא דכשאומר ב' לוגין בתוכו תרומה, לא חשיב כשירי' ניכרין, אף דאפשר לבררם אח"כ, </w:t>
      </w:r>
      <w:r>
        <w:rPr>
          <w:rFonts w:hint="cs"/>
          <w:rtl/>
        </w:rPr>
        <w:t xml:space="preserve">ול"ד לב' לוגין שאני עתיד להפריש דחשיב כשירי' ניכרין, </w:t>
      </w:r>
      <w:r>
        <w:rPr>
          <w:rFonts w:hint="cs"/>
          <w:sz w:val="26"/>
          <w:szCs w:val="26"/>
          <w:rtl/>
        </w:rPr>
        <w:t xml:space="preserve">הוא משום דבב' לוגין </w:t>
      </w:r>
      <w:r w:rsidRPr="002874A9">
        <w:rPr>
          <w:rFonts w:hint="cs"/>
          <w:sz w:val="26"/>
          <w:szCs w:val="26"/>
          <w:rtl/>
        </w:rPr>
        <w:t>שאני</w:t>
      </w:r>
      <w:r w:rsidRPr="002874A9">
        <w:rPr>
          <w:sz w:val="26"/>
          <w:szCs w:val="26"/>
          <w:rtl/>
        </w:rPr>
        <w:t xml:space="preserve"> </w:t>
      </w:r>
      <w:r w:rsidRPr="002874A9">
        <w:rPr>
          <w:rFonts w:hint="cs"/>
          <w:sz w:val="26"/>
          <w:szCs w:val="26"/>
          <w:rtl/>
        </w:rPr>
        <w:t>עתיד</w:t>
      </w:r>
      <w:r w:rsidRPr="002874A9">
        <w:rPr>
          <w:sz w:val="26"/>
          <w:szCs w:val="26"/>
          <w:rtl/>
        </w:rPr>
        <w:t xml:space="preserve"> </w:t>
      </w:r>
      <w:r w:rsidRPr="002874A9">
        <w:rPr>
          <w:rFonts w:hint="cs"/>
          <w:sz w:val="26"/>
          <w:szCs w:val="26"/>
          <w:rtl/>
        </w:rPr>
        <w:t>להפריש</w:t>
      </w:r>
      <w:r w:rsidRPr="002874A9">
        <w:rPr>
          <w:sz w:val="26"/>
          <w:szCs w:val="26"/>
          <w:rtl/>
        </w:rPr>
        <w:t xml:space="preserve"> </w:t>
      </w:r>
      <w:r w:rsidRPr="002874A9">
        <w:rPr>
          <w:rFonts w:hint="cs"/>
          <w:sz w:val="26"/>
          <w:szCs w:val="26"/>
          <w:rtl/>
        </w:rPr>
        <w:t>אינו</w:t>
      </w:r>
      <w:r w:rsidRPr="002874A9">
        <w:rPr>
          <w:sz w:val="26"/>
          <w:szCs w:val="26"/>
          <w:rtl/>
        </w:rPr>
        <w:t xml:space="preserve"> </w:t>
      </w:r>
      <w:r w:rsidRPr="002874A9">
        <w:rPr>
          <w:rFonts w:hint="cs"/>
          <w:sz w:val="26"/>
          <w:szCs w:val="26"/>
          <w:rtl/>
        </w:rPr>
        <w:t>תורם</w:t>
      </w:r>
      <w:r w:rsidRPr="002874A9">
        <w:rPr>
          <w:sz w:val="26"/>
          <w:szCs w:val="26"/>
          <w:rtl/>
        </w:rPr>
        <w:t xml:space="preserve"> </w:t>
      </w:r>
      <w:r w:rsidRPr="002874A9">
        <w:rPr>
          <w:rFonts w:hint="cs"/>
          <w:sz w:val="26"/>
          <w:szCs w:val="26"/>
          <w:rtl/>
        </w:rPr>
        <w:t>רק</w:t>
      </w:r>
      <w:r w:rsidRPr="002874A9">
        <w:rPr>
          <w:sz w:val="26"/>
          <w:szCs w:val="26"/>
          <w:rtl/>
        </w:rPr>
        <w:t xml:space="preserve"> </w:t>
      </w:r>
      <w:r w:rsidRPr="002874A9">
        <w:rPr>
          <w:rFonts w:hint="cs"/>
          <w:sz w:val="26"/>
          <w:szCs w:val="26"/>
          <w:rtl/>
        </w:rPr>
        <w:t>מה</w:t>
      </w:r>
      <w:r w:rsidRPr="002874A9">
        <w:rPr>
          <w:sz w:val="26"/>
          <w:szCs w:val="26"/>
          <w:rtl/>
        </w:rPr>
        <w:t xml:space="preserve"> </w:t>
      </w:r>
      <w:r w:rsidRPr="002874A9">
        <w:rPr>
          <w:rFonts w:hint="cs"/>
          <w:sz w:val="26"/>
          <w:szCs w:val="26"/>
          <w:rtl/>
        </w:rPr>
        <w:t>שיהי</w:t>
      </w:r>
      <w:r w:rsidRPr="002874A9">
        <w:rPr>
          <w:sz w:val="26"/>
          <w:szCs w:val="26"/>
          <w:rtl/>
        </w:rPr>
        <w:t xml:space="preserve">' </w:t>
      </w:r>
      <w:r w:rsidRPr="002874A9">
        <w:rPr>
          <w:rFonts w:hint="cs"/>
          <w:sz w:val="26"/>
          <w:szCs w:val="26"/>
          <w:rtl/>
        </w:rPr>
        <w:t>עתיד</w:t>
      </w:r>
      <w:r w:rsidRPr="002874A9">
        <w:rPr>
          <w:sz w:val="26"/>
          <w:szCs w:val="26"/>
          <w:rtl/>
        </w:rPr>
        <w:t xml:space="preserve"> </w:t>
      </w:r>
      <w:r w:rsidRPr="002874A9">
        <w:rPr>
          <w:rFonts w:hint="cs"/>
          <w:sz w:val="26"/>
          <w:szCs w:val="26"/>
          <w:rtl/>
        </w:rPr>
        <w:t>להפריש</w:t>
      </w:r>
      <w:r>
        <w:rPr>
          <w:rFonts w:hint="cs"/>
          <w:sz w:val="26"/>
          <w:szCs w:val="26"/>
          <w:rtl/>
        </w:rPr>
        <w:t>,</w:t>
      </w:r>
      <w:r w:rsidRPr="002874A9">
        <w:rPr>
          <w:sz w:val="26"/>
          <w:szCs w:val="26"/>
          <w:rtl/>
        </w:rPr>
        <w:t xml:space="preserve"> </w:t>
      </w:r>
      <w:r w:rsidRPr="002874A9">
        <w:rPr>
          <w:rFonts w:hint="cs"/>
          <w:sz w:val="26"/>
          <w:szCs w:val="26"/>
          <w:rtl/>
        </w:rPr>
        <w:t>ואם</w:t>
      </w:r>
      <w:r w:rsidRPr="002874A9">
        <w:rPr>
          <w:sz w:val="26"/>
          <w:szCs w:val="26"/>
          <w:rtl/>
        </w:rPr>
        <w:t xml:space="preserve"> </w:t>
      </w:r>
      <w:r w:rsidRPr="002874A9">
        <w:rPr>
          <w:rFonts w:hint="cs"/>
          <w:sz w:val="26"/>
          <w:szCs w:val="26"/>
          <w:rtl/>
        </w:rPr>
        <w:t>לא</w:t>
      </w:r>
      <w:r w:rsidRPr="002874A9">
        <w:rPr>
          <w:sz w:val="26"/>
          <w:szCs w:val="26"/>
          <w:rtl/>
        </w:rPr>
        <w:t xml:space="preserve"> </w:t>
      </w:r>
      <w:r>
        <w:rPr>
          <w:rFonts w:hint="cs"/>
          <w:sz w:val="26"/>
          <w:szCs w:val="26"/>
          <w:rtl/>
        </w:rPr>
        <w:t>יפרי</w:t>
      </w:r>
      <w:r w:rsidRPr="002874A9">
        <w:rPr>
          <w:rFonts w:hint="cs"/>
          <w:sz w:val="26"/>
          <w:szCs w:val="26"/>
          <w:rtl/>
        </w:rPr>
        <w:t>ש</w:t>
      </w:r>
      <w:r w:rsidRPr="002874A9">
        <w:rPr>
          <w:sz w:val="26"/>
          <w:szCs w:val="26"/>
          <w:rtl/>
        </w:rPr>
        <w:t xml:space="preserve"> </w:t>
      </w:r>
      <w:r w:rsidRPr="002874A9">
        <w:rPr>
          <w:rFonts w:hint="cs"/>
          <w:sz w:val="26"/>
          <w:szCs w:val="26"/>
          <w:rtl/>
        </w:rPr>
        <w:t>למחר</w:t>
      </w:r>
      <w:r w:rsidRPr="002874A9">
        <w:rPr>
          <w:sz w:val="26"/>
          <w:szCs w:val="26"/>
          <w:rtl/>
        </w:rPr>
        <w:t xml:space="preserve"> </w:t>
      </w:r>
      <w:r w:rsidRPr="002874A9">
        <w:rPr>
          <w:rFonts w:hint="cs"/>
          <w:sz w:val="26"/>
          <w:szCs w:val="26"/>
          <w:rtl/>
        </w:rPr>
        <w:t>הרי</w:t>
      </w:r>
      <w:r w:rsidRPr="002874A9">
        <w:rPr>
          <w:sz w:val="26"/>
          <w:szCs w:val="26"/>
          <w:rtl/>
        </w:rPr>
        <w:t xml:space="preserve"> </w:t>
      </w:r>
      <w:r w:rsidRPr="002874A9">
        <w:rPr>
          <w:rFonts w:hint="cs"/>
          <w:sz w:val="26"/>
          <w:szCs w:val="26"/>
          <w:rtl/>
        </w:rPr>
        <w:t>אין</w:t>
      </w:r>
      <w:r w:rsidRPr="002874A9">
        <w:rPr>
          <w:sz w:val="26"/>
          <w:szCs w:val="26"/>
          <w:rtl/>
        </w:rPr>
        <w:t xml:space="preserve"> </w:t>
      </w:r>
      <w:r w:rsidRPr="002874A9">
        <w:rPr>
          <w:rFonts w:hint="cs"/>
          <w:sz w:val="26"/>
          <w:szCs w:val="26"/>
          <w:rtl/>
        </w:rPr>
        <w:t>כאן</w:t>
      </w:r>
      <w:r w:rsidRPr="002874A9">
        <w:rPr>
          <w:sz w:val="26"/>
          <w:szCs w:val="26"/>
          <w:rtl/>
        </w:rPr>
        <w:t xml:space="preserve"> </w:t>
      </w:r>
      <w:r w:rsidRPr="002874A9">
        <w:rPr>
          <w:rFonts w:hint="cs"/>
          <w:sz w:val="26"/>
          <w:szCs w:val="26"/>
          <w:rtl/>
        </w:rPr>
        <w:t>תורם</w:t>
      </w:r>
      <w:r w:rsidRPr="002874A9">
        <w:rPr>
          <w:sz w:val="26"/>
          <w:szCs w:val="26"/>
          <w:rtl/>
        </w:rPr>
        <w:t xml:space="preserve"> </w:t>
      </w:r>
      <w:r w:rsidRPr="002874A9">
        <w:rPr>
          <w:rFonts w:hint="cs"/>
          <w:sz w:val="26"/>
          <w:szCs w:val="26"/>
          <w:rtl/>
        </w:rPr>
        <w:t>רק</w:t>
      </w:r>
      <w:r w:rsidRPr="002874A9">
        <w:rPr>
          <w:sz w:val="26"/>
          <w:szCs w:val="26"/>
          <w:rtl/>
        </w:rPr>
        <w:t xml:space="preserve"> </w:t>
      </w:r>
      <w:r w:rsidRPr="002874A9">
        <w:rPr>
          <w:rFonts w:hint="cs"/>
          <w:sz w:val="26"/>
          <w:szCs w:val="26"/>
          <w:rtl/>
        </w:rPr>
        <w:t>זה</w:t>
      </w:r>
      <w:r w:rsidRPr="002874A9">
        <w:rPr>
          <w:sz w:val="26"/>
          <w:szCs w:val="26"/>
          <w:rtl/>
        </w:rPr>
        <w:t xml:space="preserve"> </w:t>
      </w:r>
      <w:r w:rsidRPr="002874A9">
        <w:rPr>
          <w:rFonts w:hint="cs"/>
          <w:sz w:val="26"/>
          <w:szCs w:val="26"/>
          <w:rtl/>
        </w:rPr>
        <w:t>שיהי</w:t>
      </w:r>
      <w:r w:rsidRPr="002874A9">
        <w:rPr>
          <w:sz w:val="26"/>
          <w:szCs w:val="26"/>
          <w:rtl/>
        </w:rPr>
        <w:t xml:space="preserve">' </w:t>
      </w:r>
      <w:r w:rsidRPr="002874A9">
        <w:rPr>
          <w:rFonts w:hint="cs"/>
          <w:sz w:val="26"/>
          <w:szCs w:val="26"/>
          <w:rtl/>
        </w:rPr>
        <w:t>עתיד</w:t>
      </w:r>
      <w:r w:rsidRPr="002874A9">
        <w:rPr>
          <w:sz w:val="26"/>
          <w:szCs w:val="26"/>
          <w:rtl/>
        </w:rPr>
        <w:t xml:space="preserve"> </w:t>
      </w:r>
      <w:r w:rsidRPr="002874A9">
        <w:rPr>
          <w:rFonts w:hint="cs"/>
          <w:sz w:val="26"/>
          <w:szCs w:val="26"/>
          <w:rtl/>
        </w:rPr>
        <w:t>להפריש</w:t>
      </w:r>
      <w:r>
        <w:rPr>
          <w:rFonts w:hint="cs"/>
          <w:sz w:val="26"/>
          <w:szCs w:val="26"/>
          <w:rtl/>
        </w:rPr>
        <w:t>,</w:t>
      </w:r>
      <w:r w:rsidRPr="002874A9">
        <w:rPr>
          <w:sz w:val="26"/>
          <w:szCs w:val="26"/>
          <w:rtl/>
        </w:rPr>
        <w:t xml:space="preserve"> </w:t>
      </w:r>
      <w:r w:rsidRPr="002874A9">
        <w:rPr>
          <w:rFonts w:hint="cs"/>
          <w:sz w:val="26"/>
          <w:szCs w:val="26"/>
          <w:rtl/>
        </w:rPr>
        <w:t>וזה</w:t>
      </w:r>
      <w:r w:rsidRPr="002874A9">
        <w:rPr>
          <w:sz w:val="26"/>
          <w:szCs w:val="26"/>
          <w:rtl/>
        </w:rPr>
        <w:t xml:space="preserve"> </w:t>
      </w:r>
      <w:r w:rsidRPr="002874A9">
        <w:rPr>
          <w:rFonts w:hint="cs"/>
          <w:sz w:val="26"/>
          <w:szCs w:val="26"/>
          <w:rtl/>
        </w:rPr>
        <w:t>שיהי</w:t>
      </w:r>
      <w:r w:rsidRPr="002874A9">
        <w:rPr>
          <w:sz w:val="26"/>
          <w:szCs w:val="26"/>
          <w:rtl/>
        </w:rPr>
        <w:t xml:space="preserve">' </w:t>
      </w:r>
      <w:r w:rsidRPr="002874A9">
        <w:rPr>
          <w:rFonts w:hint="cs"/>
          <w:sz w:val="26"/>
          <w:szCs w:val="26"/>
          <w:rtl/>
        </w:rPr>
        <w:t>עתיד</w:t>
      </w:r>
      <w:r w:rsidRPr="002874A9">
        <w:rPr>
          <w:sz w:val="26"/>
          <w:szCs w:val="26"/>
          <w:rtl/>
        </w:rPr>
        <w:t xml:space="preserve"> </w:t>
      </w:r>
      <w:r w:rsidRPr="002874A9">
        <w:rPr>
          <w:rFonts w:hint="cs"/>
          <w:sz w:val="26"/>
          <w:szCs w:val="26"/>
          <w:rtl/>
        </w:rPr>
        <w:t>להפריש</w:t>
      </w:r>
      <w:r w:rsidRPr="002874A9">
        <w:rPr>
          <w:sz w:val="26"/>
          <w:szCs w:val="26"/>
          <w:rtl/>
        </w:rPr>
        <w:t xml:space="preserve"> </w:t>
      </w:r>
      <w:r w:rsidRPr="002874A9">
        <w:rPr>
          <w:rFonts w:hint="cs"/>
          <w:sz w:val="26"/>
          <w:szCs w:val="26"/>
          <w:rtl/>
        </w:rPr>
        <w:t>ה</w:t>
      </w:r>
      <w:r>
        <w:rPr>
          <w:rFonts w:hint="cs"/>
          <w:sz w:val="26"/>
          <w:szCs w:val="26"/>
          <w:rtl/>
        </w:rPr>
        <w:t>ו</w:t>
      </w:r>
      <w:r w:rsidRPr="002874A9">
        <w:rPr>
          <w:sz w:val="26"/>
          <w:szCs w:val="26"/>
          <w:rtl/>
        </w:rPr>
        <w:t>"</w:t>
      </w:r>
      <w:r w:rsidRPr="002874A9">
        <w:rPr>
          <w:rFonts w:hint="cs"/>
          <w:sz w:val="26"/>
          <w:szCs w:val="26"/>
          <w:rtl/>
        </w:rPr>
        <w:t>ל</w:t>
      </w:r>
      <w:r w:rsidRPr="002874A9">
        <w:rPr>
          <w:sz w:val="26"/>
          <w:szCs w:val="26"/>
          <w:rtl/>
        </w:rPr>
        <w:t xml:space="preserve"> </w:t>
      </w:r>
      <w:r w:rsidRPr="002874A9">
        <w:rPr>
          <w:rFonts w:hint="cs"/>
          <w:sz w:val="26"/>
          <w:szCs w:val="26"/>
          <w:rtl/>
        </w:rPr>
        <w:t>שיריים</w:t>
      </w:r>
      <w:r w:rsidRPr="002874A9">
        <w:rPr>
          <w:sz w:val="26"/>
          <w:szCs w:val="26"/>
          <w:rtl/>
        </w:rPr>
        <w:t xml:space="preserve"> </w:t>
      </w:r>
      <w:r w:rsidRPr="002874A9">
        <w:rPr>
          <w:rFonts w:hint="cs"/>
          <w:sz w:val="26"/>
          <w:szCs w:val="26"/>
          <w:rtl/>
        </w:rPr>
        <w:t>ניכרין</w:t>
      </w:r>
      <w:r>
        <w:rPr>
          <w:rFonts w:hint="cs"/>
          <w:sz w:val="26"/>
          <w:szCs w:val="26"/>
          <w:rtl/>
        </w:rPr>
        <w:t>,</w:t>
      </w:r>
      <w:r w:rsidRPr="002874A9">
        <w:rPr>
          <w:sz w:val="26"/>
          <w:szCs w:val="26"/>
          <w:rtl/>
        </w:rPr>
        <w:t xml:space="preserve"> </w:t>
      </w:r>
      <w:r w:rsidRPr="002874A9">
        <w:rPr>
          <w:rFonts w:hint="cs"/>
          <w:sz w:val="26"/>
          <w:szCs w:val="26"/>
          <w:rtl/>
        </w:rPr>
        <w:t>אבל</w:t>
      </w:r>
      <w:r w:rsidRPr="002874A9">
        <w:rPr>
          <w:sz w:val="26"/>
          <w:szCs w:val="26"/>
          <w:rtl/>
        </w:rPr>
        <w:t xml:space="preserve"> </w:t>
      </w:r>
      <w:r>
        <w:rPr>
          <w:rFonts w:hint="cs"/>
          <w:sz w:val="26"/>
          <w:szCs w:val="26"/>
          <w:rtl/>
        </w:rPr>
        <w:t xml:space="preserve">ב' </w:t>
      </w:r>
      <w:r w:rsidRPr="002874A9">
        <w:rPr>
          <w:rFonts w:hint="cs"/>
          <w:sz w:val="26"/>
          <w:szCs w:val="26"/>
          <w:rtl/>
        </w:rPr>
        <w:t>לוגין</w:t>
      </w:r>
      <w:r w:rsidRPr="002874A9">
        <w:rPr>
          <w:sz w:val="26"/>
          <w:szCs w:val="26"/>
          <w:rtl/>
        </w:rPr>
        <w:t xml:space="preserve"> </w:t>
      </w:r>
      <w:r w:rsidRPr="002874A9">
        <w:rPr>
          <w:rFonts w:hint="cs"/>
          <w:sz w:val="26"/>
          <w:szCs w:val="26"/>
          <w:rtl/>
        </w:rPr>
        <w:t>בתוכו</w:t>
      </w:r>
      <w:r w:rsidRPr="002874A9">
        <w:rPr>
          <w:sz w:val="26"/>
          <w:szCs w:val="26"/>
          <w:rtl/>
        </w:rPr>
        <w:t xml:space="preserve"> </w:t>
      </w:r>
      <w:r>
        <w:rPr>
          <w:rFonts w:hint="cs"/>
          <w:sz w:val="26"/>
          <w:szCs w:val="26"/>
          <w:rtl/>
        </w:rPr>
        <w:t xml:space="preserve">הוי </w:t>
      </w:r>
      <w:r w:rsidRPr="002874A9">
        <w:rPr>
          <w:rFonts w:hint="cs"/>
          <w:sz w:val="26"/>
          <w:szCs w:val="26"/>
          <w:rtl/>
        </w:rPr>
        <w:t>תרומה</w:t>
      </w:r>
      <w:r w:rsidRPr="002874A9">
        <w:rPr>
          <w:sz w:val="26"/>
          <w:szCs w:val="26"/>
          <w:rtl/>
        </w:rPr>
        <w:t xml:space="preserve"> </w:t>
      </w:r>
      <w:r w:rsidRPr="002874A9">
        <w:rPr>
          <w:rFonts w:hint="cs"/>
          <w:sz w:val="26"/>
          <w:szCs w:val="26"/>
          <w:rtl/>
        </w:rPr>
        <w:t>תיכף</w:t>
      </w:r>
      <w:r w:rsidRPr="002874A9">
        <w:rPr>
          <w:sz w:val="26"/>
          <w:szCs w:val="26"/>
          <w:rtl/>
        </w:rPr>
        <w:t xml:space="preserve"> </w:t>
      </w:r>
      <w:r w:rsidRPr="002874A9">
        <w:rPr>
          <w:rFonts w:hint="cs"/>
          <w:sz w:val="26"/>
          <w:szCs w:val="26"/>
          <w:rtl/>
        </w:rPr>
        <w:t>בתוכו</w:t>
      </w:r>
      <w:r>
        <w:rPr>
          <w:rFonts w:hint="cs"/>
          <w:sz w:val="26"/>
          <w:szCs w:val="26"/>
          <w:rtl/>
        </w:rPr>
        <w:t>,</w:t>
      </w:r>
      <w:r w:rsidRPr="002874A9">
        <w:rPr>
          <w:sz w:val="26"/>
          <w:szCs w:val="26"/>
          <w:rtl/>
        </w:rPr>
        <w:t xml:space="preserve"> </w:t>
      </w:r>
      <w:r w:rsidRPr="002874A9">
        <w:rPr>
          <w:rFonts w:hint="cs"/>
          <w:sz w:val="26"/>
          <w:szCs w:val="26"/>
          <w:rtl/>
        </w:rPr>
        <w:t>רק</w:t>
      </w:r>
      <w:r w:rsidRPr="002874A9">
        <w:rPr>
          <w:sz w:val="26"/>
          <w:szCs w:val="26"/>
          <w:rtl/>
        </w:rPr>
        <w:t xml:space="preserve"> </w:t>
      </w:r>
      <w:r w:rsidRPr="002874A9">
        <w:rPr>
          <w:rFonts w:hint="cs"/>
          <w:sz w:val="26"/>
          <w:szCs w:val="26"/>
          <w:rtl/>
        </w:rPr>
        <w:t>החולין</w:t>
      </w:r>
      <w:r w:rsidRPr="002874A9">
        <w:rPr>
          <w:sz w:val="26"/>
          <w:szCs w:val="26"/>
          <w:rtl/>
        </w:rPr>
        <w:t xml:space="preserve"> </w:t>
      </w:r>
      <w:r w:rsidRPr="002874A9">
        <w:rPr>
          <w:rFonts w:hint="cs"/>
          <w:sz w:val="26"/>
          <w:szCs w:val="26"/>
          <w:rtl/>
        </w:rPr>
        <w:t>שישתה</w:t>
      </w:r>
      <w:r w:rsidRPr="002874A9">
        <w:rPr>
          <w:sz w:val="26"/>
          <w:szCs w:val="26"/>
          <w:rtl/>
        </w:rPr>
        <w:t xml:space="preserve"> </w:t>
      </w:r>
      <w:r w:rsidRPr="002874A9">
        <w:rPr>
          <w:rFonts w:hint="cs"/>
          <w:sz w:val="26"/>
          <w:szCs w:val="26"/>
          <w:rtl/>
        </w:rPr>
        <w:t>יהי</w:t>
      </w:r>
      <w:r w:rsidRPr="002874A9">
        <w:rPr>
          <w:sz w:val="26"/>
          <w:szCs w:val="26"/>
          <w:rtl/>
        </w:rPr>
        <w:t xml:space="preserve">' </w:t>
      </w:r>
      <w:r w:rsidRPr="002874A9">
        <w:rPr>
          <w:rFonts w:hint="cs"/>
          <w:sz w:val="26"/>
          <w:szCs w:val="26"/>
          <w:rtl/>
        </w:rPr>
        <w:t>על</w:t>
      </w:r>
      <w:r w:rsidRPr="002874A9">
        <w:rPr>
          <w:sz w:val="26"/>
          <w:szCs w:val="26"/>
          <w:rtl/>
        </w:rPr>
        <w:t xml:space="preserve"> </w:t>
      </w:r>
      <w:r w:rsidRPr="002874A9">
        <w:rPr>
          <w:rFonts w:hint="cs"/>
          <w:sz w:val="26"/>
          <w:szCs w:val="26"/>
          <w:rtl/>
        </w:rPr>
        <w:t>סמך</w:t>
      </w:r>
      <w:r w:rsidRPr="002874A9">
        <w:rPr>
          <w:sz w:val="26"/>
          <w:szCs w:val="26"/>
          <w:rtl/>
        </w:rPr>
        <w:t xml:space="preserve"> </w:t>
      </w:r>
      <w:r w:rsidRPr="002874A9">
        <w:rPr>
          <w:rFonts w:hint="cs"/>
          <w:sz w:val="26"/>
          <w:szCs w:val="26"/>
          <w:rtl/>
        </w:rPr>
        <w:t>ברירה</w:t>
      </w:r>
      <w:r>
        <w:rPr>
          <w:rFonts w:hint="cs"/>
          <w:sz w:val="26"/>
          <w:szCs w:val="26"/>
          <w:rtl/>
        </w:rPr>
        <w:t>,</w:t>
      </w:r>
      <w:r w:rsidRPr="002874A9">
        <w:rPr>
          <w:sz w:val="26"/>
          <w:szCs w:val="26"/>
          <w:rtl/>
        </w:rPr>
        <w:t xml:space="preserve"> </w:t>
      </w:r>
      <w:r w:rsidRPr="002874A9">
        <w:rPr>
          <w:rFonts w:hint="cs"/>
          <w:sz w:val="26"/>
          <w:szCs w:val="26"/>
          <w:rtl/>
        </w:rPr>
        <w:t>אבל</w:t>
      </w:r>
      <w:r w:rsidRPr="002874A9">
        <w:rPr>
          <w:sz w:val="26"/>
          <w:szCs w:val="26"/>
          <w:rtl/>
        </w:rPr>
        <w:t xml:space="preserve"> </w:t>
      </w:r>
      <w:r w:rsidRPr="002874A9">
        <w:rPr>
          <w:rFonts w:hint="cs"/>
          <w:sz w:val="26"/>
          <w:szCs w:val="26"/>
          <w:rtl/>
        </w:rPr>
        <w:t>בשעה</w:t>
      </w:r>
      <w:r w:rsidRPr="002874A9">
        <w:rPr>
          <w:sz w:val="26"/>
          <w:szCs w:val="26"/>
          <w:rtl/>
        </w:rPr>
        <w:t xml:space="preserve"> </w:t>
      </w:r>
      <w:r w:rsidRPr="002874A9">
        <w:rPr>
          <w:rFonts w:hint="cs"/>
          <w:sz w:val="26"/>
          <w:szCs w:val="26"/>
          <w:rtl/>
        </w:rPr>
        <w:t>שתורם</w:t>
      </w:r>
      <w:r w:rsidRPr="002874A9">
        <w:rPr>
          <w:sz w:val="26"/>
          <w:szCs w:val="26"/>
          <w:rtl/>
        </w:rPr>
        <w:t xml:space="preserve"> </w:t>
      </w:r>
      <w:r w:rsidRPr="002874A9">
        <w:rPr>
          <w:rFonts w:hint="cs"/>
          <w:sz w:val="26"/>
          <w:szCs w:val="26"/>
          <w:rtl/>
        </w:rPr>
        <w:t>אין</w:t>
      </w:r>
      <w:r w:rsidRPr="002874A9">
        <w:rPr>
          <w:sz w:val="26"/>
          <w:szCs w:val="26"/>
          <w:rtl/>
        </w:rPr>
        <w:t xml:space="preserve"> </w:t>
      </w:r>
      <w:r w:rsidRPr="002874A9">
        <w:rPr>
          <w:rFonts w:hint="cs"/>
          <w:sz w:val="26"/>
          <w:szCs w:val="26"/>
          <w:rtl/>
        </w:rPr>
        <w:t>כאן</w:t>
      </w:r>
      <w:r w:rsidRPr="002874A9">
        <w:rPr>
          <w:sz w:val="26"/>
          <w:szCs w:val="26"/>
          <w:rtl/>
        </w:rPr>
        <w:t xml:space="preserve"> </w:t>
      </w:r>
      <w:r w:rsidRPr="002874A9">
        <w:rPr>
          <w:rFonts w:hint="cs"/>
          <w:sz w:val="26"/>
          <w:szCs w:val="26"/>
          <w:rtl/>
        </w:rPr>
        <w:t>שיריים</w:t>
      </w:r>
      <w:r w:rsidRPr="002874A9">
        <w:rPr>
          <w:sz w:val="26"/>
          <w:szCs w:val="26"/>
          <w:rtl/>
        </w:rPr>
        <w:t xml:space="preserve"> </w:t>
      </w:r>
      <w:r w:rsidRPr="002874A9">
        <w:rPr>
          <w:rFonts w:hint="cs"/>
          <w:sz w:val="26"/>
          <w:szCs w:val="26"/>
          <w:rtl/>
        </w:rPr>
        <w:t>ניכרין</w:t>
      </w:r>
      <w:r>
        <w:rPr>
          <w:rFonts w:hint="cs"/>
          <w:sz w:val="26"/>
          <w:szCs w:val="26"/>
          <w:rtl/>
        </w:rPr>
        <w:t>,</w:t>
      </w:r>
      <w:r w:rsidRPr="002874A9">
        <w:rPr>
          <w:sz w:val="26"/>
          <w:szCs w:val="26"/>
          <w:rtl/>
        </w:rPr>
        <w:t xml:space="preserve"> </w:t>
      </w:r>
      <w:r w:rsidRPr="002874A9">
        <w:rPr>
          <w:rFonts w:hint="cs"/>
          <w:sz w:val="26"/>
          <w:szCs w:val="26"/>
          <w:rtl/>
        </w:rPr>
        <w:t>ואם</w:t>
      </w:r>
      <w:r w:rsidRPr="002874A9">
        <w:rPr>
          <w:sz w:val="26"/>
          <w:szCs w:val="26"/>
          <w:rtl/>
        </w:rPr>
        <w:t xml:space="preserve"> </w:t>
      </w:r>
      <w:r w:rsidRPr="002874A9">
        <w:rPr>
          <w:rFonts w:hint="cs"/>
          <w:sz w:val="26"/>
          <w:szCs w:val="26"/>
          <w:rtl/>
        </w:rPr>
        <w:t>אח</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כשישתה</w:t>
      </w:r>
      <w:r w:rsidRPr="002874A9">
        <w:rPr>
          <w:sz w:val="26"/>
          <w:szCs w:val="26"/>
          <w:rtl/>
        </w:rPr>
        <w:t xml:space="preserve"> </w:t>
      </w:r>
      <w:r w:rsidRPr="002874A9">
        <w:rPr>
          <w:rFonts w:hint="cs"/>
          <w:sz w:val="26"/>
          <w:szCs w:val="26"/>
          <w:rtl/>
        </w:rPr>
        <w:t>החולין</w:t>
      </w:r>
      <w:r w:rsidRPr="002874A9">
        <w:rPr>
          <w:sz w:val="26"/>
          <w:szCs w:val="26"/>
          <w:rtl/>
        </w:rPr>
        <w:t xml:space="preserve"> </w:t>
      </w:r>
      <w:r w:rsidRPr="002874A9">
        <w:rPr>
          <w:rFonts w:hint="cs"/>
          <w:sz w:val="26"/>
          <w:szCs w:val="26"/>
          <w:rtl/>
        </w:rPr>
        <w:t>יהי</w:t>
      </w:r>
      <w:r w:rsidRPr="002874A9">
        <w:rPr>
          <w:sz w:val="26"/>
          <w:szCs w:val="26"/>
          <w:rtl/>
        </w:rPr>
        <w:t xml:space="preserve">' </w:t>
      </w:r>
      <w:r w:rsidRPr="002874A9">
        <w:rPr>
          <w:rFonts w:hint="cs"/>
          <w:sz w:val="26"/>
          <w:szCs w:val="26"/>
          <w:rtl/>
        </w:rPr>
        <w:t>ניכר</w:t>
      </w:r>
      <w:r w:rsidRPr="002874A9">
        <w:rPr>
          <w:sz w:val="26"/>
          <w:szCs w:val="26"/>
          <w:rtl/>
        </w:rPr>
        <w:t xml:space="preserve"> </w:t>
      </w:r>
      <w:r w:rsidRPr="002874A9">
        <w:rPr>
          <w:rFonts w:hint="cs"/>
          <w:sz w:val="26"/>
          <w:szCs w:val="26"/>
          <w:rtl/>
        </w:rPr>
        <w:t>ע</w:t>
      </w:r>
      <w:r w:rsidRPr="002874A9">
        <w:rPr>
          <w:sz w:val="26"/>
          <w:szCs w:val="26"/>
          <w:rtl/>
        </w:rPr>
        <w:t>"</w:t>
      </w:r>
      <w:r w:rsidRPr="002874A9">
        <w:rPr>
          <w:rFonts w:hint="cs"/>
          <w:sz w:val="26"/>
          <w:szCs w:val="26"/>
          <w:rtl/>
        </w:rPr>
        <w:t>י</w:t>
      </w:r>
      <w:r w:rsidRPr="002874A9">
        <w:rPr>
          <w:sz w:val="26"/>
          <w:szCs w:val="26"/>
          <w:rtl/>
        </w:rPr>
        <w:t xml:space="preserve"> </w:t>
      </w:r>
      <w:r w:rsidRPr="002874A9">
        <w:rPr>
          <w:rFonts w:hint="cs"/>
          <w:sz w:val="26"/>
          <w:szCs w:val="26"/>
          <w:rtl/>
        </w:rPr>
        <w:t>ברירה</w:t>
      </w:r>
      <w:r w:rsidRPr="002874A9">
        <w:rPr>
          <w:sz w:val="26"/>
          <w:szCs w:val="26"/>
          <w:rtl/>
        </w:rPr>
        <w:t xml:space="preserve"> </w:t>
      </w:r>
      <w:r w:rsidRPr="002874A9">
        <w:rPr>
          <w:rFonts w:hint="cs"/>
          <w:sz w:val="26"/>
          <w:szCs w:val="26"/>
          <w:rtl/>
        </w:rPr>
        <w:t>אבל</w:t>
      </w:r>
      <w:r w:rsidRPr="002874A9">
        <w:rPr>
          <w:sz w:val="26"/>
          <w:szCs w:val="26"/>
          <w:rtl/>
        </w:rPr>
        <w:t xml:space="preserve"> </w:t>
      </w:r>
      <w:r w:rsidRPr="002874A9">
        <w:rPr>
          <w:rFonts w:hint="cs"/>
          <w:sz w:val="26"/>
          <w:szCs w:val="26"/>
          <w:rtl/>
        </w:rPr>
        <w:t>בשעה</w:t>
      </w:r>
      <w:r w:rsidRPr="002874A9">
        <w:rPr>
          <w:sz w:val="26"/>
          <w:szCs w:val="26"/>
          <w:rtl/>
        </w:rPr>
        <w:t xml:space="preserve"> </w:t>
      </w:r>
      <w:r w:rsidRPr="002874A9">
        <w:rPr>
          <w:rFonts w:hint="cs"/>
          <w:sz w:val="26"/>
          <w:szCs w:val="26"/>
          <w:rtl/>
        </w:rPr>
        <w:t>שתורם</w:t>
      </w:r>
      <w:r w:rsidRPr="002874A9">
        <w:rPr>
          <w:sz w:val="26"/>
          <w:szCs w:val="26"/>
          <w:rtl/>
        </w:rPr>
        <w:t xml:space="preserve"> </w:t>
      </w:r>
      <w:r w:rsidRPr="002874A9">
        <w:rPr>
          <w:rFonts w:hint="cs"/>
          <w:sz w:val="26"/>
          <w:szCs w:val="26"/>
          <w:rtl/>
        </w:rPr>
        <w:t>אין</w:t>
      </w:r>
      <w:r w:rsidRPr="002874A9">
        <w:rPr>
          <w:sz w:val="26"/>
          <w:szCs w:val="26"/>
          <w:rtl/>
        </w:rPr>
        <w:t xml:space="preserve"> </w:t>
      </w:r>
      <w:r w:rsidRPr="002874A9">
        <w:rPr>
          <w:rFonts w:hint="cs"/>
          <w:sz w:val="26"/>
          <w:szCs w:val="26"/>
          <w:rtl/>
        </w:rPr>
        <w:t>כאן</w:t>
      </w:r>
      <w:r w:rsidRPr="002874A9">
        <w:rPr>
          <w:sz w:val="26"/>
          <w:szCs w:val="26"/>
          <w:rtl/>
        </w:rPr>
        <w:t xml:space="preserve"> </w:t>
      </w:r>
      <w:r w:rsidRPr="002874A9">
        <w:rPr>
          <w:rFonts w:hint="cs"/>
          <w:sz w:val="26"/>
          <w:szCs w:val="26"/>
          <w:rtl/>
        </w:rPr>
        <w:t>שיריים</w:t>
      </w:r>
      <w:r w:rsidRPr="002874A9">
        <w:rPr>
          <w:sz w:val="26"/>
          <w:szCs w:val="26"/>
          <w:rtl/>
        </w:rPr>
        <w:t xml:space="preserve"> </w:t>
      </w:r>
      <w:r w:rsidRPr="002874A9">
        <w:rPr>
          <w:rFonts w:hint="cs"/>
          <w:sz w:val="26"/>
          <w:szCs w:val="26"/>
          <w:rtl/>
        </w:rPr>
        <w:t>ניכרין</w:t>
      </w:r>
      <w:r>
        <w:rPr>
          <w:rFonts w:hint="cs"/>
          <w:sz w:val="26"/>
          <w:szCs w:val="26"/>
          <w:rtl/>
        </w:rPr>
        <w:t xml:space="preserve">, עכ"ל, ובתשו' הבית אפרים שם סימן ע"ב תמה ע"ז, </w:t>
      </w:r>
      <w:r w:rsidRPr="002874A9">
        <w:rPr>
          <w:rFonts w:hint="cs"/>
          <w:sz w:val="26"/>
          <w:szCs w:val="26"/>
          <w:rtl/>
        </w:rPr>
        <w:t>דגם</w:t>
      </w:r>
      <w:r w:rsidRPr="002874A9">
        <w:rPr>
          <w:sz w:val="26"/>
          <w:szCs w:val="26"/>
          <w:rtl/>
        </w:rPr>
        <w:t xml:space="preserve"> </w:t>
      </w:r>
      <w:r w:rsidRPr="002874A9">
        <w:rPr>
          <w:rFonts w:hint="cs"/>
          <w:sz w:val="26"/>
          <w:szCs w:val="26"/>
          <w:rtl/>
        </w:rPr>
        <w:t>באומר</w:t>
      </w:r>
      <w:r w:rsidRPr="002874A9">
        <w:rPr>
          <w:sz w:val="26"/>
          <w:szCs w:val="26"/>
          <w:rtl/>
        </w:rPr>
        <w:t xml:space="preserve"> </w:t>
      </w:r>
      <w:r w:rsidRPr="002874A9">
        <w:rPr>
          <w:rFonts w:hint="cs"/>
          <w:sz w:val="26"/>
          <w:szCs w:val="26"/>
          <w:rtl/>
        </w:rPr>
        <w:t>שאני</w:t>
      </w:r>
      <w:r w:rsidRPr="002874A9">
        <w:rPr>
          <w:sz w:val="26"/>
          <w:szCs w:val="26"/>
          <w:rtl/>
        </w:rPr>
        <w:t xml:space="preserve"> </w:t>
      </w:r>
      <w:r w:rsidRPr="002874A9">
        <w:rPr>
          <w:rFonts w:hint="cs"/>
          <w:sz w:val="26"/>
          <w:szCs w:val="26"/>
          <w:rtl/>
        </w:rPr>
        <w:t>עתיד</w:t>
      </w:r>
      <w:r w:rsidRPr="002874A9">
        <w:rPr>
          <w:sz w:val="26"/>
          <w:szCs w:val="26"/>
          <w:rtl/>
        </w:rPr>
        <w:t xml:space="preserve"> </w:t>
      </w:r>
      <w:r w:rsidRPr="002874A9">
        <w:rPr>
          <w:rFonts w:hint="cs"/>
          <w:sz w:val="26"/>
          <w:szCs w:val="26"/>
          <w:rtl/>
        </w:rPr>
        <w:t>להפריש</w:t>
      </w:r>
      <w:r w:rsidRPr="002874A9">
        <w:rPr>
          <w:sz w:val="26"/>
          <w:szCs w:val="26"/>
          <w:rtl/>
        </w:rPr>
        <w:t xml:space="preserve"> </w:t>
      </w:r>
      <w:r w:rsidRPr="002874A9">
        <w:rPr>
          <w:rFonts w:hint="cs"/>
          <w:sz w:val="26"/>
          <w:szCs w:val="26"/>
          <w:rtl/>
        </w:rPr>
        <w:t>ע</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שרוצה</w:t>
      </w:r>
      <w:r w:rsidRPr="002874A9">
        <w:rPr>
          <w:sz w:val="26"/>
          <w:szCs w:val="26"/>
          <w:rtl/>
        </w:rPr>
        <w:t xml:space="preserve"> </w:t>
      </w:r>
      <w:r w:rsidRPr="002874A9">
        <w:rPr>
          <w:rFonts w:hint="cs"/>
          <w:sz w:val="26"/>
          <w:szCs w:val="26"/>
          <w:rtl/>
        </w:rPr>
        <w:t>שיחול</w:t>
      </w:r>
      <w:r w:rsidRPr="002874A9">
        <w:rPr>
          <w:sz w:val="26"/>
          <w:szCs w:val="26"/>
          <w:rtl/>
        </w:rPr>
        <w:t xml:space="preserve"> </w:t>
      </w:r>
      <w:r w:rsidRPr="002874A9">
        <w:rPr>
          <w:rFonts w:hint="cs"/>
          <w:sz w:val="26"/>
          <w:szCs w:val="26"/>
          <w:rtl/>
        </w:rPr>
        <w:t>התרומה</w:t>
      </w:r>
      <w:r w:rsidRPr="002874A9">
        <w:rPr>
          <w:sz w:val="26"/>
          <w:szCs w:val="26"/>
          <w:rtl/>
        </w:rPr>
        <w:t xml:space="preserve"> </w:t>
      </w:r>
      <w:r w:rsidRPr="002874A9">
        <w:rPr>
          <w:rFonts w:hint="cs"/>
          <w:sz w:val="26"/>
          <w:szCs w:val="26"/>
          <w:rtl/>
        </w:rPr>
        <w:t>מיד</w:t>
      </w:r>
      <w:r w:rsidRPr="002874A9">
        <w:rPr>
          <w:sz w:val="26"/>
          <w:szCs w:val="26"/>
          <w:rtl/>
        </w:rPr>
        <w:t xml:space="preserve"> </w:t>
      </w:r>
      <w:r w:rsidRPr="002874A9">
        <w:rPr>
          <w:rFonts w:hint="cs"/>
          <w:sz w:val="26"/>
          <w:szCs w:val="26"/>
          <w:rtl/>
        </w:rPr>
        <w:t>דאל</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שותה</w:t>
      </w:r>
      <w:r w:rsidRPr="002874A9">
        <w:rPr>
          <w:sz w:val="26"/>
          <w:szCs w:val="26"/>
          <w:rtl/>
        </w:rPr>
        <w:t xml:space="preserve"> </w:t>
      </w:r>
      <w:r w:rsidRPr="002874A9">
        <w:rPr>
          <w:rFonts w:hint="cs"/>
          <w:sz w:val="26"/>
          <w:szCs w:val="26"/>
          <w:rtl/>
        </w:rPr>
        <w:t>טבל</w:t>
      </w:r>
      <w:r>
        <w:rPr>
          <w:rFonts w:hint="cs"/>
          <w:sz w:val="26"/>
          <w:szCs w:val="26"/>
          <w:rtl/>
        </w:rPr>
        <w:t>,</w:t>
      </w:r>
      <w:r w:rsidRPr="002874A9">
        <w:rPr>
          <w:sz w:val="26"/>
          <w:szCs w:val="26"/>
          <w:rtl/>
        </w:rPr>
        <w:t xml:space="preserve"> </w:t>
      </w:r>
      <w:r w:rsidRPr="002874A9">
        <w:rPr>
          <w:rFonts w:hint="cs"/>
          <w:sz w:val="26"/>
          <w:szCs w:val="26"/>
          <w:rtl/>
        </w:rPr>
        <w:t>וא</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נימא</w:t>
      </w:r>
      <w:r w:rsidRPr="002874A9">
        <w:rPr>
          <w:sz w:val="26"/>
          <w:szCs w:val="26"/>
          <w:rtl/>
        </w:rPr>
        <w:t xml:space="preserve"> </w:t>
      </w:r>
      <w:r w:rsidRPr="002874A9">
        <w:rPr>
          <w:rFonts w:hint="cs"/>
          <w:sz w:val="26"/>
          <w:szCs w:val="26"/>
          <w:rtl/>
        </w:rPr>
        <w:t>דבשעת</w:t>
      </w:r>
      <w:r w:rsidRPr="002874A9">
        <w:rPr>
          <w:sz w:val="26"/>
          <w:szCs w:val="26"/>
          <w:rtl/>
        </w:rPr>
        <w:t xml:space="preserve"> </w:t>
      </w:r>
      <w:r w:rsidRPr="002874A9">
        <w:rPr>
          <w:rFonts w:hint="cs"/>
          <w:sz w:val="26"/>
          <w:szCs w:val="26"/>
          <w:rtl/>
        </w:rPr>
        <w:t>שתי</w:t>
      </w:r>
      <w:r w:rsidRPr="002874A9">
        <w:rPr>
          <w:sz w:val="26"/>
          <w:szCs w:val="26"/>
          <w:rtl/>
        </w:rPr>
        <w:t xml:space="preserve">' </w:t>
      </w:r>
      <w:r>
        <w:rPr>
          <w:rFonts w:hint="cs"/>
          <w:sz w:val="26"/>
          <w:szCs w:val="26"/>
          <w:rtl/>
        </w:rPr>
        <w:t>ל"ה</w:t>
      </w:r>
      <w:r w:rsidRPr="002874A9">
        <w:rPr>
          <w:sz w:val="26"/>
          <w:szCs w:val="26"/>
          <w:rtl/>
        </w:rPr>
        <w:t xml:space="preserve"> </w:t>
      </w:r>
      <w:r w:rsidRPr="002874A9">
        <w:rPr>
          <w:rFonts w:hint="cs"/>
          <w:sz w:val="26"/>
          <w:szCs w:val="26"/>
          <w:rtl/>
        </w:rPr>
        <w:t>שירי</w:t>
      </w:r>
      <w:r w:rsidRPr="002874A9">
        <w:rPr>
          <w:sz w:val="26"/>
          <w:szCs w:val="26"/>
          <w:rtl/>
        </w:rPr>
        <w:t xml:space="preserve">' </w:t>
      </w:r>
      <w:r w:rsidRPr="002874A9">
        <w:rPr>
          <w:rFonts w:hint="cs"/>
          <w:sz w:val="26"/>
          <w:szCs w:val="26"/>
          <w:rtl/>
        </w:rPr>
        <w:t>ניכרים</w:t>
      </w:r>
      <w:r>
        <w:rPr>
          <w:rFonts w:hint="cs"/>
          <w:sz w:val="26"/>
          <w:szCs w:val="26"/>
          <w:rtl/>
        </w:rPr>
        <w:t>,</w:t>
      </w:r>
      <w:r w:rsidRPr="002874A9">
        <w:rPr>
          <w:sz w:val="26"/>
          <w:szCs w:val="26"/>
          <w:rtl/>
        </w:rPr>
        <w:t xml:space="preserve"> </w:t>
      </w:r>
      <w:r w:rsidRPr="002874A9">
        <w:rPr>
          <w:rFonts w:hint="cs"/>
          <w:sz w:val="26"/>
          <w:szCs w:val="26"/>
          <w:rtl/>
        </w:rPr>
        <w:t>וע</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ששותה</w:t>
      </w:r>
      <w:r w:rsidRPr="002874A9">
        <w:rPr>
          <w:sz w:val="26"/>
          <w:szCs w:val="26"/>
          <w:rtl/>
        </w:rPr>
        <w:t xml:space="preserve"> </w:t>
      </w:r>
      <w:r w:rsidRPr="002874A9">
        <w:rPr>
          <w:rFonts w:hint="cs"/>
          <w:sz w:val="26"/>
          <w:szCs w:val="26"/>
          <w:rtl/>
        </w:rPr>
        <w:t>על</w:t>
      </w:r>
      <w:r w:rsidRPr="002874A9">
        <w:rPr>
          <w:sz w:val="26"/>
          <w:szCs w:val="26"/>
          <w:rtl/>
        </w:rPr>
        <w:t xml:space="preserve"> </w:t>
      </w:r>
      <w:r w:rsidRPr="002874A9">
        <w:rPr>
          <w:rFonts w:hint="cs"/>
          <w:sz w:val="26"/>
          <w:szCs w:val="26"/>
          <w:rtl/>
        </w:rPr>
        <w:t>סמך</w:t>
      </w:r>
      <w:r w:rsidRPr="002874A9">
        <w:rPr>
          <w:sz w:val="26"/>
          <w:szCs w:val="26"/>
          <w:rtl/>
        </w:rPr>
        <w:t xml:space="preserve"> </w:t>
      </w:r>
      <w:r w:rsidRPr="002874A9">
        <w:rPr>
          <w:rFonts w:hint="cs"/>
          <w:sz w:val="26"/>
          <w:szCs w:val="26"/>
          <w:rtl/>
        </w:rPr>
        <w:t>שיפריש</w:t>
      </w:r>
      <w:r w:rsidRPr="002874A9">
        <w:rPr>
          <w:sz w:val="26"/>
          <w:szCs w:val="26"/>
          <w:rtl/>
        </w:rPr>
        <w:t xml:space="preserve"> </w:t>
      </w:r>
      <w:r w:rsidRPr="002874A9">
        <w:rPr>
          <w:rFonts w:hint="cs"/>
          <w:sz w:val="26"/>
          <w:szCs w:val="26"/>
          <w:rtl/>
        </w:rPr>
        <w:t>אח</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ויהי</w:t>
      </w:r>
      <w:r w:rsidRPr="002874A9">
        <w:rPr>
          <w:sz w:val="26"/>
          <w:szCs w:val="26"/>
          <w:rtl/>
        </w:rPr>
        <w:t xml:space="preserve">' </w:t>
      </w:r>
      <w:r w:rsidRPr="002874A9">
        <w:rPr>
          <w:rFonts w:hint="cs"/>
          <w:sz w:val="26"/>
          <w:szCs w:val="26"/>
          <w:rtl/>
        </w:rPr>
        <w:t>שירי</w:t>
      </w:r>
      <w:r w:rsidRPr="002874A9">
        <w:rPr>
          <w:sz w:val="26"/>
          <w:szCs w:val="26"/>
          <w:rtl/>
        </w:rPr>
        <w:t xml:space="preserve">' </w:t>
      </w:r>
      <w:r w:rsidRPr="002874A9">
        <w:rPr>
          <w:rFonts w:hint="cs"/>
          <w:sz w:val="26"/>
          <w:szCs w:val="26"/>
          <w:rtl/>
        </w:rPr>
        <w:t>ניכרי</w:t>
      </w:r>
      <w:r w:rsidRPr="002874A9">
        <w:rPr>
          <w:sz w:val="26"/>
          <w:szCs w:val="26"/>
          <w:rtl/>
        </w:rPr>
        <w:t xml:space="preserve">' </w:t>
      </w:r>
      <w:r w:rsidRPr="002874A9">
        <w:rPr>
          <w:rFonts w:hint="cs"/>
          <w:sz w:val="26"/>
          <w:szCs w:val="26"/>
          <w:rtl/>
        </w:rPr>
        <w:t>למפרע</w:t>
      </w:r>
      <w:r>
        <w:rPr>
          <w:rFonts w:hint="cs"/>
          <w:sz w:val="26"/>
          <w:szCs w:val="26"/>
          <w:rtl/>
        </w:rPr>
        <w:t xml:space="preserve">, דל"ב שיהא ניכר לנו, אלא באמיתת הדבר תלוי, דכל שיהיו </w:t>
      </w:r>
      <w:r w:rsidRPr="002874A9">
        <w:rPr>
          <w:rFonts w:hint="cs"/>
          <w:sz w:val="26"/>
          <w:szCs w:val="26"/>
          <w:rtl/>
        </w:rPr>
        <w:t>מבוררים</w:t>
      </w:r>
      <w:r w:rsidRPr="002874A9">
        <w:rPr>
          <w:sz w:val="26"/>
          <w:szCs w:val="26"/>
          <w:rtl/>
        </w:rPr>
        <w:t xml:space="preserve"> </w:t>
      </w:r>
      <w:r w:rsidRPr="002874A9">
        <w:rPr>
          <w:rFonts w:hint="cs"/>
          <w:sz w:val="26"/>
          <w:szCs w:val="26"/>
          <w:rtl/>
        </w:rPr>
        <w:t>ועומדי</w:t>
      </w:r>
      <w:r>
        <w:rPr>
          <w:rFonts w:hint="cs"/>
          <w:sz w:val="26"/>
          <w:szCs w:val="26"/>
          <w:rtl/>
        </w:rPr>
        <w:t>ם בפנ"ע</w:t>
      </w:r>
      <w:r w:rsidRPr="002874A9">
        <w:rPr>
          <w:sz w:val="26"/>
          <w:szCs w:val="26"/>
          <w:rtl/>
        </w:rPr>
        <w:t xml:space="preserve"> </w:t>
      </w:r>
      <w:r w:rsidRPr="002874A9">
        <w:rPr>
          <w:rFonts w:hint="cs"/>
          <w:sz w:val="26"/>
          <w:szCs w:val="26"/>
          <w:rtl/>
        </w:rPr>
        <w:t>לבלתי</w:t>
      </w:r>
      <w:r w:rsidRPr="002874A9">
        <w:rPr>
          <w:sz w:val="26"/>
          <w:szCs w:val="26"/>
          <w:rtl/>
        </w:rPr>
        <w:t xml:space="preserve"> </w:t>
      </w:r>
      <w:r w:rsidRPr="002874A9">
        <w:rPr>
          <w:rFonts w:hint="cs"/>
          <w:sz w:val="26"/>
          <w:szCs w:val="26"/>
          <w:rtl/>
        </w:rPr>
        <w:t>היות</w:t>
      </w:r>
      <w:r w:rsidRPr="002874A9">
        <w:rPr>
          <w:sz w:val="26"/>
          <w:szCs w:val="26"/>
          <w:rtl/>
        </w:rPr>
        <w:t xml:space="preserve"> </w:t>
      </w:r>
      <w:r w:rsidRPr="002874A9">
        <w:rPr>
          <w:rFonts w:hint="cs"/>
          <w:sz w:val="26"/>
          <w:szCs w:val="26"/>
          <w:rtl/>
        </w:rPr>
        <w:t>שם</w:t>
      </w:r>
      <w:r w:rsidRPr="002874A9">
        <w:rPr>
          <w:sz w:val="26"/>
          <w:szCs w:val="26"/>
          <w:rtl/>
        </w:rPr>
        <w:t xml:space="preserve"> </w:t>
      </w:r>
      <w:r w:rsidRPr="002874A9">
        <w:rPr>
          <w:rFonts w:hint="cs"/>
          <w:sz w:val="26"/>
          <w:szCs w:val="26"/>
          <w:rtl/>
        </w:rPr>
        <w:t>ערוב</w:t>
      </w:r>
      <w:r w:rsidRPr="002874A9">
        <w:rPr>
          <w:sz w:val="26"/>
          <w:szCs w:val="26"/>
          <w:rtl/>
        </w:rPr>
        <w:t xml:space="preserve"> </w:t>
      </w:r>
      <w:r w:rsidRPr="002874A9">
        <w:rPr>
          <w:rFonts w:hint="cs"/>
          <w:sz w:val="26"/>
          <w:szCs w:val="26"/>
          <w:rtl/>
        </w:rPr>
        <w:t>א</w:t>
      </w:r>
      <w:r>
        <w:rPr>
          <w:rFonts w:hint="cs"/>
          <w:sz w:val="26"/>
          <w:szCs w:val="26"/>
          <w:rtl/>
        </w:rPr>
        <w:t>ע"פ</w:t>
      </w:r>
      <w:r w:rsidRPr="002874A9">
        <w:rPr>
          <w:sz w:val="26"/>
          <w:szCs w:val="26"/>
          <w:rtl/>
        </w:rPr>
        <w:t xml:space="preserve"> </w:t>
      </w:r>
      <w:r w:rsidRPr="002874A9">
        <w:rPr>
          <w:rFonts w:hint="cs"/>
          <w:sz w:val="26"/>
          <w:szCs w:val="26"/>
          <w:rtl/>
        </w:rPr>
        <w:t>שלא</w:t>
      </w:r>
      <w:r w:rsidRPr="002874A9">
        <w:rPr>
          <w:sz w:val="26"/>
          <w:szCs w:val="26"/>
          <w:rtl/>
        </w:rPr>
        <w:t xml:space="preserve"> </w:t>
      </w:r>
      <w:r w:rsidRPr="002874A9">
        <w:rPr>
          <w:rFonts w:hint="cs"/>
          <w:sz w:val="26"/>
          <w:szCs w:val="26"/>
          <w:rtl/>
        </w:rPr>
        <w:t>הקיפה</w:t>
      </w:r>
      <w:r w:rsidRPr="002874A9">
        <w:rPr>
          <w:sz w:val="26"/>
          <w:szCs w:val="26"/>
          <w:rtl/>
        </w:rPr>
        <w:t xml:space="preserve"> </w:t>
      </w:r>
      <w:r w:rsidRPr="002874A9">
        <w:rPr>
          <w:rFonts w:hint="cs"/>
          <w:sz w:val="26"/>
          <w:szCs w:val="26"/>
          <w:rtl/>
        </w:rPr>
        <w:t>ידיעתינו</w:t>
      </w:r>
      <w:r w:rsidRPr="002874A9">
        <w:rPr>
          <w:sz w:val="26"/>
          <w:szCs w:val="26"/>
          <w:rtl/>
        </w:rPr>
        <w:t xml:space="preserve"> </w:t>
      </w:r>
      <w:r w:rsidRPr="002874A9">
        <w:rPr>
          <w:rFonts w:hint="cs"/>
          <w:sz w:val="26"/>
          <w:szCs w:val="26"/>
          <w:rtl/>
        </w:rPr>
        <w:t>בירור</w:t>
      </w:r>
      <w:r w:rsidRPr="002874A9">
        <w:rPr>
          <w:sz w:val="26"/>
          <w:szCs w:val="26"/>
          <w:rtl/>
        </w:rPr>
        <w:t xml:space="preserve"> </w:t>
      </w:r>
      <w:r w:rsidRPr="002874A9">
        <w:rPr>
          <w:rFonts w:hint="cs"/>
          <w:sz w:val="26"/>
          <w:szCs w:val="26"/>
          <w:rtl/>
        </w:rPr>
        <w:t>הדברים</w:t>
      </w:r>
      <w:r w:rsidRPr="002874A9">
        <w:rPr>
          <w:sz w:val="26"/>
          <w:szCs w:val="26"/>
          <w:rtl/>
        </w:rPr>
        <w:t xml:space="preserve"> </w:t>
      </w:r>
      <w:r w:rsidRPr="002874A9">
        <w:rPr>
          <w:rFonts w:hint="cs"/>
          <w:sz w:val="26"/>
          <w:szCs w:val="26"/>
          <w:rtl/>
        </w:rPr>
        <w:t>רק</w:t>
      </w:r>
      <w:r w:rsidRPr="002874A9">
        <w:rPr>
          <w:sz w:val="26"/>
          <w:szCs w:val="26"/>
          <w:rtl/>
        </w:rPr>
        <w:t xml:space="preserve"> </w:t>
      </w:r>
      <w:r w:rsidRPr="002874A9">
        <w:rPr>
          <w:rFonts w:hint="cs"/>
          <w:sz w:val="26"/>
          <w:szCs w:val="26"/>
          <w:rtl/>
        </w:rPr>
        <w:t>ע</w:t>
      </w:r>
      <w:r w:rsidRPr="002874A9">
        <w:rPr>
          <w:sz w:val="26"/>
          <w:szCs w:val="26"/>
          <w:rtl/>
        </w:rPr>
        <w:t>"</w:t>
      </w:r>
      <w:r w:rsidRPr="002874A9">
        <w:rPr>
          <w:rFonts w:hint="cs"/>
          <w:sz w:val="26"/>
          <w:szCs w:val="26"/>
          <w:rtl/>
        </w:rPr>
        <w:t>י</w:t>
      </w:r>
      <w:r w:rsidRPr="002874A9">
        <w:rPr>
          <w:sz w:val="26"/>
          <w:szCs w:val="26"/>
          <w:rtl/>
        </w:rPr>
        <w:t xml:space="preserve"> </w:t>
      </w:r>
      <w:r w:rsidRPr="002874A9">
        <w:rPr>
          <w:rFonts w:hint="cs"/>
          <w:sz w:val="26"/>
          <w:szCs w:val="26"/>
          <w:rtl/>
        </w:rPr>
        <w:t>הפרש</w:t>
      </w:r>
      <w:r>
        <w:rPr>
          <w:rFonts w:hint="cs"/>
          <w:sz w:val="26"/>
          <w:szCs w:val="26"/>
          <w:rtl/>
        </w:rPr>
        <w:t>ה</w:t>
      </w:r>
      <w:r w:rsidRPr="002874A9">
        <w:rPr>
          <w:sz w:val="26"/>
          <w:szCs w:val="26"/>
          <w:rtl/>
        </w:rPr>
        <w:t xml:space="preserve"> </w:t>
      </w:r>
      <w:r w:rsidRPr="002874A9">
        <w:rPr>
          <w:rFonts w:hint="cs"/>
          <w:sz w:val="26"/>
          <w:szCs w:val="26"/>
          <w:rtl/>
        </w:rPr>
        <w:t>שאח</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עמדנו</w:t>
      </w:r>
      <w:r w:rsidRPr="002874A9">
        <w:rPr>
          <w:sz w:val="26"/>
          <w:szCs w:val="26"/>
          <w:rtl/>
        </w:rPr>
        <w:t xml:space="preserve"> </w:t>
      </w:r>
      <w:r w:rsidRPr="002874A9">
        <w:rPr>
          <w:rFonts w:hint="cs"/>
          <w:sz w:val="26"/>
          <w:szCs w:val="26"/>
          <w:rtl/>
        </w:rPr>
        <w:t>על</w:t>
      </w:r>
      <w:r w:rsidRPr="002874A9">
        <w:rPr>
          <w:sz w:val="26"/>
          <w:szCs w:val="26"/>
          <w:rtl/>
        </w:rPr>
        <w:t xml:space="preserve"> </w:t>
      </w:r>
      <w:r w:rsidRPr="002874A9">
        <w:rPr>
          <w:rFonts w:hint="cs"/>
          <w:sz w:val="26"/>
          <w:szCs w:val="26"/>
          <w:rtl/>
        </w:rPr>
        <w:t>הבירור</w:t>
      </w:r>
      <w:r w:rsidRPr="002874A9">
        <w:rPr>
          <w:sz w:val="26"/>
          <w:szCs w:val="26"/>
          <w:rtl/>
        </w:rPr>
        <w:t xml:space="preserve"> </w:t>
      </w:r>
      <w:r w:rsidRPr="002874A9">
        <w:rPr>
          <w:rFonts w:hint="cs"/>
          <w:sz w:val="26"/>
          <w:szCs w:val="26"/>
          <w:rtl/>
        </w:rPr>
        <w:t>למפרע</w:t>
      </w:r>
      <w:r w:rsidRPr="002874A9">
        <w:rPr>
          <w:sz w:val="26"/>
          <w:szCs w:val="26"/>
          <w:rtl/>
        </w:rPr>
        <w:t xml:space="preserve"> </w:t>
      </w:r>
      <w:r w:rsidRPr="002874A9">
        <w:rPr>
          <w:rFonts w:hint="cs"/>
          <w:sz w:val="26"/>
          <w:szCs w:val="26"/>
          <w:rtl/>
        </w:rPr>
        <w:t>די</w:t>
      </w:r>
      <w:r w:rsidRPr="002874A9">
        <w:rPr>
          <w:sz w:val="26"/>
          <w:szCs w:val="26"/>
          <w:rtl/>
        </w:rPr>
        <w:t xml:space="preserve"> </w:t>
      </w:r>
      <w:r w:rsidRPr="002874A9">
        <w:rPr>
          <w:rFonts w:hint="cs"/>
          <w:sz w:val="26"/>
          <w:szCs w:val="26"/>
          <w:rtl/>
        </w:rPr>
        <w:t>בכך</w:t>
      </w:r>
      <w:r>
        <w:rPr>
          <w:rFonts w:hint="cs"/>
          <w:sz w:val="26"/>
          <w:szCs w:val="26"/>
          <w:rtl/>
        </w:rPr>
        <w:t>,</w:t>
      </w:r>
      <w:r w:rsidRPr="002874A9">
        <w:rPr>
          <w:sz w:val="26"/>
          <w:szCs w:val="26"/>
          <w:rtl/>
        </w:rPr>
        <w:t xml:space="preserve"> </w:t>
      </w:r>
      <w:r w:rsidRPr="002874A9">
        <w:rPr>
          <w:rFonts w:hint="cs"/>
          <w:sz w:val="26"/>
          <w:szCs w:val="26"/>
          <w:rtl/>
        </w:rPr>
        <w:t>וא</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אף</w:t>
      </w:r>
      <w:r w:rsidRPr="002874A9">
        <w:rPr>
          <w:sz w:val="26"/>
          <w:szCs w:val="26"/>
          <w:rtl/>
        </w:rPr>
        <w:t xml:space="preserve"> </w:t>
      </w:r>
      <w:r w:rsidRPr="002874A9">
        <w:rPr>
          <w:rFonts w:hint="cs"/>
          <w:sz w:val="26"/>
          <w:szCs w:val="26"/>
          <w:rtl/>
        </w:rPr>
        <w:t>באומר</w:t>
      </w:r>
      <w:r w:rsidRPr="002874A9">
        <w:rPr>
          <w:sz w:val="26"/>
          <w:szCs w:val="26"/>
          <w:rtl/>
        </w:rPr>
        <w:t xml:space="preserve"> </w:t>
      </w:r>
      <w:r>
        <w:rPr>
          <w:rFonts w:hint="cs"/>
          <w:sz w:val="26"/>
          <w:szCs w:val="26"/>
          <w:rtl/>
        </w:rPr>
        <w:t>ב'</w:t>
      </w:r>
      <w:r w:rsidRPr="002874A9">
        <w:rPr>
          <w:sz w:val="26"/>
          <w:szCs w:val="26"/>
          <w:rtl/>
        </w:rPr>
        <w:t xml:space="preserve"> </w:t>
      </w:r>
      <w:r w:rsidRPr="002874A9">
        <w:rPr>
          <w:rFonts w:hint="cs"/>
          <w:sz w:val="26"/>
          <w:szCs w:val="26"/>
          <w:rtl/>
        </w:rPr>
        <w:t>לוגין</w:t>
      </w:r>
      <w:r w:rsidRPr="002874A9">
        <w:rPr>
          <w:sz w:val="26"/>
          <w:szCs w:val="26"/>
          <w:rtl/>
        </w:rPr>
        <w:t xml:space="preserve"> </w:t>
      </w:r>
      <w:r w:rsidRPr="002874A9">
        <w:rPr>
          <w:rFonts w:hint="cs"/>
          <w:sz w:val="26"/>
          <w:szCs w:val="26"/>
          <w:rtl/>
        </w:rPr>
        <w:t>בתוכו</w:t>
      </w:r>
      <w:r w:rsidRPr="002874A9">
        <w:rPr>
          <w:sz w:val="26"/>
          <w:szCs w:val="26"/>
          <w:rtl/>
        </w:rPr>
        <w:t xml:space="preserve"> </w:t>
      </w:r>
      <w:r w:rsidRPr="002874A9">
        <w:rPr>
          <w:rFonts w:hint="cs"/>
          <w:sz w:val="26"/>
          <w:szCs w:val="26"/>
          <w:rtl/>
        </w:rPr>
        <w:t>תרומה</w:t>
      </w:r>
      <w:r>
        <w:rPr>
          <w:rFonts w:hint="cs"/>
          <w:sz w:val="26"/>
          <w:szCs w:val="26"/>
          <w:rtl/>
        </w:rPr>
        <w:t xml:space="preserve">, לדעת התוס' דשייך בזה ברירה, </w:t>
      </w:r>
      <w:r w:rsidRPr="002874A9">
        <w:rPr>
          <w:rFonts w:hint="cs"/>
          <w:sz w:val="26"/>
          <w:szCs w:val="26"/>
          <w:rtl/>
        </w:rPr>
        <w:t>למה</w:t>
      </w:r>
      <w:r w:rsidRPr="002874A9">
        <w:rPr>
          <w:sz w:val="26"/>
          <w:szCs w:val="26"/>
          <w:rtl/>
        </w:rPr>
        <w:t xml:space="preserve"> </w:t>
      </w:r>
      <w:r w:rsidRPr="002874A9">
        <w:rPr>
          <w:rFonts w:hint="cs"/>
          <w:sz w:val="26"/>
          <w:szCs w:val="26"/>
          <w:rtl/>
        </w:rPr>
        <w:t>לא</w:t>
      </w:r>
      <w:r w:rsidRPr="002874A9">
        <w:rPr>
          <w:sz w:val="26"/>
          <w:szCs w:val="26"/>
          <w:rtl/>
        </w:rPr>
        <w:t xml:space="preserve"> </w:t>
      </w:r>
      <w:r w:rsidRPr="002874A9">
        <w:rPr>
          <w:rFonts w:hint="cs"/>
          <w:sz w:val="26"/>
          <w:szCs w:val="26"/>
          <w:rtl/>
        </w:rPr>
        <w:t>תחול</w:t>
      </w:r>
      <w:r w:rsidRPr="002874A9">
        <w:rPr>
          <w:sz w:val="26"/>
          <w:szCs w:val="26"/>
          <w:rtl/>
        </w:rPr>
        <w:t xml:space="preserve"> </w:t>
      </w:r>
      <w:r w:rsidRPr="002874A9">
        <w:rPr>
          <w:rFonts w:hint="cs"/>
          <w:sz w:val="26"/>
          <w:szCs w:val="26"/>
          <w:rtl/>
        </w:rPr>
        <w:t>התרומה</w:t>
      </w:r>
      <w:r w:rsidRPr="002874A9">
        <w:rPr>
          <w:sz w:val="26"/>
          <w:szCs w:val="26"/>
          <w:rtl/>
        </w:rPr>
        <w:t xml:space="preserve"> </w:t>
      </w:r>
      <w:r w:rsidRPr="002874A9">
        <w:rPr>
          <w:rFonts w:hint="cs"/>
          <w:sz w:val="26"/>
          <w:szCs w:val="26"/>
          <w:rtl/>
        </w:rPr>
        <w:t>ויהא</w:t>
      </w:r>
      <w:r w:rsidRPr="002874A9">
        <w:rPr>
          <w:sz w:val="26"/>
          <w:szCs w:val="26"/>
          <w:rtl/>
        </w:rPr>
        <w:t xml:space="preserve"> </w:t>
      </w:r>
      <w:r w:rsidRPr="002874A9">
        <w:rPr>
          <w:rFonts w:hint="cs"/>
          <w:sz w:val="26"/>
          <w:szCs w:val="26"/>
          <w:rtl/>
        </w:rPr>
        <w:t>מותר</w:t>
      </w:r>
      <w:r w:rsidRPr="002874A9">
        <w:rPr>
          <w:sz w:val="26"/>
          <w:szCs w:val="26"/>
          <w:rtl/>
        </w:rPr>
        <w:t xml:space="preserve"> </w:t>
      </w:r>
      <w:r w:rsidRPr="002874A9">
        <w:rPr>
          <w:rFonts w:hint="cs"/>
          <w:sz w:val="26"/>
          <w:szCs w:val="26"/>
          <w:rtl/>
        </w:rPr>
        <w:t>לשתות</w:t>
      </w:r>
      <w:r w:rsidRPr="002874A9">
        <w:rPr>
          <w:sz w:val="26"/>
          <w:szCs w:val="26"/>
          <w:rtl/>
        </w:rPr>
        <w:t xml:space="preserve"> </w:t>
      </w:r>
      <w:r w:rsidRPr="002874A9">
        <w:rPr>
          <w:rFonts w:hint="cs"/>
          <w:sz w:val="26"/>
          <w:szCs w:val="26"/>
          <w:rtl/>
        </w:rPr>
        <w:t>על</w:t>
      </w:r>
      <w:r w:rsidRPr="002874A9">
        <w:rPr>
          <w:sz w:val="26"/>
          <w:szCs w:val="26"/>
          <w:rtl/>
        </w:rPr>
        <w:t xml:space="preserve"> </w:t>
      </w:r>
      <w:r w:rsidRPr="002874A9">
        <w:rPr>
          <w:rFonts w:hint="cs"/>
          <w:sz w:val="26"/>
          <w:szCs w:val="26"/>
          <w:rtl/>
        </w:rPr>
        <w:t>סמך</w:t>
      </w:r>
      <w:r w:rsidRPr="002874A9">
        <w:rPr>
          <w:sz w:val="26"/>
          <w:szCs w:val="26"/>
          <w:rtl/>
        </w:rPr>
        <w:t xml:space="preserve"> </w:t>
      </w:r>
      <w:r w:rsidRPr="002874A9">
        <w:rPr>
          <w:rFonts w:hint="cs"/>
          <w:sz w:val="26"/>
          <w:szCs w:val="26"/>
          <w:rtl/>
        </w:rPr>
        <w:t>זה</w:t>
      </w:r>
      <w:r w:rsidRPr="002874A9">
        <w:rPr>
          <w:sz w:val="26"/>
          <w:szCs w:val="26"/>
          <w:rtl/>
        </w:rPr>
        <w:t xml:space="preserve"> </w:t>
      </w:r>
      <w:r w:rsidRPr="002874A9">
        <w:rPr>
          <w:rFonts w:hint="cs"/>
          <w:sz w:val="26"/>
          <w:szCs w:val="26"/>
          <w:rtl/>
        </w:rPr>
        <w:t>שכשיתרום</w:t>
      </w:r>
      <w:r w:rsidRPr="002874A9">
        <w:rPr>
          <w:sz w:val="26"/>
          <w:szCs w:val="26"/>
          <w:rtl/>
        </w:rPr>
        <w:t xml:space="preserve"> </w:t>
      </w:r>
      <w:r w:rsidRPr="002874A9">
        <w:rPr>
          <w:rFonts w:hint="cs"/>
          <w:sz w:val="26"/>
          <w:szCs w:val="26"/>
          <w:rtl/>
        </w:rPr>
        <w:t>אח</w:t>
      </w:r>
      <w:r w:rsidRPr="002874A9">
        <w:rPr>
          <w:sz w:val="26"/>
          <w:szCs w:val="26"/>
          <w:rtl/>
        </w:rPr>
        <w:t>"</w:t>
      </w:r>
      <w:r w:rsidRPr="002874A9">
        <w:rPr>
          <w:rFonts w:hint="cs"/>
          <w:sz w:val="26"/>
          <w:szCs w:val="26"/>
          <w:rtl/>
        </w:rPr>
        <w:t>כ</w:t>
      </w:r>
      <w:r w:rsidRPr="002874A9">
        <w:rPr>
          <w:sz w:val="26"/>
          <w:szCs w:val="26"/>
          <w:rtl/>
        </w:rPr>
        <w:t xml:space="preserve"> </w:t>
      </w:r>
      <w:r w:rsidRPr="002874A9">
        <w:rPr>
          <w:rFonts w:hint="cs"/>
          <w:sz w:val="26"/>
          <w:szCs w:val="26"/>
          <w:rtl/>
        </w:rPr>
        <w:t>יהי</w:t>
      </w:r>
      <w:r w:rsidRPr="002874A9">
        <w:rPr>
          <w:sz w:val="26"/>
          <w:szCs w:val="26"/>
          <w:rtl/>
        </w:rPr>
        <w:t xml:space="preserve">' </w:t>
      </w:r>
      <w:r w:rsidRPr="002874A9">
        <w:rPr>
          <w:rFonts w:hint="cs"/>
          <w:sz w:val="26"/>
          <w:szCs w:val="26"/>
          <w:rtl/>
        </w:rPr>
        <w:t>נברור</w:t>
      </w:r>
      <w:r w:rsidRPr="002874A9">
        <w:rPr>
          <w:sz w:val="26"/>
          <w:szCs w:val="26"/>
          <w:rtl/>
        </w:rPr>
        <w:t xml:space="preserve"> </w:t>
      </w:r>
      <w:r w:rsidRPr="002874A9">
        <w:rPr>
          <w:rFonts w:hint="cs"/>
          <w:sz w:val="26"/>
          <w:szCs w:val="26"/>
          <w:rtl/>
        </w:rPr>
        <w:t>למפרע</w:t>
      </w:r>
      <w:r w:rsidRPr="002874A9">
        <w:rPr>
          <w:sz w:val="26"/>
          <w:szCs w:val="26"/>
          <w:rtl/>
        </w:rPr>
        <w:t xml:space="preserve"> </w:t>
      </w:r>
      <w:r w:rsidRPr="002874A9">
        <w:rPr>
          <w:rFonts w:hint="cs"/>
          <w:sz w:val="26"/>
          <w:szCs w:val="26"/>
          <w:rtl/>
        </w:rPr>
        <w:t>איזה</w:t>
      </w:r>
      <w:r w:rsidRPr="002874A9">
        <w:rPr>
          <w:sz w:val="26"/>
          <w:szCs w:val="26"/>
          <w:rtl/>
        </w:rPr>
        <w:t xml:space="preserve"> </w:t>
      </w:r>
      <w:r w:rsidRPr="002874A9">
        <w:rPr>
          <w:rFonts w:hint="cs"/>
          <w:sz w:val="26"/>
          <w:szCs w:val="26"/>
          <w:rtl/>
        </w:rPr>
        <w:t>החולין</w:t>
      </w:r>
      <w:r w:rsidRPr="002874A9">
        <w:rPr>
          <w:sz w:val="26"/>
          <w:szCs w:val="26"/>
          <w:rtl/>
        </w:rPr>
        <w:t xml:space="preserve"> </w:t>
      </w:r>
      <w:r w:rsidRPr="002874A9">
        <w:rPr>
          <w:rFonts w:hint="cs"/>
          <w:sz w:val="26"/>
          <w:szCs w:val="26"/>
          <w:rtl/>
        </w:rPr>
        <w:t>ואיזה</w:t>
      </w:r>
      <w:r w:rsidRPr="002874A9">
        <w:rPr>
          <w:sz w:val="26"/>
          <w:szCs w:val="26"/>
          <w:rtl/>
        </w:rPr>
        <w:t xml:space="preserve"> </w:t>
      </w:r>
      <w:r w:rsidRPr="002874A9">
        <w:rPr>
          <w:rFonts w:hint="cs"/>
          <w:sz w:val="26"/>
          <w:szCs w:val="26"/>
          <w:rtl/>
        </w:rPr>
        <w:t>התרומה</w:t>
      </w:r>
      <w:r w:rsidRPr="002874A9">
        <w:rPr>
          <w:sz w:val="26"/>
          <w:szCs w:val="26"/>
          <w:rtl/>
        </w:rPr>
        <w:t xml:space="preserve"> </w:t>
      </w:r>
      <w:r w:rsidRPr="002874A9">
        <w:rPr>
          <w:rFonts w:hint="cs"/>
          <w:sz w:val="26"/>
          <w:szCs w:val="26"/>
          <w:rtl/>
        </w:rPr>
        <w:t>והוי</w:t>
      </w:r>
      <w:r w:rsidRPr="002874A9">
        <w:rPr>
          <w:sz w:val="26"/>
          <w:szCs w:val="26"/>
          <w:rtl/>
        </w:rPr>
        <w:t xml:space="preserve"> </w:t>
      </w:r>
      <w:r w:rsidRPr="002874A9">
        <w:rPr>
          <w:rFonts w:hint="cs"/>
          <w:sz w:val="26"/>
          <w:szCs w:val="26"/>
          <w:rtl/>
        </w:rPr>
        <w:t>שירי</w:t>
      </w:r>
      <w:r w:rsidRPr="002874A9">
        <w:rPr>
          <w:sz w:val="26"/>
          <w:szCs w:val="26"/>
          <w:rtl/>
        </w:rPr>
        <w:t xml:space="preserve">' </w:t>
      </w:r>
      <w:r w:rsidRPr="002874A9">
        <w:rPr>
          <w:rFonts w:hint="cs"/>
          <w:sz w:val="26"/>
          <w:szCs w:val="26"/>
          <w:rtl/>
        </w:rPr>
        <w:t>ניכרים</w:t>
      </w:r>
      <w:r w:rsidRPr="002874A9">
        <w:rPr>
          <w:sz w:val="26"/>
          <w:szCs w:val="26"/>
          <w:rtl/>
        </w:rPr>
        <w:t xml:space="preserve"> </w:t>
      </w:r>
      <w:r w:rsidRPr="002874A9">
        <w:rPr>
          <w:rFonts w:hint="cs"/>
          <w:sz w:val="26"/>
          <w:szCs w:val="26"/>
          <w:rtl/>
        </w:rPr>
        <w:t>למפר</w:t>
      </w:r>
      <w:r>
        <w:rPr>
          <w:rFonts w:hint="cs"/>
          <w:sz w:val="26"/>
          <w:szCs w:val="26"/>
          <w:rtl/>
        </w:rPr>
        <w:t xml:space="preserve">ע, עכ"ד, </w:t>
      </w:r>
    </w:p>
    <w:p w:rsidR="00967079" w:rsidRDefault="00967079" w:rsidP="00967079">
      <w:pPr>
        <w:spacing w:after="0" w:line="320" w:lineRule="exact"/>
        <w:ind w:firstLine="720"/>
        <w:jc w:val="both"/>
        <w:rPr>
          <w:sz w:val="26"/>
          <w:szCs w:val="26"/>
          <w:rtl/>
        </w:rPr>
      </w:pPr>
      <w:r>
        <w:rPr>
          <w:rFonts w:hint="cs"/>
          <w:sz w:val="26"/>
          <w:szCs w:val="26"/>
          <w:rtl/>
        </w:rPr>
        <w:t xml:space="preserve">ומבו' שנחלקו הקצוה"ח והבית אפרים בטעם הא דכה"ג דאמר ב' לוגין שאני עתיד להפריש חשיב כשירי' ניכרין, דהקצוה"ח ס"ל דהוא משום דעיקר ההפרשה היא מכח מה שיתברר לבסוף, </w:t>
      </w:r>
      <w:r>
        <w:rPr>
          <w:rFonts w:hint="cs"/>
          <w:rtl/>
        </w:rPr>
        <w:t>ואם לא יתברר לבסוף לא יהא תרומה כלל</w:t>
      </w:r>
      <w:r w:rsidRPr="00B20400">
        <w:rPr>
          <w:rFonts w:hint="cs"/>
          <w:sz w:val="24"/>
          <w:szCs w:val="24"/>
          <w:rtl/>
        </w:rPr>
        <w:t xml:space="preserve">, </w:t>
      </w:r>
      <w:r w:rsidRPr="00B20400">
        <w:rPr>
          <w:rFonts w:hint="cs"/>
          <w:sz w:val="26"/>
          <w:szCs w:val="26"/>
          <w:rtl/>
        </w:rPr>
        <w:t xml:space="preserve">וע"כ הוא דחשיב כשירי' ניכרין, אך הבית </w:t>
      </w:r>
      <w:r>
        <w:rPr>
          <w:rFonts w:hint="cs"/>
          <w:sz w:val="26"/>
          <w:szCs w:val="26"/>
          <w:rtl/>
        </w:rPr>
        <w:t>אפרים ס"ל, דאף אם אין ההפרשה מכח מה שיתברר לבסוף, מ"מ אם יש ברירה, וה"ז מתברר לבסוף, שפיר חשיב כשירי' ניכרין.</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ה] הר"ש והרא"ש הביאו מירושלמי דטעמא דרבנן הוא משם דכתיב ונחשב לכם תרומתכם והרמותם, מה התורם במסיים אך המחשב במסיים,  -  ויש להסתפק, אם הא דבעינן מקום מסוים, הוא משום דבעינן שיהיו השירים ניכרין, </w:t>
      </w:r>
      <w:r>
        <w:rPr>
          <w:rFonts w:hint="cs"/>
          <w:rtl/>
        </w:rPr>
        <w:t xml:space="preserve">והוא כמו שאמרו בבבלי דטעמא דרבנן הוא משום דבעינן שירי' ניכרין, ואך דלהבבלי ילפינן לה מקרא דראשית, ולהיושלמי ילפינן לה מקרא דונחשב והרמותם, </w:t>
      </w:r>
      <w:r>
        <w:rPr>
          <w:rFonts w:hint="cs"/>
          <w:sz w:val="26"/>
          <w:szCs w:val="26"/>
          <w:rtl/>
        </w:rPr>
        <w:t xml:space="preserve">או דהוא דין בהתרומה, דבעינן שתהא במקום מסוים, </w:t>
      </w:r>
      <w:r w:rsidRPr="00A352A6">
        <w:rPr>
          <w:rFonts w:hint="cs"/>
          <w:rtl/>
        </w:rPr>
        <w:t xml:space="preserve">ולפ"ז פליגי הבבלי </w:t>
      </w:r>
      <w:r>
        <w:rPr>
          <w:rFonts w:hint="cs"/>
          <w:rtl/>
        </w:rPr>
        <w:t xml:space="preserve">והירושלמי ביסוד דינא דרבנן, דלהבבלי הוא משום דבעינן שירי' ניכרין, ולהירושלמי הוא משום דבעינן שתהא התרומה במקום מסוים, </w:t>
      </w:r>
      <w:r>
        <w:rPr>
          <w:rFonts w:hint="cs"/>
          <w:sz w:val="26"/>
          <w:szCs w:val="26"/>
          <w:rtl/>
        </w:rPr>
        <w:t xml:space="preserve"> -  ובל' הרע"ב משמע דדינא דמקום מסוים, הוא משום דבעינן שירי' ניכרין, עיי"ש, וצ"ע.</w:t>
      </w:r>
    </w:p>
    <w:p w:rsidR="00967079" w:rsidRDefault="00967079" w:rsidP="00967079">
      <w:pPr>
        <w:spacing w:after="0" w:line="320" w:lineRule="exact"/>
        <w:ind w:firstLine="720"/>
        <w:jc w:val="both"/>
        <w:rPr>
          <w:sz w:val="26"/>
          <w:szCs w:val="26"/>
          <w:rtl/>
        </w:rPr>
      </w:pPr>
      <w:r>
        <w:rPr>
          <w:rFonts w:hint="cs"/>
          <w:sz w:val="26"/>
          <w:szCs w:val="26"/>
          <w:rtl/>
        </w:rPr>
        <w:t xml:space="preserve">ו] והריבמ"צ בתחילת דבריו כתב דהא דמהני לר"ש אף דבעינן שירי' ניכרין, הוא משום דכל שאמר בתוכו סביבי הכרי הוו שירים, וטעמא דחכמים הוא משום דמה מחשבה במסיים אף התורם במסיים, </w:t>
      </w:r>
      <w:r>
        <w:rPr>
          <w:rFonts w:hint="cs"/>
          <w:rtl/>
        </w:rPr>
        <w:t>ומבו' דגריס כגיר' שלפנינו בירושלמי, ודלא כמש"כ הר"ש דצ"ל מה התורם במסיים אף המחשב במסיים, וצ"ע,</w:t>
      </w:r>
      <w:r>
        <w:rPr>
          <w:rFonts w:hint="cs"/>
          <w:sz w:val="26"/>
          <w:szCs w:val="26"/>
          <w:rtl/>
        </w:rPr>
        <w:t xml:space="preserve"> אבל אינו מסיים החולין רבין עליו ומבטלין.</w:t>
      </w:r>
    </w:p>
    <w:p w:rsidR="00967079" w:rsidRDefault="00967079" w:rsidP="00967079">
      <w:pPr>
        <w:spacing w:after="0" w:line="320" w:lineRule="exact"/>
        <w:ind w:firstLine="720"/>
        <w:jc w:val="both"/>
        <w:rPr>
          <w:sz w:val="26"/>
          <w:szCs w:val="26"/>
          <w:rtl/>
        </w:rPr>
      </w:pPr>
      <w:r>
        <w:rPr>
          <w:rFonts w:hint="cs"/>
          <w:sz w:val="26"/>
          <w:szCs w:val="26"/>
          <w:rtl/>
        </w:rPr>
        <w:t>ומשמעות דבריו, דיש בזה ב' דינים, דאיכא חד דינא דבעינן שירי' ניכרין, ומודה לזה ר"ש, והא דס"ל דכשאמר תרומת הרי זה בתוכו קרא שם, הוא משום דסביבי הכרי הוו שירים, והו"ל שירי' ניכרין, ורבנן מודו להך מילתא דכה"ג חשיב כשירי' ניכרין, והא דס"ל דל"מ בכה"ג, הוא משום דילפינן מקרא דבעינן מקום מסוים  ולזה לא סגי במה שאמר בתוכו, דעדיין אי"ז מקום מסוים.</w:t>
      </w:r>
    </w:p>
    <w:p w:rsidR="00967079" w:rsidRDefault="00967079" w:rsidP="00967079">
      <w:pPr>
        <w:spacing w:after="0" w:line="320" w:lineRule="exact"/>
        <w:ind w:firstLine="720"/>
        <w:jc w:val="both"/>
        <w:rPr>
          <w:sz w:val="26"/>
          <w:szCs w:val="26"/>
          <w:rtl/>
        </w:rPr>
      </w:pPr>
      <w:r>
        <w:rPr>
          <w:rFonts w:hint="cs"/>
          <w:sz w:val="26"/>
          <w:szCs w:val="26"/>
          <w:rtl/>
        </w:rPr>
        <w:lastRenderedPageBreak/>
        <w:t>ונתחדש עוד בד' הריבמ"צ, דהא דבעינן שתהא התרומה במקום מסוים, הוא משום דכל שאינה במקום מסוים החולין רבין עליהן ומתבטלין, וצ"ב.</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ז] הרמב"ם בפיהמ"ש פירש לד' ר"ש דקרא שם, דהיינו שהוא חייב להוציא מאותו הכרי כל המתנות שהזכיר, וכ"כ הרמב"ם בפ"ג מתרומות ה"ח, ד</w:t>
      </w:r>
      <w:r w:rsidRPr="00A372E5">
        <w:rPr>
          <w:rFonts w:hint="cs"/>
          <w:sz w:val="26"/>
          <w:szCs w:val="26"/>
          <w:rtl/>
        </w:rPr>
        <w:t>אם</w:t>
      </w:r>
      <w:r w:rsidRPr="00A372E5">
        <w:rPr>
          <w:sz w:val="26"/>
          <w:szCs w:val="26"/>
          <w:rtl/>
        </w:rPr>
        <w:t xml:space="preserve"> </w:t>
      </w:r>
      <w:r w:rsidRPr="00A372E5">
        <w:rPr>
          <w:rFonts w:hint="cs"/>
          <w:sz w:val="26"/>
          <w:szCs w:val="26"/>
          <w:rtl/>
        </w:rPr>
        <w:t>אמר</w:t>
      </w:r>
      <w:r w:rsidRPr="00A372E5">
        <w:rPr>
          <w:sz w:val="26"/>
          <w:szCs w:val="26"/>
          <w:rtl/>
        </w:rPr>
        <w:t xml:space="preserve"> </w:t>
      </w:r>
      <w:r w:rsidRPr="00A372E5">
        <w:rPr>
          <w:rFonts w:hint="cs"/>
          <w:sz w:val="26"/>
          <w:szCs w:val="26"/>
          <w:rtl/>
        </w:rPr>
        <w:t>בצפונו</w:t>
      </w:r>
      <w:r w:rsidRPr="00A372E5">
        <w:rPr>
          <w:sz w:val="26"/>
          <w:szCs w:val="26"/>
          <w:rtl/>
        </w:rPr>
        <w:t xml:space="preserve"> </w:t>
      </w:r>
      <w:r w:rsidRPr="00A372E5">
        <w:rPr>
          <w:rFonts w:hint="cs"/>
          <w:sz w:val="26"/>
          <w:szCs w:val="26"/>
          <w:rtl/>
        </w:rPr>
        <w:t>או</w:t>
      </w:r>
      <w:r w:rsidRPr="00A372E5">
        <w:rPr>
          <w:sz w:val="26"/>
          <w:szCs w:val="26"/>
          <w:rtl/>
        </w:rPr>
        <w:t xml:space="preserve"> </w:t>
      </w:r>
      <w:r w:rsidRPr="00A372E5">
        <w:rPr>
          <w:rFonts w:hint="cs"/>
          <w:sz w:val="26"/>
          <w:szCs w:val="26"/>
          <w:rtl/>
        </w:rPr>
        <w:t>בדרומו</w:t>
      </w:r>
      <w:r w:rsidRPr="00A372E5">
        <w:rPr>
          <w:sz w:val="26"/>
          <w:szCs w:val="26"/>
          <w:rtl/>
        </w:rPr>
        <w:t xml:space="preserve"> </w:t>
      </w:r>
      <w:r w:rsidRPr="00A372E5">
        <w:rPr>
          <w:rFonts w:hint="cs"/>
          <w:sz w:val="26"/>
          <w:szCs w:val="26"/>
          <w:rtl/>
        </w:rPr>
        <w:t>קרא</w:t>
      </w:r>
      <w:r w:rsidRPr="00A372E5">
        <w:rPr>
          <w:sz w:val="26"/>
          <w:szCs w:val="26"/>
          <w:rtl/>
        </w:rPr>
        <w:t xml:space="preserve"> </w:t>
      </w:r>
      <w:r w:rsidRPr="00A372E5">
        <w:rPr>
          <w:rFonts w:hint="cs"/>
          <w:sz w:val="26"/>
          <w:szCs w:val="26"/>
          <w:rtl/>
        </w:rPr>
        <w:t>שם</w:t>
      </w:r>
      <w:r w:rsidRPr="00A372E5">
        <w:rPr>
          <w:sz w:val="26"/>
          <w:szCs w:val="26"/>
          <w:rtl/>
        </w:rPr>
        <w:t xml:space="preserve"> </w:t>
      </w:r>
      <w:r w:rsidRPr="00A372E5">
        <w:rPr>
          <w:rFonts w:hint="cs"/>
          <w:sz w:val="26"/>
          <w:szCs w:val="26"/>
          <w:rtl/>
        </w:rPr>
        <w:t>וחייב</w:t>
      </w:r>
      <w:r w:rsidRPr="00A372E5">
        <w:rPr>
          <w:sz w:val="26"/>
          <w:szCs w:val="26"/>
          <w:rtl/>
        </w:rPr>
        <w:t xml:space="preserve"> </w:t>
      </w:r>
      <w:r w:rsidRPr="00A372E5">
        <w:rPr>
          <w:rFonts w:hint="cs"/>
          <w:sz w:val="26"/>
          <w:szCs w:val="26"/>
          <w:rtl/>
        </w:rPr>
        <w:t>להפריש</w:t>
      </w:r>
      <w:r w:rsidRPr="00A372E5">
        <w:rPr>
          <w:sz w:val="26"/>
          <w:szCs w:val="26"/>
          <w:rtl/>
        </w:rPr>
        <w:t xml:space="preserve"> </w:t>
      </w:r>
      <w:r w:rsidRPr="00A372E5">
        <w:rPr>
          <w:rFonts w:hint="cs"/>
          <w:sz w:val="26"/>
          <w:szCs w:val="26"/>
          <w:rtl/>
        </w:rPr>
        <w:t>ממנו</w:t>
      </w:r>
      <w:r w:rsidRPr="00A372E5">
        <w:rPr>
          <w:sz w:val="26"/>
          <w:szCs w:val="26"/>
          <w:rtl/>
        </w:rPr>
        <w:t xml:space="preserve"> </w:t>
      </w:r>
      <w:r w:rsidRPr="00A372E5">
        <w:rPr>
          <w:rFonts w:hint="cs"/>
          <w:sz w:val="26"/>
          <w:szCs w:val="26"/>
          <w:rtl/>
        </w:rPr>
        <w:t>תרומתו</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ובפשוטו מבו' בד' הרמב"ם, דכשאמר בצפונו או בדרומו, עדיין לא חיילא התרומה, </w:t>
      </w:r>
      <w:r>
        <w:rPr>
          <w:rFonts w:hint="cs"/>
          <w:rtl/>
        </w:rPr>
        <w:t xml:space="preserve">דאם כבר חיילא התרומה, היאך יכול להפריש אח"כ ממנו תרומתו, דאף אם נימא דדבריו מתפרשים דמה שיפריש יהא תרומה, הרי קי"ל דבדאורייתא אין ברירה, </w:t>
      </w:r>
      <w:r>
        <w:rPr>
          <w:rFonts w:hint="cs"/>
          <w:sz w:val="26"/>
          <w:szCs w:val="26"/>
          <w:rtl/>
        </w:rPr>
        <w:t>אלא חייל רק קריאת שם דממקום זה תהא התרומה, וזה מהני להתיר את השירים,</w:t>
      </w:r>
      <w:r>
        <w:rPr>
          <w:rStyle w:val="a8"/>
          <w:sz w:val="26"/>
          <w:szCs w:val="26"/>
          <w:rtl/>
        </w:rPr>
        <w:footnoteReference w:id="201"/>
      </w:r>
      <w:r>
        <w:rPr>
          <w:rFonts w:hint="cs"/>
          <w:sz w:val="26"/>
          <w:szCs w:val="26"/>
          <w:rtl/>
        </w:rPr>
        <w:t xml:space="preserve">  -  ועיי"ש במעדני ארץ בסו"ד במה שהביא מד' היש"ש והמהרלב"ח בדין זה, </w:t>
      </w:r>
      <w:r>
        <w:rPr>
          <w:rFonts w:hint="cs"/>
          <w:rtl/>
        </w:rPr>
        <w:t>ועי' גם בדבריו במנחת שלמה קמא סימן ס' סק"ז מש"כ בזה,</w:t>
      </w:r>
      <w:r>
        <w:rPr>
          <w:rFonts w:hint="cs"/>
          <w:sz w:val="26"/>
          <w:szCs w:val="26"/>
          <w:rtl/>
        </w:rPr>
        <w:t xml:space="preserve"> ועי' גם במקד"ד סימן נ"ה סק"ה ובכ' הגרי"ז תמורה ד' א' שעמדו ע"ד הרמב"ם אלו,  -  ועי' בדרך אמונה בביאוה"ל בהל' תרומות שם שהוכיח מד' ש"ר דפליגי ע"ד הרמב"ם בזה.</w:t>
      </w:r>
    </w:p>
    <w:p w:rsidR="00967079" w:rsidRDefault="00967079" w:rsidP="00967079">
      <w:pPr>
        <w:spacing w:after="0" w:line="320" w:lineRule="exact"/>
        <w:ind w:firstLine="720"/>
        <w:jc w:val="both"/>
        <w:rPr>
          <w:sz w:val="26"/>
          <w:szCs w:val="26"/>
          <w:rtl/>
        </w:rPr>
      </w:pPr>
      <w:r>
        <w:rPr>
          <w:rFonts w:hint="cs"/>
          <w:sz w:val="26"/>
          <w:szCs w:val="26"/>
          <w:rtl/>
        </w:rPr>
        <w:t xml:space="preserve">ח] והרמב"ם שם פי"ג הט"ו כתב, דכשאמר </w:t>
      </w:r>
      <w:r w:rsidRPr="00833AA7">
        <w:rPr>
          <w:rFonts w:hint="cs"/>
          <w:sz w:val="26"/>
          <w:szCs w:val="26"/>
          <w:rtl/>
        </w:rPr>
        <w:t>תרומת</w:t>
      </w:r>
      <w:r w:rsidRPr="00833AA7">
        <w:rPr>
          <w:sz w:val="26"/>
          <w:szCs w:val="26"/>
          <w:rtl/>
        </w:rPr>
        <w:t xml:space="preserve"> </w:t>
      </w:r>
      <w:r w:rsidRPr="00833AA7">
        <w:rPr>
          <w:rFonts w:hint="cs"/>
          <w:sz w:val="26"/>
          <w:szCs w:val="26"/>
          <w:rtl/>
        </w:rPr>
        <w:t>הכרי</w:t>
      </w:r>
      <w:r w:rsidRPr="00833AA7">
        <w:rPr>
          <w:sz w:val="26"/>
          <w:szCs w:val="26"/>
          <w:rtl/>
        </w:rPr>
        <w:t xml:space="preserve"> </w:t>
      </w:r>
      <w:r w:rsidRPr="00833AA7">
        <w:rPr>
          <w:rFonts w:hint="cs"/>
          <w:sz w:val="26"/>
          <w:szCs w:val="26"/>
          <w:rtl/>
        </w:rPr>
        <w:t>בצפונו</w:t>
      </w:r>
      <w:r>
        <w:rPr>
          <w:rFonts w:hint="cs"/>
          <w:sz w:val="26"/>
          <w:szCs w:val="26"/>
          <w:rtl/>
        </w:rPr>
        <w:t>,</w:t>
      </w:r>
      <w:r w:rsidRPr="00833AA7">
        <w:rPr>
          <w:sz w:val="26"/>
          <w:szCs w:val="26"/>
          <w:rtl/>
        </w:rPr>
        <w:t xml:space="preserve"> </w:t>
      </w:r>
      <w:r w:rsidRPr="00833AA7">
        <w:rPr>
          <w:rFonts w:hint="cs"/>
          <w:sz w:val="26"/>
          <w:szCs w:val="26"/>
          <w:rtl/>
        </w:rPr>
        <w:t>חולקין</w:t>
      </w:r>
      <w:r w:rsidRPr="00833AA7">
        <w:rPr>
          <w:sz w:val="26"/>
          <w:szCs w:val="26"/>
          <w:rtl/>
        </w:rPr>
        <w:t xml:space="preserve"> </w:t>
      </w:r>
      <w:r w:rsidRPr="00833AA7">
        <w:rPr>
          <w:rFonts w:hint="cs"/>
          <w:sz w:val="26"/>
          <w:szCs w:val="26"/>
          <w:rtl/>
        </w:rPr>
        <w:t>אותו</w:t>
      </w:r>
      <w:r w:rsidRPr="00833AA7">
        <w:rPr>
          <w:sz w:val="26"/>
          <w:szCs w:val="26"/>
          <w:rtl/>
        </w:rPr>
        <w:t xml:space="preserve"> </w:t>
      </w:r>
      <w:r w:rsidRPr="00833AA7">
        <w:rPr>
          <w:rFonts w:hint="cs"/>
          <w:sz w:val="26"/>
          <w:szCs w:val="26"/>
          <w:rtl/>
        </w:rPr>
        <w:t>לשנים</w:t>
      </w:r>
      <w:r w:rsidRPr="00833AA7">
        <w:rPr>
          <w:sz w:val="26"/>
          <w:szCs w:val="26"/>
          <w:rtl/>
        </w:rPr>
        <w:t xml:space="preserve"> </w:t>
      </w:r>
      <w:r w:rsidRPr="00833AA7">
        <w:rPr>
          <w:rFonts w:hint="cs"/>
          <w:sz w:val="26"/>
          <w:szCs w:val="26"/>
          <w:rtl/>
        </w:rPr>
        <w:t>והחצי</w:t>
      </w:r>
      <w:r w:rsidRPr="00833AA7">
        <w:rPr>
          <w:sz w:val="26"/>
          <w:szCs w:val="26"/>
          <w:rtl/>
        </w:rPr>
        <w:t xml:space="preserve"> </w:t>
      </w:r>
      <w:r w:rsidRPr="00833AA7">
        <w:rPr>
          <w:rFonts w:hint="cs"/>
          <w:sz w:val="26"/>
          <w:szCs w:val="26"/>
          <w:rtl/>
        </w:rPr>
        <w:t>שבצפון</w:t>
      </w:r>
      <w:r w:rsidRPr="00833AA7">
        <w:rPr>
          <w:sz w:val="26"/>
          <w:szCs w:val="26"/>
          <w:rtl/>
        </w:rPr>
        <w:t xml:space="preserve"> </w:t>
      </w:r>
      <w:r w:rsidRPr="00833AA7">
        <w:rPr>
          <w:rFonts w:hint="cs"/>
          <w:sz w:val="26"/>
          <w:szCs w:val="26"/>
          <w:rtl/>
        </w:rPr>
        <w:t>לשנים</w:t>
      </w:r>
      <w:r>
        <w:rPr>
          <w:rFonts w:hint="cs"/>
          <w:sz w:val="26"/>
          <w:szCs w:val="26"/>
          <w:rtl/>
        </w:rPr>
        <w:t>,</w:t>
      </w:r>
      <w:r w:rsidRPr="00833AA7">
        <w:rPr>
          <w:sz w:val="26"/>
          <w:szCs w:val="26"/>
          <w:rtl/>
        </w:rPr>
        <w:t xml:space="preserve"> </w:t>
      </w:r>
      <w:r w:rsidRPr="00833AA7">
        <w:rPr>
          <w:rFonts w:hint="cs"/>
          <w:sz w:val="26"/>
          <w:szCs w:val="26"/>
          <w:rtl/>
        </w:rPr>
        <w:t>ונמצא</w:t>
      </w:r>
      <w:r w:rsidRPr="00833AA7">
        <w:rPr>
          <w:sz w:val="26"/>
          <w:szCs w:val="26"/>
          <w:rtl/>
        </w:rPr>
        <w:t xml:space="preserve"> </w:t>
      </w:r>
      <w:r w:rsidRPr="00833AA7">
        <w:rPr>
          <w:rFonts w:hint="cs"/>
          <w:sz w:val="26"/>
          <w:szCs w:val="26"/>
          <w:rtl/>
        </w:rPr>
        <w:t>רביע</w:t>
      </w:r>
      <w:r w:rsidRPr="00833AA7">
        <w:rPr>
          <w:sz w:val="26"/>
          <w:szCs w:val="26"/>
          <w:rtl/>
        </w:rPr>
        <w:t xml:space="preserve"> </w:t>
      </w:r>
      <w:r w:rsidRPr="00833AA7">
        <w:rPr>
          <w:rFonts w:hint="cs"/>
          <w:sz w:val="26"/>
          <w:szCs w:val="26"/>
          <w:rtl/>
        </w:rPr>
        <w:t>הכרי</w:t>
      </w:r>
      <w:r w:rsidRPr="00833AA7">
        <w:rPr>
          <w:sz w:val="26"/>
          <w:szCs w:val="26"/>
          <w:rtl/>
        </w:rPr>
        <w:t xml:space="preserve"> </w:t>
      </w:r>
      <w:r w:rsidRPr="00833AA7">
        <w:rPr>
          <w:rFonts w:hint="cs"/>
          <w:sz w:val="26"/>
          <w:szCs w:val="26"/>
          <w:rtl/>
        </w:rPr>
        <w:t>שהוא</w:t>
      </w:r>
      <w:r w:rsidRPr="00833AA7">
        <w:rPr>
          <w:sz w:val="26"/>
          <w:szCs w:val="26"/>
          <w:rtl/>
        </w:rPr>
        <w:t xml:space="preserve"> </w:t>
      </w:r>
      <w:r w:rsidRPr="00833AA7">
        <w:rPr>
          <w:rFonts w:hint="cs"/>
          <w:sz w:val="26"/>
          <w:szCs w:val="26"/>
          <w:rtl/>
        </w:rPr>
        <w:t>צפון</w:t>
      </w:r>
      <w:r w:rsidRPr="00833AA7">
        <w:rPr>
          <w:sz w:val="26"/>
          <w:szCs w:val="26"/>
          <w:rtl/>
        </w:rPr>
        <w:t xml:space="preserve"> </w:t>
      </w:r>
      <w:r w:rsidRPr="00833AA7">
        <w:rPr>
          <w:rFonts w:hint="cs"/>
          <w:sz w:val="26"/>
          <w:szCs w:val="26"/>
          <w:rtl/>
        </w:rPr>
        <w:t>צפוני</w:t>
      </w:r>
      <w:r w:rsidRPr="00833AA7">
        <w:rPr>
          <w:sz w:val="26"/>
          <w:szCs w:val="26"/>
          <w:rtl/>
        </w:rPr>
        <w:t xml:space="preserve"> </w:t>
      </w:r>
      <w:r w:rsidRPr="00833AA7">
        <w:rPr>
          <w:rFonts w:hint="cs"/>
          <w:sz w:val="26"/>
          <w:szCs w:val="26"/>
          <w:rtl/>
        </w:rPr>
        <w:t>הוא</w:t>
      </w:r>
      <w:r w:rsidRPr="00833AA7">
        <w:rPr>
          <w:sz w:val="26"/>
          <w:szCs w:val="26"/>
          <w:rtl/>
        </w:rPr>
        <w:t xml:space="preserve"> </w:t>
      </w:r>
      <w:r w:rsidRPr="00833AA7">
        <w:rPr>
          <w:rFonts w:hint="cs"/>
          <w:sz w:val="26"/>
          <w:szCs w:val="26"/>
          <w:rtl/>
        </w:rPr>
        <w:t>המדומע</w:t>
      </w:r>
      <w:r>
        <w:rPr>
          <w:rFonts w:hint="cs"/>
          <w:sz w:val="26"/>
          <w:szCs w:val="26"/>
          <w:rtl/>
        </w:rPr>
        <w:t xml:space="preserve">, עכ"ל, </w:t>
      </w:r>
      <w:r>
        <w:rPr>
          <w:rFonts w:hint="cs"/>
          <w:rtl/>
        </w:rPr>
        <w:t>והוא מירושלמי הכא,</w:t>
      </w:r>
      <w:r>
        <w:rPr>
          <w:rFonts w:hint="cs"/>
          <w:sz w:val="26"/>
          <w:szCs w:val="26"/>
          <w:rtl/>
        </w:rPr>
        <w:t xml:space="preserve"> ומבו' דכשאמר תרומת הכרי בצפונו, חיילא התרומה, וע"כ הוי כל החלק הצפוני מדומע, ולכאו' זה שלא כמש"כ הרמב"ם בפ"ג, ועי' בתוס' אנשי שם שעמד על סתירת ד' הרמב"ם בזה, </w:t>
      </w:r>
      <w:r>
        <w:rPr>
          <w:rFonts w:hint="cs"/>
          <w:rtl/>
        </w:rPr>
        <w:t xml:space="preserve">ונדחק לפרש לד' הרמב"ם בפ"ג בע"א, ועי' גם בחזו"א דמאי סימן י"א סקכ"ב שכתב לפרש ד' הרמב"ם בע"א, </w:t>
      </w:r>
      <w:r>
        <w:rPr>
          <w:rFonts w:hint="cs"/>
          <w:sz w:val="26"/>
          <w:szCs w:val="26"/>
          <w:rtl/>
        </w:rPr>
        <w:t xml:space="preserve">ועמש"כ בזה הגרא"ז זצ"ל בכרם ציון,  -  ובמעדני ארץ בפ"ג שם אות ה' </w:t>
      </w:r>
      <w:r>
        <w:rPr>
          <w:rFonts w:hint="cs"/>
          <w:rtl/>
        </w:rPr>
        <w:t xml:space="preserve">ד"ה והנה בפיה"מ </w:t>
      </w:r>
      <w:r>
        <w:rPr>
          <w:rFonts w:hint="cs"/>
          <w:sz w:val="26"/>
          <w:szCs w:val="26"/>
          <w:rtl/>
        </w:rPr>
        <w:t>כתב דצ"ל שהולכין בזה אחר כונת הלב, ועיי"ש מש"כ עוד בזה</w:t>
      </w:r>
    </w:p>
    <w:p w:rsidR="00967079" w:rsidRDefault="00967079" w:rsidP="00967079">
      <w:pPr>
        <w:spacing w:after="0" w:line="320" w:lineRule="exact"/>
        <w:ind w:firstLine="720"/>
        <w:jc w:val="both"/>
        <w:rPr>
          <w:sz w:val="26"/>
          <w:szCs w:val="26"/>
          <w:rtl/>
        </w:rPr>
      </w:pPr>
    </w:p>
    <w:p w:rsidR="00967079" w:rsidRPr="00C41646" w:rsidRDefault="00967079" w:rsidP="00967079">
      <w:pPr>
        <w:spacing w:after="0" w:line="320" w:lineRule="exact"/>
        <w:ind w:firstLine="720"/>
        <w:jc w:val="both"/>
        <w:rPr>
          <w:sz w:val="26"/>
          <w:szCs w:val="26"/>
          <w:rtl/>
        </w:rPr>
      </w:pPr>
      <w:r>
        <w:rPr>
          <w:rFonts w:hint="cs"/>
          <w:sz w:val="26"/>
          <w:szCs w:val="26"/>
          <w:rtl/>
        </w:rPr>
        <w:t xml:space="preserve">ט] מעיקר מה שאמרו בירושלמי, דכשאמר תרומת הכרי בצפונו הוי החצי או הרביע הצפוני מדומע, מבו' דאף דאין כל השירים ניכרין, </w:t>
      </w:r>
      <w:r>
        <w:rPr>
          <w:rFonts w:hint="cs"/>
          <w:rtl/>
        </w:rPr>
        <w:t xml:space="preserve">שהרי בחלק הצפוני אין השירים ניכרין, </w:t>
      </w:r>
      <w:r>
        <w:rPr>
          <w:rFonts w:hint="cs"/>
          <w:sz w:val="26"/>
          <w:szCs w:val="26"/>
          <w:rtl/>
        </w:rPr>
        <w:t xml:space="preserve">מ"מ כיון דמקצת השירים ניכרין, שפיר חיילא התרומה, </w:t>
      </w:r>
      <w:r>
        <w:rPr>
          <w:rFonts w:hint="cs"/>
          <w:rtl/>
        </w:rPr>
        <w:t>וזה כמו שאמרו בבבלי בטעמא דר"ש דמהני כשאמר תרומת הכרי בתוכו, דהוא משום דאיכא סביביו, ומקצת מן השירים ניכרין, ועמש"נ בזה לעיל אות ב'</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ובמקד"ד סימן נ"ה סק"ב כתב לפרש הטעם בזה, דהא דבעינן שירים ניכרין, אי"ז דין בהשירים</w:t>
      </w:r>
      <w:r w:rsidRPr="00833AA7">
        <w:rPr>
          <w:sz w:val="26"/>
          <w:szCs w:val="26"/>
          <w:rtl/>
        </w:rPr>
        <w:t xml:space="preserve"> </w:t>
      </w:r>
      <w:r w:rsidRPr="00833AA7">
        <w:rPr>
          <w:rFonts w:hint="cs"/>
          <w:sz w:val="26"/>
          <w:szCs w:val="26"/>
          <w:rtl/>
        </w:rPr>
        <w:t>דשירים</w:t>
      </w:r>
      <w:r w:rsidRPr="00833AA7">
        <w:rPr>
          <w:sz w:val="26"/>
          <w:szCs w:val="26"/>
          <w:rtl/>
        </w:rPr>
        <w:t xml:space="preserve"> </w:t>
      </w:r>
      <w:r w:rsidRPr="00833AA7">
        <w:rPr>
          <w:rFonts w:hint="cs"/>
          <w:sz w:val="26"/>
          <w:szCs w:val="26"/>
          <w:rtl/>
        </w:rPr>
        <w:t>שאינן</w:t>
      </w:r>
      <w:r w:rsidRPr="00833AA7">
        <w:rPr>
          <w:sz w:val="26"/>
          <w:szCs w:val="26"/>
          <w:rtl/>
        </w:rPr>
        <w:t xml:space="preserve"> </w:t>
      </w:r>
      <w:r w:rsidRPr="00833AA7">
        <w:rPr>
          <w:rFonts w:hint="cs"/>
          <w:sz w:val="26"/>
          <w:szCs w:val="26"/>
          <w:rtl/>
        </w:rPr>
        <w:t>נכרין</w:t>
      </w:r>
      <w:r w:rsidRPr="00833AA7">
        <w:rPr>
          <w:sz w:val="26"/>
          <w:szCs w:val="26"/>
          <w:rtl/>
        </w:rPr>
        <w:t xml:space="preserve"> </w:t>
      </w:r>
      <w:r w:rsidRPr="00833AA7">
        <w:rPr>
          <w:rFonts w:hint="cs"/>
          <w:sz w:val="26"/>
          <w:szCs w:val="26"/>
          <w:rtl/>
        </w:rPr>
        <w:t>ל</w:t>
      </w:r>
      <w:r>
        <w:rPr>
          <w:rFonts w:hint="cs"/>
          <w:sz w:val="26"/>
          <w:szCs w:val="26"/>
          <w:rtl/>
        </w:rPr>
        <w:t>"מ</w:t>
      </w:r>
      <w:r w:rsidRPr="00833AA7">
        <w:rPr>
          <w:sz w:val="26"/>
          <w:szCs w:val="26"/>
          <w:rtl/>
        </w:rPr>
        <w:t xml:space="preserve"> </w:t>
      </w:r>
      <w:r w:rsidRPr="00833AA7">
        <w:rPr>
          <w:rFonts w:hint="cs"/>
          <w:sz w:val="26"/>
          <w:szCs w:val="26"/>
          <w:rtl/>
        </w:rPr>
        <w:t>הפרשה</w:t>
      </w:r>
      <w:r w:rsidRPr="00833AA7">
        <w:rPr>
          <w:sz w:val="26"/>
          <w:szCs w:val="26"/>
          <w:rtl/>
        </w:rPr>
        <w:t xml:space="preserve"> </w:t>
      </w:r>
      <w:r w:rsidRPr="00833AA7">
        <w:rPr>
          <w:rFonts w:hint="cs"/>
          <w:sz w:val="26"/>
          <w:szCs w:val="26"/>
          <w:rtl/>
        </w:rPr>
        <w:t>עלייהו</w:t>
      </w:r>
      <w:r w:rsidRPr="00833AA7">
        <w:rPr>
          <w:sz w:val="26"/>
          <w:szCs w:val="26"/>
          <w:rtl/>
        </w:rPr>
        <w:t xml:space="preserve">, </w:t>
      </w:r>
      <w:r w:rsidRPr="00833AA7">
        <w:rPr>
          <w:rFonts w:hint="cs"/>
          <w:sz w:val="26"/>
          <w:szCs w:val="26"/>
          <w:rtl/>
        </w:rPr>
        <w:t>אלא</w:t>
      </w:r>
      <w:r w:rsidRPr="00833AA7">
        <w:rPr>
          <w:sz w:val="26"/>
          <w:szCs w:val="26"/>
          <w:rtl/>
        </w:rPr>
        <w:t xml:space="preserve"> </w:t>
      </w:r>
      <w:r>
        <w:rPr>
          <w:rFonts w:hint="cs"/>
          <w:sz w:val="26"/>
          <w:szCs w:val="26"/>
          <w:rtl/>
        </w:rPr>
        <w:t xml:space="preserve">הוא </w:t>
      </w:r>
      <w:r w:rsidRPr="00833AA7">
        <w:rPr>
          <w:rFonts w:hint="cs"/>
          <w:sz w:val="26"/>
          <w:szCs w:val="26"/>
          <w:rtl/>
        </w:rPr>
        <w:t>דין</w:t>
      </w:r>
      <w:r w:rsidRPr="00833AA7">
        <w:rPr>
          <w:sz w:val="26"/>
          <w:szCs w:val="26"/>
          <w:rtl/>
        </w:rPr>
        <w:t xml:space="preserve"> </w:t>
      </w:r>
      <w:r>
        <w:rPr>
          <w:rFonts w:hint="cs"/>
          <w:sz w:val="26"/>
          <w:szCs w:val="26"/>
          <w:rtl/>
        </w:rPr>
        <w:t>בה</w:t>
      </w:r>
      <w:r w:rsidRPr="00833AA7">
        <w:rPr>
          <w:rFonts w:hint="cs"/>
          <w:sz w:val="26"/>
          <w:szCs w:val="26"/>
          <w:rtl/>
        </w:rPr>
        <w:t>תרומה</w:t>
      </w:r>
      <w:r w:rsidRPr="00833AA7">
        <w:rPr>
          <w:sz w:val="26"/>
          <w:szCs w:val="26"/>
          <w:rtl/>
        </w:rPr>
        <w:t xml:space="preserve"> </w:t>
      </w:r>
      <w:r w:rsidRPr="00833AA7">
        <w:rPr>
          <w:rFonts w:hint="cs"/>
          <w:sz w:val="26"/>
          <w:szCs w:val="26"/>
          <w:rtl/>
        </w:rPr>
        <w:t>דכל</w:t>
      </w:r>
      <w:r w:rsidRPr="00833AA7">
        <w:rPr>
          <w:sz w:val="26"/>
          <w:szCs w:val="26"/>
          <w:rtl/>
        </w:rPr>
        <w:t xml:space="preserve"> </w:t>
      </w:r>
      <w:r w:rsidRPr="00833AA7">
        <w:rPr>
          <w:rFonts w:hint="cs"/>
          <w:sz w:val="26"/>
          <w:szCs w:val="26"/>
          <w:rtl/>
        </w:rPr>
        <w:t>שאין</w:t>
      </w:r>
      <w:r w:rsidRPr="00833AA7">
        <w:rPr>
          <w:sz w:val="26"/>
          <w:szCs w:val="26"/>
          <w:rtl/>
        </w:rPr>
        <w:t xml:space="preserve"> </w:t>
      </w:r>
      <w:r>
        <w:rPr>
          <w:rFonts w:hint="cs"/>
          <w:sz w:val="26"/>
          <w:szCs w:val="26"/>
          <w:rtl/>
        </w:rPr>
        <w:t>לה</w:t>
      </w:r>
      <w:r w:rsidRPr="00833AA7">
        <w:rPr>
          <w:sz w:val="26"/>
          <w:szCs w:val="26"/>
          <w:rtl/>
        </w:rPr>
        <w:t xml:space="preserve"> </w:t>
      </w:r>
      <w:r w:rsidRPr="00833AA7">
        <w:rPr>
          <w:rFonts w:hint="cs"/>
          <w:sz w:val="26"/>
          <w:szCs w:val="26"/>
          <w:rtl/>
        </w:rPr>
        <w:t>שירים</w:t>
      </w:r>
      <w:r w:rsidRPr="00833AA7">
        <w:rPr>
          <w:sz w:val="26"/>
          <w:szCs w:val="26"/>
          <w:rtl/>
        </w:rPr>
        <w:t xml:space="preserve"> </w:t>
      </w:r>
      <w:r w:rsidRPr="00833AA7">
        <w:rPr>
          <w:rFonts w:hint="cs"/>
          <w:sz w:val="26"/>
          <w:szCs w:val="26"/>
          <w:rtl/>
        </w:rPr>
        <w:t>נכרין</w:t>
      </w:r>
      <w:r w:rsidRPr="00833AA7">
        <w:rPr>
          <w:sz w:val="26"/>
          <w:szCs w:val="26"/>
          <w:rtl/>
        </w:rPr>
        <w:t xml:space="preserve"> </w:t>
      </w:r>
      <w:r w:rsidRPr="00833AA7">
        <w:rPr>
          <w:rFonts w:hint="cs"/>
          <w:sz w:val="26"/>
          <w:szCs w:val="26"/>
          <w:rtl/>
        </w:rPr>
        <w:t>אין</w:t>
      </w:r>
      <w:r w:rsidRPr="00833AA7">
        <w:rPr>
          <w:sz w:val="26"/>
          <w:szCs w:val="26"/>
          <w:rtl/>
        </w:rPr>
        <w:t xml:space="preserve"> </w:t>
      </w:r>
      <w:r w:rsidRPr="00833AA7">
        <w:rPr>
          <w:rFonts w:hint="cs"/>
          <w:sz w:val="26"/>
          <w:szCs w:val="26"/>
          <w:rtl/>
        </w:rPr>
        <w:t>זה</w:t>
      </w:r>
      <w:r w:rsidRPr="00833AA7">
        <w:rPr>
          <w:sz w:val="26"/>
          <w:szCs w:val="26"/>
          <w:rtl/>
        </w:rPr>
        <w:t xml:space="preserve"> </w:t>
      </w:r>
      <w:r w:rsidRPr="00833AA7">
        <w:rPr>
          <w:rFonts w:hint="cs"/>
          <w:sz w:val="26"/>
          <w:szCs w:val="26"/>
          <w:rtl/>
        </w:rPr>
        <w:t>ראשית</w:t>
      </w:r>
      <w:r w:rsidRPr="00833AA7">
        <w:rPr>
          <w:sz w:val="26"/>
          <w:szCs w:val="26"/>
          <w:rtl/>
        </w:rPr>
        <w:t xml:space="preserve">, </w:t>
      </w:r>
      <w:r w:rsidRPr="00833AA7">
        <w:rPr>
          <w:rFonts w:hint="cs"/>
          <w:sz w:val="26"/>
          <w:szCs w:val="26"/>
          <w:rtl/>
        </w:rPr>
        <w:t>דבעינן</w:t>
      </w:r>
      <w:r w:rsidRPr="00833AA7">
        <w:rPr>
          <w:sz w:val="26"/>
          <w:szCs w:val="26"/>
          <w:rtl/>
        </w:rPr>
        <w:t xml:space="preserve"> </w:t>
      </w:r>
      <w:r w:rsidRPr="00833AA7">
        <w:rPr>
          <w:rFonts w:hint="cs"/>
          <w:sz w:val="26"/>
          <w:szCs w:val="26"/>
          <w:rtl/>
        </w:rPr>
        <w:t>ראשית</w:t>
      </w:r>
      <w:r w:rsidRPr="00833AA7">
        <w:rPr>
          <w:sz w:val="26"/>
          <w:szCs w:val="26"/>
          <w:rtl/>
        </w:rPr>
        <w:t xml:space="preserve"> </w:t>
      </w:r>
      <w:r>
        <w:rPr>
          <w:rFonts w:hint="cs"/>
          <w:sz w:val="26"/>
          <w:szCs w:val="26"/>
          <w:rtl/>
        </w:rPr>
        <w:t>ששירי'</w:t>
      </w:r>
      <w:r w:rsidRPr="00833AA7">
        <w:rPr>
          <w:sz w:val="26"/>
          <w:szCs w:val="26"/>
          <w:rtl/>
        </w:rPr>
        <w:t xml:space="preserve"> </w:t>
      </w:r>
      <w:r w:rsidRPr="00833AA7">
        <w:rPr>
          <w:rFonts w:hint="cs"/>
          <w:sz w:val="26"/>
          <w:szCs w:val="26"/>
          <w:rtl/>
        </w:rPr>
        <w:t>נכרין</w:t>
      </w:r>
      <w:r w:rsidRPr="00833AA7">
        <w:rPr>
          <w:sz w:val="26"/>
          <w:szCs w:val="26"/>
          <w:rtl/>
        </w:rPr>
        <w:t xml:space="preserve"> </w:t>
      </w:r>
      <w:r w:rsidRPr="00833AA7">
        <w:rPr>
          <w:rFonts w:hint="cs"/>
          <w:sz w:val="26"/>
          <w:szCs w:val="26"/>
          <w:rtl/>
        </w:rPr>
        <w:t>ואינה</w:t>
      </w:r>
      <w:r w:rsidRPr="00833AA7">
        <w:rPr>
          <w:sz w:val="26"/>
          <w:szCs w:val="26"/>
          <w:rtl/>
        </w:rPr>
        <w:t xml:space="preserve"> </w:t>
      </w:r>
      <w:r w:rsidRPr="00833AA7">
        <w:rPr>
          <w:rFonts w:hint="cs"/>
          <w:sz w:val="26"/>
          <w:szCs w:val="26"/>
          <w:rtl/>
        </w:rPr>
        <w:t>תרומה</w:t>
      </w:r>
      <w:r w:rsidRPr="00833AA7">
        <w:rPr>
          <w:sz w:val="26"/>
          <w:szCs w:val="26"/>
          <w:rtl/>
        </w:rPr>
        <w:t xml:space="preserve">, </w:t>
      </w:r>
      <w:r>
        <w:rPr>
          <w:rFonts w:hint="cs"/>
          <w:sz w:val="26"/>
          <w:szCs w:val="26"/>
          <w:rtl/>
        </w:rPr>
        <w:t>וע"כ כל שיש לה מקצת שירים ניכרין והויא ראשית ונעשית תרומה, אפשר לה להתיר אף את אותן השירין שאינם ניכרין.</w:t>
      </w:r>
    </w:p>
    <w:p w:rsidR="00967079" w:rsidRPr="00833AA7" w:rsidRDefault="00967079" w:rsidP="00967079">
      <w:pPr>
        <w:spacing w:after="0" w:line="320" w:lineRule="exact"/>
        <w:ind w:firstLine="720"/>
        <w:jc w:val="both"/>
        <w:rPr>
          <w:sz w:val="26"/>
          <w:szCs w:val="26"/>
        </w:rPr>
      </w:pPr>
      <w:r>
        <w:rPr>
          <w:rFonts w:hint="cs"/>
          <w:sz w:val="26"/>
          <w:szCs w:val="26"/>
          <w:rtl/>
        </w:rPr>
        <w:t xml:space="preserve">י] ועיי"ש שהק' בזה, דאף דאותו חלק התרומה שבא להתיר את החלק הדרומי יש לו שירים ניכרין, אך אותו חלק התרומה שבא להתיר את החלק הצפוני, הרי אין לו שירים כלל, ואמאי מהני,  -  וכתב דבהא דחיילא התרומה בכה"ג, י"ל, דכיון דאין שיעור לתרומה, הרי דכל </w:t>
      </w:r>
      <w:r w:rsidRPr="00833AA7">
        <w:rPr>
          <w:rFonts w:hint="cs"/>
          <w:sz w:val="26"/>
          <w:szCs w:val="26"/>
          <w:rtl/>
        </w:rPr>
        <w:t>שמפריש</w:t>
      </w:r>
      <w:r w:rsidRPr="00833AA7">
        <w:rPr>
          <w:sz w:val="26"/>
          <w:szCs w:val="26"/>
          <w:rtl/>
        </w:rPr>
        <w:t xml:space="preserve"> </w:t>
      </w:r>
      <w:r w:rsidRPr="00833AA7">
        <w:rPr>
          <w:rFonts w:hint="cs"/>
          <w:sz w:val="26"/>
          <w:szCs w:val="26"/>
          <w:rtl/>
        </w:rPr>
        <w:t>איזה</w:t>
      </w:r>
      <w:r w:rsidRPr="00833AA7">
        <w:rPr>
          <w:sz w:val="26"/>
          <w:szCs w:val="26"/>
          <w:rtl/>
        </w:rPr>
        <w:t xml:space="preserve"> </w:t>
      </w:r>
      <w:r w:rsidRPr="00833AA7">
        <w:rPr>
          <w:rFonts w:hint="cs"/>
          <w:sz w:val="26"/>
          <w:szCs w:val="26"/>
          <w:rtl/>
        </w:rPr>
        <w:t>שיעור</w:t>
      </w:r>
      <w:r w:rsidRPr="00833AA7">
        <w:rPr>
          <w:sz w:val="26"/>
          <w:szCs w:val="26"/>
          <w:rtl/>
        </w:rPr>
        <w:t xml:space="preserve"> </w:t>
      </w:r>
      <w:r w:rsidRPr="00833AA7">
        <w:rPr>
          <w:rFonts w:hint="cs"/>
          <w:sz w:val="26"/>
          <w:szCs w:val="26"/>
          <w:rtl/>
        </w:rPr>
        <w:t>כגון</w:t>
      </w:r>
      <w:r w:rsidRPr="00833AA7">
        <w:rPr>
          <w:sz w:val="26"/>
          <w:szCs w:val="26"/>
          <w:rtl/>
        </w:rPr>
        <w:t xml:space="preserve"> </w:t>
      </w:r>
      <w:r w:rsidRPr="00833AA7">
        <w:rPr>
          <w:rFonts w:hint="cs"/>
          <w:sz w:val="26"/>
          <w:szCs w:val="26"/>
          <w:rtl/>
        </w:rPr>
        <w:t>אחד</w:t>
      </w:r>
      <w:r w:rsidRPr="00833AA7">
        <w:rPr>
          <w:sz w:val="26"/>
          <w:szCs w:val="26"/>
          <w:rtl/>
        </w:rPr>
        <w:t xml:space="preserve"> </w:t>
      </w:r>
      <w:r w:rsidRPr="00833AA7">
        <w:rPr>
          <w:rFonts w:hint="cs"/>
          <w:sz w:val="26"/>
          <w:szCs w:val="26"/>
          <w:rtl/>
        </w:rPr>
        <w:t>מכ</w:t>
      </w:r>
      <w:r w:rsidRPr="00833AA7">
        <w:rPr>
          <w:sz w:val="26"/>
          <w:szCs w:val="26"/>
          <w:rtl/>
        </w:rPr>
        <w:t xml:space="preserve">', </w:t>
      </w:r>
      <w:r>
        <w:rPr>
          <w:rFonts w:hint="cs"/>
          <w:sz w:val="26"/>
          <w:szCs w:val="26"/>
          <w:rtl/>
        </w:rPr>
        <w:t xml:space="preserve">לאו היינו דכל חטה של תרומה </w:t>
      </w:r>
      <w:r w:rsidRPr="00833AA7">
        <w:rPr>
          <w:rFonts w:hint="cs"/>
          <w:sz w:val="26"/>
          <w:szCs w:val="26"/>
          <w:rtl/>
        </w:rPr>
        <w:t>מתרת</w:t>
      </w:r>
      <w:r w:rsidRPr="00833AA7">
        <w:rPr>
          <w:sz w:val="26"/>
          <w:szCs w:val="26"/>
          <w:rtl/>
        </w:rPr>
        <w:t xml:space="preserve"> </w:t>
      </w:r>
      <w:r w:rsidRPr="00833AA7">
        <w:rPr>
          <w:rFonts w:hint="cs"/>
          <w:sz w:val="26"/>
          <w:szCs w:val="26"/>
          <w:rtl/>
        </w:rPr>
        <w:t>י</w:t>
      </w:r>
      <w:r w:rsidRPr="00833AA7">
        <w:rPr>
          <w:sz w:val="26"/>
          <w:szCs w:val="26"/>
          <w:rtl/>
        </w:rPr>
        <w:t>"</w:t>
      </w:r>
      <w:r w:rsidRPr="00833AA7">
        <w:rPr>
          <w:rFonts w:hint="cs"/>
          <w:sz w:val="26"/>
          <w:szCs w:val="26"/>
          <w:rtl/>
        </w:rPr>
        <w:t>ט</w:t>
      </w:r>
      <w:r w:rsidRPr="00833AA7">
        <w:rPr>
          <w:sz w:val="26"/>
          <w:szCs w:val="26"/>
          <w:rtl/>
        </w:rPr>
        <w:t xml:space="preserve"> </w:t>
      </w:r>
      <w:r w:rsidRPr="00833AA7">
        <w:rPr>
          <w:rFonts w:hint="cs"/>
          <w:sz w:val="26"/>
          <w:szCs w:val="26"/>
          <w:rtl/>
        </w:rPr>
        <w:t>חטים</w:t>
      </w:r>
      <w:r w:rsidRPr="00833AA7">
        <w:rPr>
          <w:sz w:val="26"/>
          <w:szCs w:val="26"/>
          <w:rtl/>
        </w:rPr>
        <w:t xml:space="preserve">, </w:t>
      </w:r>
      <w:r>
        <w:rPr>
          <w:rFonts w:hint="cs"/>
          <w:sz w:val="26"/>
          <w:szCs w:val="26"/>
          <w:rtl/>
        </w:rPr>
        <w:t>אלא היינו ד</w:t>
      </w:r>
      <w:r w:rsidRPr="00833AA7">
        <w:rPr>
          <w:rFonts w:hint="cs"/>
          <w:sz w:val="26"/>
          <w:szCs w:val="26"/>
          <w:rtl/>
        </w:rPr>
        <w:t>כל</w:t>
      </w:r>
      <w:r w:rsidRPr="00833AA7">
        <w:rPr>
          <w:sz w:val="26"/>
          <w:szCs w:val="26"/>
          <w:rtl/>
        </w:rPr>
        <w:t xml:space="preserve"> </w:t>
      </w:r>
      <w:r w:rsidRPr="00833AA7">
        <w:rPr>
          <w:rFonts w:hint="cs"/>
          <w:sz w:val="26"/>
          <w:szCs w:val="26"/>
          <w:rtl/>
        </w:rPr>
        <w:t>התרומה</w:t>
      </w:r>
      <w:r w:rsidRPr="00833AA7">
        <w:rPr>
          <w:sz w:val="26"/>
          <w:szCs w:val="26"/>
          <w:rtl/>
        </w:rPr>
        <w:t xml:space="preserve"> </w:t>
      </w:r>
      <w:r w:rsidRPr="00833AA7">
        <w:rPr>
          <w:rFonts w:hint="cs"/>
          <w:sz w:val="26"/>
          <w:szCs w:val="26"/>
          <w:rtl/>
        </w:rPr>
        <w:t>יחד</w:t>
      </w:r>
      <w:r w:rsidRPr="00833AA7">
        <w:rPr>
          <w:sz w:val="26"/>
          <w:szCs w:val="26"/>
          <w:rtl/>
        </w:rPr>
        <w:t xml:space="preserve"> </w:t>
      </w:r>
      <w:r w:rsidRPr="00833AA7">
        <w:rPr>
          <w:rFonts w:hint="cs"/>
          <w:sz w:val="26"/>
          <w:szCs w:val="26"/>
          <w:rtl/>
        </w:rPr>
        <w:t>פוטרת</w:t>
      </w:r>
      <w:r w:rsidRPr="00833AA7">
        <w:rPr>
          <w:sz w:val="26"/>
          <w:szCs w:val="26"/>
          <w:rtl/>
        </w:rPr>
        <w:t xml:space="preserve"> </w:t>
      </w:r>
      <w:r w:rsidRPr="00833AA7">
        <w:rPr>
          <w:rFonts w:hint="cs"/>
          <w:sz w:val="26"/>
          <w:szCs w:val="26"/>
          <w:rtl/>
        </w:rPr>
        <w:t>כל</w:t>
      </w:r>
      <w:r w:rsidRPr="00833AA7">
        <w:rPr>
          <w:sz w:val="26"/>
          <w:szCs w:val="26"/>
          <w:rtl/>
        </w:rPr>
        <w:t xml:space="preserve"> </w:t>
      </w:r>
      <w:r w:rsidRPr="00833AA7">
        <w:rPr>
          <w:rFonts w:hint="cs"/>
          <w:sz w:val="26"/>
          <w:szCs w:val="26"/>
          <w:rtl/>
        </w:rPr>
        <w:t>חטה</w:t>
      </w:r>
      <w:r w:rsidRPr="00833AA7">
        <w:rPr>
          <w:sz w:val="26"/>
          <w:szCs w:val="26"/>
          <w:rtl/>
        </w:rPr>
        <w:t xml:space="preserve"> </w:t>
      </w:r>
      <w:r w:rsidRPr="00833AA7">
        <w:rPr>
          <w:rFonts w:hint="cs"/>
          <w:sz w:val="26"/>
          <w:szCs w:val="26"/>
          <w:rtl/>
        </w:rPr>
        <w:t>וחטה</w:t>
      </w:r>
      <w:r w:rsidRPr="00833AA7">
        <w:rPr>
          <w:sz w:val="26"/>
          <w:szCs w:val="26"/>
          <w:rtl/>
        </w:rPr>
        <w:t xml:space="preserve"> </w:t>
      </w:r>
      <w:r w:rsidRPr="00833AA7">
        <w:rPr>
          <w:rFonts w:hint="cs"/>
          <w:sz w:val="26"/>
          <w:szCs w:val="26"/>
          <w:rtl/>
        </w:rPr>
        <w:t>מהשיריים</w:t>
      </w:r>
      <w:r>
        <w:rPr>
          <w:rFonts w:hint="cs"/>
          <w:sz w:val="26"/>
          <w:szCs w:val="26"/>
          <w:rtl/>
        </w:rPr>
        <w:t>,</w:t>
      </w:r>
      <w:r w:rsidRPr="00833AA7">
        <w:rPr>
          <w:sz w:val="26"/>
          <w:szCs w:val="26"/>
          <w:rtl/>
        </w:rPr>
        <w:t xml:space="preserve"> </w:t>
      </w:r>
      <w:r w:rsidRPr="00C72ACB">
        <w:rPr>
          <w:rFonts w:hint="cs"/>
          <w:rtl/>
        </w:rPr>
        <w:t>כיון</w:t>
      </w:r>
      <w:r w:rsidRPr="00C72ACB">
        <w:rPr>
          <w:rtl/>
        </w:rPr>
        <w:t xml:space="preserve"> </w:t>
      </w:r>
      <w:r w:rsidRPr="00C72ACB">
        <w:rPr>
          <w:rFonts w:hint="cs"/>
          <w:rtl/>
        </w:rPr>
        <w:t>דאין</w:t>
      </w:r>
      <w:r w:rsidRPr="00C72ACB">
        <w:rPr>
          <w:rtl/>
        </w:rPr>
        <w:t xml:space="preserve"> </w:t>
      </w:r>
      <w:r w:rsidRPr="00C72ACB">
        <w:rPr>
          <w:rFonts w:hint="cs"/>
          <w:rtl/>
        </w:rPr>
        <w:t>שיעור</w:t>
      </w:r>
      <w:r w:rsidRPr="00C72ACB">
        <w:rPr>
          <w:rtl/>
        </w:rPr>
        <w:t xml:space="preserve"> </w:t>
      </w:r>
      <w:r w:rsidRPr="00C72ACB">
        <w:rPr>
          <w:rFonts w:hint="cs"/>
          <w:rtl/>
        </w:rPr>
        <w:t>לתרומה</w:t>
      </w:r>
      <w:r w:rsidRPr="00C72ACB">
        <w:rPr>
          <w:rtl/>
        </w:rPr>
        <w:t xml:space="preserve"> </w:t>
      </w:r>
      <w:r>
        <w:rPr>
          <w:rFonts w:hint="cs"/>
          <w:rtl/>
        </w:rPr>
        <w:t>ובכל משהו מן התרומה</w:t>
      </w:r>
      <w:r w:rsidRPr="00C72ACB">
        <w:rPr>
          <w:rtl/>
        </w:rPr>
        <w:t xml:space="preserve"> </w:t>
      </w:r>
      <w:r w:rsidRPr="00C72ACB">
        <w:rPr>
          <w:rFonts w:hint="cs"/>
          <w:rtl/>
        </w:rPr>
        <w:t>יכול</w:t>
      </w:r>
      <w:r w:rsidRPr="00C72ACB">
        <w:rPr>
          <w:rtl/>
        </w:rPr>
        <w:t xml:space="preserve"> </w:t>
      </w:r>
      <w:r w:rsidRPr="00C72ACB">
        <w:rPr>
          <w:rFonts w:hint="cs"/>
          <w:rtl/>
        </w:rPr>
        <w:t>לפטור</w:t>
      </w:r>
      <w:r w:rsidRPr="00C72ACB">
        <w:rPr>
          <w:rtl/>
        </w:rPr>
        <w:t xml:space="preserve"> </w:t>
      </w:r>
      <w:r w:rsidRPr="00C72ACB">
        <w:rPr>
          <w:rFonts w:hint="cs"/>
          <w:rtl/>
        </w:rPr>
        <w:t>כמה</w:t>
      </w:r>
      <w:r w:rsidRPr="00C72ACB">
        <w:rPr>
          <w:rtl/>
        </w:rPr>
        <w:t xml:space="preserve"> </w:t>
      </w:r>
      <w:r w:rsidRPr="00C72ACB">
        <w:rPr>
          <w:rFonts w:hint="cs"/>
          <w:rtl/>
        </w:rPr>
        <w:t>שיריים</w:t>
      </w:r>
      <w:r w:rsidRPr="00C72ACB">
        <w:rPr>
          <w:rtl/>
        </w:rPr>
        <w:t xml:space="preserve"> </w:t>
      </w:r>
      <w:r w:rsidRPr="00C72ACB">
        <w:rPr>
          <w:rFonts w:hint="cs"/>
          <w:rtl/>
        </w:rPr>
        <w:t>שירצה</w:t>
      </w:r>
      <w:r w:rsidRPr="00C72ACB">
        <w:rPr>
          <w:rtl/>
        </w:rPr>
        <w:t>,</w:t>
      </w:r>
      <w:r w:rsidRPr="00833AA7">
        <w:rPr>
          <w:sz w:val="26"/>
          <w:szCs w:val="26"/>
          <w:rtl/>
        </w:rPr>
        <w:t xml:space="preserve"> </w:t>
      </w:r>
      <w:r>
        <w:rPr>
          <w:rFonts w:hint="cs"/>
          <w:sz w:val="26"/>
          <w:szCs w:val="26"/>
          <w:rtl/>
        </w:rPr>
        <w:t xml:space="preserve">וע"כ נמצא דלכל מקצת מן התרומה איכא שירים ניכרין, </w:t>
      </w:r>
      <w:r>
        <w:rPr>
          <w:rFonts w:hint="cs"/>
          <w:rtl/>
        </w:rPr>
        <w:t xml:space="preserve">שהרי כל מקצת תרומה מתרת הכל, </w:t>
      </w:r>
      <w:r>
        <w:rPr>
          <w:rFonts w:hint="cs"/>
          <w:sz w:val="26"/>
          <w:szCs w:val="26"/>
          <w:rtl/>
        </w:rPr>
        <w:t xml:space="preserve">וע"כ שפיר מהני,  -  אך אכתי תיקשי בהא דמהני הפרשה לצפונו או לדרומו במעשרות, דבמעשרות דיש להן שיעור קבוע, הרי דכל חטה </w:t>
      </w:r>
      <w:r w:rsidRPr="00833AA7">
        <w:rPr>
          <w:rFonts w:hint="cs"/>
          <w:sz w:val="26"/>
          <w:szCs w:val="26"/>
          <w:rtl/>
        </w:rPr>
        <w:t>מן</w:t>
      </w:r>
      <w:r w:rsidRPr="00833AA7">
        <w:rPr>
          <w:sz w:val="26"/>
          <w:szCs w:val="26"/>
          <w:rtl/>
        </w:rPr>
        <w:t xml:space="preserve"> </w:t>
      </w:r>
      <w:r w:rsidRPr="00833AA7">
        <w:rPr>
          <w:rFonts w:hint="cs"/>
          <w:sz w:val="26"/>
          <w:szCs w:val="26"/>
          <w:rtl/>
        </w:rPr>
        <w:t>המעשר</w:t>
      </w:r>
      <w:r w:rsidRPr="00833AA7">
        <w:rPr>
          <w:sz w:val="26"/>
          <w:szCs w:val="26"/>
          <w:rtl/>
        </w:rPr>
        <w:t xml:space="preserve"> </w:t>
      </w:r>
      <w:r w:rsidRPr="00833AA7">
        <w:rPr>
          <w:rFonts w:hint="cs"/>
          <w:sz w:val="26"/>
          <w:szCs w:val="26"/>
          <w:rtl/>
        </w:rPr>
        <w:t>מתרת</w:t>
      </w:r>
      <w:r w:rsidRPr="00833AA7">
        <w:rPr>
          <w:sz w:val="26"/>
          <w:szCs w:val="26"/>
          <w:rtl/>
        </w:rPr>
        <w:t xml:space="preserve"> </w:t>
      </w:r>
      <w:r w:rsidRPr="00833AA7">
        <w:rPr>
          <w:rFonts w:hint="cs"/>
          <w:sz w:val="26"/>
          <w:szCs w:val="26"/>
          <w:rtl/>
        </w:rPr>
        <w:t>כנגדה</w:t>
      </w:r>
      <w:r w:rsidRPr="00833AA7">
        <w:rPr>
          <w:sz w:val="26"/>
          <w:szCs w:val="26"/>
          <w:rtl/>
        </w:rPr>
        <w:t xml:space="preserve"> </w:t>
      </w:r>
      <w:r w:rsidRPr="00833AA7">
        <w:rPr>
          <w:rFonts w:hint="cs"/>
          <w:sz w:val="26"/>
          <w:szCs w:val="26"/>
          <w:rtl/>
        </w:rPr>
        <w:t>ט</w:t>
      </w:r>
      <w:r w:rsidRPr="00833AA7">
        <w:rPr>
          <w:sz w:val="26"/>
          <w:szCs w:val="26"/>
          <w:rtl/>
        </w:rPr>
        <w:t xml:space="preserve">' </w:t>
      </w:r>
      <w:r w:rsidRPr="00833AA7">
        <w:rPr>
          <w:rFonts w:hint="cs"/>
          <w:sz w:val="26"/>
          <w:szCs w:val="26"/>
          <w:rtl/>
        </w:rPr>
        <w:t>חטים</w:t>
      </w:r>
      <w:r w:rsidRPr="00833AA7">
        <w:rPr>
          <w:sz w:val="26"/>
          <w:szCs w:val="26"/>
          <w:rtl/>
        </w:rPr>
        <w:t xml:space="preserve"> </w:t>
      </w:r>
      <w:r w:rsidRPr="00833AA7">
        <w:rPr>
          <w:rFonts w:hint="cs"/>
          <w:sz w:val="26"/>
          <w:szCs w:val="26"/>
          <w:rtl/>
        </w:rPr>
        <w:t>מן</w:t>
      </w:r>
      <w:r w:rsidRPr="00833AA7">
        <w:rPr>
          <w:sz w:val="26"/>
          <w:szCs w:val="26"/>
          <w:rtl/>
        </w:rPr>
        <w:t xml:space="preserve"> </w:t>
      </w:r>
      <w:r w:rsidRPr="00833AA7">
        <w:rPr>
          <w:rFonts w:hint="cs"/>
          <w:sz w:val="26"/>
          <w:szCs w:val="26"/>
          <w:rtl/>
        </w:rPr>
        <w:t>השיריים</w:t>
      </w:r>
      <w:r w:rsidRPr="00833AA7">
        <w:rPr>
          <w:sz w:val="26"/>
          <w:szCs w:val="26"/>
          <w:rtl/>
        </w:rPr>
        <w:t xml:space="preserve">, </w:t>
      </w:r>
      <w:r>
        <w:rPr>
          <w:rFonts w:hint="cs"/>
          <w:sz w:val="26"/>
          <w:szCs w:val="26"/>
          <w:rtl/>
        </w:rPr>
        <w:t>ו</w:t>
      </w:r>
      <w:r w:rsidRPr="00833AA7">
        <w:rPr>
          <w:rFonts w:hint="cs"/>
          <w:sz w:val="26"/>
          <w:szCs w:val="26"/>
          <w:rtl/>
        </w:rPr>
        <w:t>א</w:t>
      </w:r>
      <w:r w:rsidRPr="00833AA7">
        <w:rPr>
          <w:sz w:val="26"/>
          <w:szCs w:val="26"/>
          <w:rtl/>
        </w:rPr>
        <w:t>"</w:t>
      </w:r>
      <w:r w:rsidRPr="00833AA7">
        <w:rPr>
          <w:rFonts w:hint="cs"/>
          <w:sz w:val="26"/>
          <w:szCs w:val="26"/>
          <w:rtl/>
        </w:rPr>
        <w:t>כ</w:t>
      </w:r>
      <w:r w:rsidRPr="00833AA7">
        <w:rPr>
          <w:sz w:val="26"/>
          <w:szCs w:val="26"/>
          <w:rtl/>
        </w:rPr>
        <w:t xml:space="preserve"> </w:t>
      </w:r>
      <w:r w:rsidRPr="00833AA7">
        <w:rPr>
          <w:rFonts w:hint="cs"/>
          <w:sz w:val="26"/>
          <w:szCs w:val="26"/>
          <w:rtl/>
        </w:rPr>
        <w:t>כשאומר</w:t>
      </w:r>
      <w:r w:rsidRPr="00833AA7">
        <w:rPr>
          <w:sz w:val="26"/>
          <w:szCs w:val="26"/>
          <w:rtl/>
        </w:rPr>
        <w:t xml:space="preserve"> </w:t>
      </w:r>
      <w:r w:rsidRPr="00833AA7">
        <w:rPr>
          <w:rFonts w:hint="cs"/>
          <w:sz w:val="26"/>
          <w:szCs w:val="26"/>
          <w:rtl/>
        </w:rPr>
        <w:t>מעשר</w:t>
      </w:r>
      <w:r w:rsidRPr="00833AA7">
        <w:rPr>
          <w:sz w:val="26"/>
          <w:szCs w:val="26"/>
          <w:rtl/>
        </w:rPr>
        <w:t xml:space="preserve"> </w:t>
      </w:r>
      <w:r w:rsidRPr="00833AA7">
        <w:rPr>
          <w:rFonts w:hint="cs"/>
          <w:sz w:val="26"/>
          <w:szCs w:val="26"/>
          <w:rtl/>
        </w:rPr>
        <w:t>בצפונו</w:t>
      </w:r>
      <w:r>
        <w:rPr>
          <w:rFonts w:hint="cs"/>
          <w:sz w:val="26"/>
          <w:szCs w:val="26"/>
          <w:rtl/>
        </w:rPr>
        <w:t>, נמצא דאותו המעשר שהוא להתיר חלק הצפוני אין לו שירים כלל, ומ"ט מהניא ההפרשה בכה"ג, ועיי"ש מש"כ עוד בזה.</w:t>
      </w:r>
    </w:p>
    <w:p w:rsidR="00967079" w:rsidRPr="00833AA7" w:rsidRDefault="00967079" w:rsidP="00967079">
      <w:pPr>
        <w:spacing w:after="0" w:line="320" w:lineRule="exact"/>
        <w:ind w:firstLine="720"/>
        <w:jc w:val="both"/>
        <w:rPr>
          <w:sz w:val="26"/>
          <w:szCs w:val="26"/>
          <w:rtl/>
        </w:rPr>
      </w:pPr>
    </w:p>
    <w:p w:rsidR="00967079" w:rsidRDefault="00967079" w:rsidP="00967079">
      <w:pPr>
        <w:spacing w:after="120" w:line="320" w:lineRule="exact"/>
        <w:ind w:firstLine="720"/>
        <w:jc w:val="both"/>
        <w:rPr>
          <w:sz w:val="26"/>
          <w:szCs w:val="26"/>
          <w:rtl/>
        </w:rPr>
      </w:pPr>
      <w:r>
        <w:rPr>
          <w:rFonts w:hint="cs"/>
          <w:sz w:val="26"/>
          <w:szCs w:val="26"/>
          <w:rtl/>
        </w:rPr>
        <w:t xml:space="preserve">יא] </w:t>
      </w:r>
      <w:r>
        <w:rPr>
          <w:rFonts w:hint="cs"/>
          <w:b/>
          <w:bCs/>
          <w:sz w:val="28"/>
          <w:szCs w:val="28"/>
          <w:rtl/>
        </w:rPr>
        <w:t xml:space="preserve">ר"א חסמא אומר האומר תרומת הכרי ממנו עליו קרא שם, </w:t>
      </w:r>
      <w:r>
        <w:rPr>
          <w:rFonts w:hint="cs"/>
          <w:sz w:val="26"/>
          <w:szCs w:val="26"/>
          <w:rtl/>
        </w:rPr>
        <w:t>בביאור דעת ר"א חסמא מצינו כמה דרכים בד' הראשונים.</w:t>
      </w:r>
    </w:p>
    <w:p w:rsidR="00967079" w:rsidRDefault="00967079" w:rsidP="00967079">
      <w:pPr>
        <w:spacing w:after="120" w:line="320" w:lineRule="exact"/>
        <w:ind w:firstLine="720"/>
        <w:jc w:val="both"/>
        <w:rPr>
          <w:sz w:val="26"/>
          <w:szCs w:val="26"/>
          <w:rtl/>
        </w:rPr>
      </w:pPr>
      <w:r>
        <w:rPr>
          <w:rFonts w:hint="cs"/>
          <w:b/>
          <w:bCs/>
          <w:sz w:val="28"/>
          <w:szCs w:val="28"/>
          <w:u w:val="single"/>
          <w:rtl/>
        </w:rPr>
        <w:t>א</w:t>
      </w:r>
      <w:r>
        <w:rPr>
          <w:rFonts w:hint="cs"/>
          <w:sz w:val="26"/>
          <w:szCs w:val="26"/>
          <w:rtl/>
        </w:rPr>
        <w:t xml:space="preserve"> הר"ש כתב בדרך קמא, דר"א חסמא ל"ב כלל שירי' ניכרין, </w:t>
      </w:r>
      <w:r>
        <w:rPr>
          <w:rFonts w:hint="cs"/>
          <w:rtl/>
        </w:rPr>
        <w:t>וכ"כ הריבמ"צ בדרך בתרא,</w:t>
      </w:r>
      <w:r>
        <w:rPr>
          <w:rFonts w:hint="cs"/>
          <w:sz w:val="26"/>
          <w:szCs w:val="26"/>
          <w:rtl/>
        </w:rPr>
        <w:t xml:space="preserve">  -  והיינו ד</w:t>
      </w:r>
      <w:r w:rsidRPr="009036BD">
        <w:rPr>
          <w:rFonts w:hint="cs"/>
          <w:sz w:val="26"/>
          <w:szCs w:val="26"/>
          <w:rtl/>
        </w:rPr>
        <w:t xml:space="preserve">בכה"ג שאמר תרומת הכרי ממנו עליו, </w:t>
      </w:r>
      <w:r>
        <w:rPr>
          <w:rFonts w:hint="cs"/>
          <w:sz w:val="26"/>
          <w:szCs w:val="26"/>
          <w:rtl/>
        </w:rPr>
        <w:t xml:space="preserve">הרי </w:t>
      </w:r>
      <w:r w:rsidRPr="009036BD">
        <w:rPr>
          <w:rFonts w:hint="cs"/>
          <w:sz w:val="26"/>
          <w:szCs w:val="26"/>
          <w:rtl/>
        </w:rPr>
        <w:t>לא קבע מקום לתרומה כלל, וגם לא תלה במה שיברר לבסוף, וע"כ לכו"</w:t>
      </w:r>
      <w:r>
        <w:rPr>
          <w:rFonts w:hint="cs"/>
          <w:sz w:val="26"/>
          <w:szCs w:val="26"/>
          <w:rtl/>
        </w:rPr>
        <w:t>ע לא חשיב זה כשירי' ניכרין, ומהא דס"ל דבכה"ג קרא שם, בע"כ דל"ב כלל שירי' ניכרין.</w:t>
      </w:r>
    </w:p>
    <w:p w:rsidR="00967079" w:rsidRDefault="00967079" w:rsidP="00967079">
      <w:pPr>
        <w:spacing w:after="120" w:line="320" w:lineRule="exact"/>
        <w:ind w:firstLine="720"/>
        <w:jc w:val="both"/>
        <w:rPr>
          <w:sz w:val="26"/>
          <w:szCs w:val="26"/>
          <w:rtl/>
        </w:rPr>
      </w:pPr>
      <w:r>
        <w:rPr>
          <w:rFonts w:hint="cs"/>
          <w:b/>
          <w:bCs/>
          <w:sz w:val="28"/>
          <w:szCs w:val="28"/>
          <w:u w:val="single"/>
          <w:rtl/>
        </w:rPr>
        <w:lastRenderedPageBreak/>
        <w:t>ב</w:t>
      </w:r>
      <w:r>
        <w:rPr>
          <w:rFonts w:hint="cs"/>
          <w:sz w:val="26"/>
          <w:szCs w:val="26"/>
          <w:rtl/>
        </w:rPr>
        <w:t xml:space="preserve"> הר"ש כתב בדרך בתרא, דאתא ר"א חסמא למימר דדוקא בתרומה ל"ב מקום מסוים אבל במעשרות בעינן,  -  וכמדומה דדרך זו היא לפ"מ שאמרו בירושלמי דגם לדעת ר"ש חיילי התרו"מ אף כשלא קבע מקום כלל, ותיקשי לפ"ז דר"א חסמא היינו ר"ש,  -  ובע"כ צ"ל דפליגי בדין מעשרות, דלר"ש אף המעשרות חיילי בלא קביעות מקום, ולר"א חסמא דוקא תרומה חיילא בלא קביעות מקום, אך מעשרות לא חיילי אלא כשקבע להן מקום,</w:t>
      </w:r>
      <w:r>
        <w:rPr>
          <w:rStyle w:val="a8"/>
          <w:sz w:val="26"/>
          <w:szCs w:val="26"/>
          <w:rtl/>
        </w:rPr>
        <w:footnoteReference w:id="202"/>
      </w:r>
      <w:r>
        <w:rPr>
          <w:rFonts w:hint="cs"/>
          <w:sz w:val="26"/>
          <w:szCs w:val="26"/>
          <w:rtl/>
        </w:rPr>
        <w:t xml:space="preserve"> </w:t>
      </w:r>
      <w:r>
        <w:rPr>
          <w:rFonts w:hint="cs"/>
          <w:rtl/>
        </w:rPr>
        <w:t>וזהו דקאמר ר"א חסמא דהאומר תרומת הכרי ממנו עליו קרא שם, לאשמועינן דדוקא בתרומה קרא שם בכה"ג, אך במעשרות לא קרא שם בכה"ג</w:t>
      </w:r>
      <w:r>
        <w:rPr>
          <w:rFonts w:hint="cs"/>
          <w:sz w:val="26"/>
          <w:szCs w:val="26"/>
          <w:rtl/>
        </w:rPr>
        <w:t>.</w:t>
      </w:r>
    </w:p>
    <w:p w:rsidR="00967079" w:rsidRDefault="00967079" w:rsidP="00967079">
      <w:pPr>
        <w:spacing w:after="0" w:line="320" w:lineRule="exact"/>
        <w:ind w:firstLine="720"/>
        <w:jc w:val="both"/>
        <w:rPr>
          <w:sz w:val="26"/>
          <w:szCs w:val="26"/>
          <w:rtl/>
        </w:rPr>
      </w:pPr>
      <w:r>
        <w:rPr>
          <w:rFonts w:hint="cs"/>
          <w:b/>
          <w:bCs/>
          <w:sz w:val="28"/>
          <w:szCs w:val="28"/>
          <w:u w:val="single"/>
          <w:rtl/>
        </w:rPr>
        <w:t>ג</w:t>
      </w:r>
      <w:r>
        <w:rPr>
          <w:rFonts w:hint="cs"/>
          <w:sz w:val="26"/>
          <w:szCs w:val="26"/>
          <w:rtl/>
        </w:rPr>
        <w:t xml:space="preserve"> הריבמ"צ כתב בדרך קמא, דבתרומה שוין ר"א ור"ש, ובמעשרות פליגי, דאליבא דר"ש לא קרא אלא אם אמר מעשרותיו בתוכו,  -  ולכאו' מכוון דבריו הוא, דלעולם איירי ר"א חסמא כשאמר "בתוכו", וע"כ חשיב דשירי' ניכרין, וכדעת ר"ש, </w:t>
      </w:r>
      <w:r>
        <w:rPr>
          <w:rFonts w:hint="cs"/>
          <w:rtl/>
        </w:rPr>
        <w:t xml:space="preserve">וכמו שפירש הריבמ"צ לעיל מינה, דהא דס"ל לר"ש דכשאמר תרומת הכרי זה בתוכו קרא שם, הוא משום דס"ל דחשיב כשירי' ניכרין, דכיון שאמר בתוכו סביבי הכרי הוו שירים, </w:t>
      </w:r>
      <w:r>
        <w:rPr>
          <w:rFonts w:hint="cs"/>
          <w:sz w:val="26"/>
          <w:szCs w:val="26"/>
          <w:rtl/>
        </w:rPr>
        <w:t>ופלוגתת ר"ש ור"א חסמא היא, דלר"ש אף במעשרות ל"מ אלא אם אמר "בתוכו", ולר"א חסמא דוקא בתרומה בעינן שיאמר בתוכו, אך במעשרות מהני אף אם לא אמר בתוכו, דל"ב שירי' ניכרין אלא בתרומה ולא במעשרות.</w:t>
      </w:r>
    </w:p>
    <w:p w:rsidR="00967079" w:rsidRPr="009C6A10" w:rsidRDefault="00967079" w:rsidP="00967079">
      <w:pPr>
        <w:spacing w:after="0" w:line="320" w:lineRule="exact"/>
        <w:ind w:firstLine="720"/>
        <w:jc w:val="both"/>
        <w:rPr>
          <w:sz w:val="26"/>
          <w:szCs w:val="26"/>
          <w:rtl/>
        </w:rPr>
      </w:pPr>
      <w:r>
        <w:rPr>
          <w:rFonts w:hint="cs"/>
          <w:sz w:val="26"/>
          <w:szCs w:val="26"/>
          <w:rtl/>
        </w:rPr>
        <w:t xml:space="preserve">ועד"ז מתפרש מש"כ הרא"ש דר"א חסמא סבר דדוקא בתרומה בעינן מקום מסוים אבל במעשרות ל"ב מקום מסוים, והיינו דלר"א חסמא דוקא בתרומה בעינן שיאמר תרומת הכרי בתוכו, אך במעשרות מהני אף אם לא אמר בתוכו, </w:t>
      </w:r>
      <w:r>
        <w:rPr>
          <w:rFonts w:hint="cs"/>
          <w:rtl/>
        </w:rPr>
        <w:t>אך שמא ט"ס נפלה בד' הרא"ש, וצ"ל דדוקא בתרומה ל"ב מקום מסוים אבל במעשרות בעינן מקום מסוים, וכמש"כ הר"ש</w:t>
      </w:r>
      <w:r>
        <w:rPr>
          <w:rFonts w:hint="cs"/>
          <w:sz w:val="26"/>
          <w:szCs w:val="26"/>
          <w:rtl/>
        </w:rPr>
        <w:t>.</w:t>
      </w:r>
    </w:p>
    <w:p w:rsidR="00967079" w:rsidRPr="009C6A10"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יב] </w:t>
      </w:r>
      <w:r>
        <w:rPr>
          <w:rFonts w:hint="cs"/>
          <w:b/>
          <w:bCs/>
          <w:sz w:val="28"/>
          <w:szCs w:val="28"/>
          <w:rtl/>
        </w:rPr>
        <w:t xml:space="preserve">ראב"י אומר האומר עישור מעשר זה עשוי תרומ"ע עליו קרא שם, </w:t>
      </w:r>
      <w:r>
        <w:rPr>
          <w:rFonts w:hint="cs"/>
          <w:sz w:val="26"/>
          <w:szCs w:val="26"/>
          <w:rtl/>
        </w:rPr>
        <w:t>הר"ש והרא"ש פירשו דהיינו, דאם אמר תרומ"ע זה בתוכו ל"מ כ"ז שלא הופרש המעשר, אבל אם הופרש קרא שם, והרע"ב הוסיף לפרש, דראב"י פליג בזה על ר"ש, דאמר תרומ"ע זה בתוך הכרי קרא שם, אף שעדיין לא הפריש את המעשר.</w:t>
      </w:r>
    </w:p>
    <w:p w:rsidR="00967079" w:rsidRDefault="00967079" w:rsidP="00967079">
      <w:pPr>
        <w:spacing w:after="0" w:line="320" w:lineRule="exact"/>
        <w:ind w:firstLine="720"/>
        <w:jc w:val="both"/>
        <w:rPr>
          <w:sz w:val="26"/>
          <w:szCs w:val="26"/>
          <w:rtl/>
        </w:rPr>
      </w:pPr>
      <w:r>
        <w:rPr>
          <w:rFonts w:hint="cs"/>
          <w:sz w:val="26"/>
          <w:szCs w:val="26"/>
          <w:rtl/>
        </w:rPr>
        <w:t xml:space="preserve">ולכאו' מכוון הדברים הוא, לפמש"כ הר"ש בכ"ד </w:t>
      </w:r>
      <w:r w:rsidRPr="00314E1A">
        <w:rPr>
          <w:rFonts w:hint="cs"/>
          <w:rtl/>
        </w:rPr>
        <w:t>דמאי</w:t>
      </w:r>
      <w:r w:rsidRPr="00314E1A">
        <w:rPr>
          <w:rtl/>
        </w:rPr>
        <w:t xml:space="preserve"> </w:t>
      </w:r>
      <w:r w:rsidRPr="00314E1A">
        <w:rPr>
          <w:rFonts w:hint="cs"/>
          <w:rtl/>
        </w:rPr>
        <w:t>פ</w:t>
      </w:r>
      <w:r w:rsidRPr="00314E1A">
        <w:rPr>
          <w:rtl/>
        </w:rPr>
        <w:t>"</w:t>
      </w:r>
      <w:r w:rsidRPr="00314E1A">
        <w:rPr>
          <w:rFonts w:hint="cs"/>
          <w:rtl/>
        </w:rPr>
        <w:t>ב</w:t>
      </w:r>
      <w:r w:rsidRPr="00314E1A">
        <w:rPr>
          <w:rtl/>
        </w:rPr>
        <w:t xml:space="preserve"> </w:t>
      </w:r>
      <w:r w:rsidRPr="00314E1A">
        <w:rPr>
          <w:rFonts w:hint="cs"/>
          <w:rtl/>
        </w:rPr>
        <w:t>מ</w:t>
      </w:r>
      <w:r w:rsidRPr="00314E1A">
        <w:rPr>
          <w:rtl/>
        </w:rPr>
        <w:t>"</w:t>
      </w:r>
      <w:r w:rsidRPr="00314E1A">
        <w:rPr>
          <w:rFonts w:hint="cs"/>
          <w:rtl/>
        </w:rPr>
        <w:t>ד</w:t>
      </w:r>
      <w:r w:rsidRPr="00314E1A">
        <w:rPr>
          <w:rtl/>
        </w:rPr>
        <w:t xml:space="preserve"> </w:t>
      </w:r>
      <w:r w:rsidRPr="00314E1A">
        <w:rPr>
          <w:rFonts w:hint="cs"/>
          <w:rtl/>
        </w:rPr>
        <w:t>וחלה</w:t>
      </w:r>
      <w:r w:rsidRPr="00314E1A">
        <w:rPr>
          <w:rtl/>
        </w:rPr>
        <w:t xml:space="preserve"> </w:t>
      </w:r>
      <w:r w:rsidRPr="00314E1A">
        <w:rPr>
          <w:rFonts w:hint="cs"/>
          <w:rtl/>
        </w:rPr>
        <w:t>פ</w:t>
      </w:r>
      <w:r w:rsidRPr="00314E1A">
        <w:rPr>
          <w:rtl/>
        </w:rPr>
        <w:t>"</w:t>
      </w:r>
      <w:r w:rsidRPr="00314E1A">
        <w:rPr>
          <w:rFonts w:hint="cs"/>
          <w:rtl/>
        </w:rPr>
        <w:t>ג</w:t>
      </w:r>
      <w:r w:rsidRPr="00314E1A">
        <w:rPr>
          <w:rtl/>
        </w:rPr>
        <w:t xml:space="preserve"> </w:t>
      </w:r>
      <w:r w:rsidRPr="00314E1A">
        <w:rPr>
          <w:rFonts w:hint="cs"/>
          <w:rtl/>
        </w:rPr>
        <w:t>מ</w:t>
      </w:r>
      <w:r w:rsidRPr="00314E1A">
        <w:rPr>
          <w:rtl/>
        </w:rPr>
        <w:t>"</w:t>
      </w:r>
      <w:r w:rsidRPr="00314E1A">
        <w:rPr>
          <w:rFonts w:hint="cs"/>
          <w:rtl/>
        </w:rPr>
        <w:t>ט</w:t>
      </w:r>
      <w:r w:rsidRPr="00314E1A">
        <w:rPr>
          <w:rtl/>
        </w:rPr>
        <w:t xml:space="preserve"> </w:t>
      </w:r>
      <w:r w:rsidRPr="00314E1A">
        <w:rPr>
          <w:rFonts w:hint="cs"/>
          <w:rtl/>
        </w:rPr>
        <w:t>וביכורים</w:t>
      </w:r>
      <w:r w:rsidRPr="00314E1A">
        <w:rPr>
          <w:rtl/>
        </w:rPr>
        <w:t xml:space="preserve"> </w:t>
      </w:r>
      <w:r w:rsidRPr="00314E1A">
        <w:rPr>
          <w:rFonts w:hint="cs"/>
          <w:rtl/>
        </w:rPr>
        <w:t>פ</w:t>
      </w:r>
      <w:r w:rsidRPr="00314E1A">
        <w:rPr>
          <w:rtl/>
        </w:rPr>
        <w:t>"</w:t>
      </w:r>
      <w:r w:rsidRPr="00314E1A">
        <w:rPr>
          <w:rFonts w:hint="cs"/>
          <w:rtl/>
        </w:rPr>
        <w:t>ג</w:t>
      </w:r>
      <w:r w:rsidRPr="00314E1A">
        <w:rPr>
          <w:rtl/>
        </w:rPr>
        <w:t xml:space="preserve"> </w:t>
      </w:r>
      <w:r w:rsidRPr="00314E1A">
        <w:rPr>
          <w:rFonts w:hint="cs"/>
          <w:rtl/>
        </w:rPr>
        <w:t>מ</w:t>
      </w:r>
      <w:r w:rsidRPr="00314E1A">
        <w:rPr>
          <w:rtl/>
        </w:rPr>
        <w:t>"</w:t>
      </w:r>
      <w:r w:rsidRPr="00314E1A">
        <w:rPr>
          <w:rFonts w:hint="cs"/>
          <w:rtl/>
        </w:rPr>
        <w:t>ג</w:t>
      </w:r>
      <w:r>
        <w:rPr>
          <w:rFonts w:hint="cs"/>
          <w:sz w:val="26"/>
          <w:szCs w:val="26"/>
          <w:rtl/>
        </w:rPr>
        <w:t xml:space="preserve">, והרא"ש בדמאי פ"ז מ"ז, דא"א להפריש תרומ"ע קודם שמפריש מעשר ראשון, </w:t>
      </w:r>
      <w:r>
        <w:rPr>
          <w:rFonts w:hint="cs"/>
          <w:rtl/>
        </w:rPr>
        <w:t xml:space="preserve">ושלא כדעת הרמב"ם בפ"ט ממעשר ה"ה דבדיעבד חיילא הפרשת התרומ"ע קודם הפרשת המעש"ר, </w:t>
      </w:r>
      <w:r>
        <w:rPr>
          <w:rFonts w:hint="cs"/>
          <w:sz w:val="26"/>
          <w:szCs w:val="26"/>
          <w:rtl/>
        </w:rPr>
        <w:t xml:space="preserve">ובזה הוא דס"ל לראב"י, דלא סגי במה שקרא שם למעש"ר, אלא בעינן שיפרישנו, וכ"ז שלא הפריש את המעשר ראשון, ל"מ לקרוא שם לתרומ"ע, </w:t>
      </w:r>
      <w:r>
        <w:rPr>
          <w:rFonts w:hint="cs"/>
          <w:rtl/>
        </w:rPr>
        <w:t>ואף דקריאת השם דמעש"ר עצמו חיילא אף שלא הפרישו, (דלא מצינו שנחלק ראב"י בזה על ר"ש), מ"מ א"א להפריש ממנו תרומ"ע, כ"ז שלא הפרישו, וצ"ב</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יג] והריבמ"צ פירש דראב"י ס"ל כחכמים, וקאמר דאע"פ דל"מ עד שיאמר בצפונו או בדרומו, ה"מ דקאי המעשר בתוך הכרי, אבל כשמופרש המעשר מן הכרי, ואמר עישור מעשר זה עשוי (ו)תרומ"ע עליו, קרא שם,  -  ולכאו' היינו דבתרומ"ע ל"ב מקום מסוים, וע"כ אף דמעש"ר לא חייל כשלא סיים לו מקום, מ"מ כל שהמעש"ר הוי במקום מסוים, וקרא שם לתרומ"ע במקום שאינו מסוים, שפיר מהני.</w:t>
      </w:r>
    </w:p>
    <w:p w:rsidR="00967079" w:rsidRDefault="00967079" w:rsidP="00967079">
      <w:pPr>
        <w:spacing w:after="0" w:line="320" w:lineRule="exact"/>
        <w:ind w:firstLine="720"/>
        <w:jc w:val="both"/>
        <w:rPr>
          <w:sz w:val="26"/>
          <w:szCs w:val="26"/>
          <w:rtl/>
        </w:rPr>
      </w:pPr>
      <w:r>
        <w:rPr>
          <w:rFonts w:hint="cs"/>
          <w:sz w:val="26"/>
          <w:szCs w:val="26"/>
          <w:rtl/>
        </w:rPr>
        <w:t>אך צ"ע, שהרי עיקר דינא דמקום מסוים, ילפינן לה מדכתיב ונחשב לכם תרומתכם, והך קרא הוא בתרומ"ע, והיאך נימא דבתרומה ובמעשר בעינן מקום מסוים, ובתרומ"ע ל"ב מקום מסוים,</w:t>
      </w:r>
      <w:r>
        <w:rPr>
          <w:rStyle w:val="a8"/>
          <w:sz w:val="26"/>
          <w:szCs w:val="26"/>
          <w:rtl/>
        </w:rPr>
        <w:footnoteReference w:id="203"/>
      </w:r>
      <w:r>
        <w:rPr>
          <w:rFonts w:hint="cs"/>
          <w:sz w:val="26"/>
          <w:szCs w:val="26"/>
          <w:rtl/>
        </w:rPr>
        <w:t xml:space="preserve"> וצ"ע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יד] בפירש"י בעירובין ל"ז ב' כתב דהא דתנן ברישא האומר וכו' תרומת מעשר זה בתוכו, </w:t>
      </w:r>
      <w:r w:rsidRPr="00FC1369">
        <w:rPr>
          <w:rFonts w:hint="cs"/>
          <w:sz w:val="26"/>
          <w:szCs w:val="26"/>
          <w:rtl/>
        </w:rPr>
        <w:t>מילתא</w:t>
      </w:r>
      <w:r w:rsidRPr="00FC1369">
        <w:rPr>
          <w:sz w:val="26"/>
          <w:szCs w:val="26"/>
          <w:rtl/>
        </w:rPr>
        <w:t xml:space="preserve"> </w:t>
      </w:r>
      <w:r w:rsidRPr="00FC1369">
        <w:rPr>
          <w:rFonts w:hint="cs"/>
          <w:sz w:val="26"/>
          <w:szCs w:val="26"/>
          <w:rtl/>
        </w:rPr>
        <w:t>אחריתי</w:t>
      </w:r>
      <w:r w:rsidRPr="00FC1369">
        <w:rPr>
          <w:sz w:val="26"/>
          <w:szCs w:val="26"/>
          <w:rtl/>
        </w:rPr>
        <w:t xml:space="preserve"> </w:t>
      </w:r>
      <w:r w:rsidRPr="00FC1369">
        <w:rPr>
          <w:rFonts w:hint="cs"/>
          <w:sz w:val="26"/>
          <w:szCs w:val="26"/>
          <w:rtl/>
        </w:rPr>
        <w:t>היא</w:t>
      </w:r>
      <w:r w:rsidRPr="00FC1369">
        <w:rPr>
          <w:sz w:val="26"/>
          <w:szCs w:val="26"/>
          <w:rtl/>
        </w:rPr>
        <w:t xml:space="preserve">, </w:t>
      </w:r>
      <w:r w:rsidRPr="00FC1369">
        <w:rPr>
          <w:rFonts w:hint="cs"/>
          <w:sz w:val="26"/>
          <w:szCs w:val="26"/>
          <w:rtl/>
        </w:rPr>
        <w:t>כלומר</w:t>
      </w:r>
      <w:r w:rsidRPr="00FC1369">
        <w:rPr>
          <w:sz w:val="26"/>
          <w:szCs w:val="26"/>
          <w:rtl/>
        </w:rPr>
        <w:t xml:space="preserve"> </w:t>
      </w:r>
      <w:r w:rsidRPr="00FC1369">
        <w:rPr>
          <w:rFonts w:hint="cs"/>
          <w:sz w:val="26"/>
          <w:szCs w:val="26"/>
          <w:rtl/>
        </w:rPr>
        <w:t>או</w:t>
      </w:r>
      <w:r w:rsidRPr="00FC1369">
        <w:rPr>
          <w:sz w:val="26"/>
          <w:szCs w:val="26"/>
          <w:rtl/>
        </w:rPr>
        <w:t xml:space="preserve"> </w:t>
      </w:r>
      <w:r w:rsidRPr="00FC1369">
        <w:rPr>
          <w:rFonts w:hint="cs"/>
          <w:sz w:val="26"/>
          <w:szCs w:val="26"/>
          <w:rtl/>
        </w:rPr>
        <w:t>אם</w:t>
      </w:r>
      <w:r w:rsidRPr="00FC1369">
        <w:rPr>
          <w:sz w:val="26"/>
          <w:szCs w:val="26"/>
          <w:rtl/>
        </w:rPr>
        <w:t xml:space="preserve"> </w:t>
      </w:r>
      <w:r>
        <w:rPr>
          <w:rFonts w:hint="cs"/>
          <w:sz w:val="26"/>
          <w:szCs w:val="26"/>
          <w:rtl/>
        </w:rPr>
        <w:t>הי'</w:t>
      </w:r>
      <w:r w:rsidRPr="00FC1369">
        <w:rPr>
          <w:sz w:val="26"/>
          <w:szCs w:val="26"/>
          <w:rtl/>
        </w:rPr>
        <w:t xml:space="preserve"> </w:t>
      </w:r>
      <w:r w:rsidRPr="00FC1369">
        <w:rPr>
          <w:rFonts w:hint="cs"/>
          <w:sz w:val="26"/>
          <w:szCs w:val="26"/>
          <w:rtl/>
        </w:rPr>
        <w:t>כרי</w:t>
      </w:r>
      <w:r w:rsidRPr="00FC1369">
        <w:rPr>
          <w:sz w:val="26"/>
          <w:szCs w:val="26"/>
          <w:rtl/>
        </w:rPr>
        <w:t xml:space="preserve"> </w:t>
      </w:r>
      <w:r w:rsidRPr="00FC1369">
        <w:rPr>
          <w:rFonts w:hint="cs"/>
          <w:sz w:val="26"/>
          <w:szCs w:val="26"/>
          <w:rtl/>
        </w:rPr>
        <w:t>של</w:t>
      </w:r>
      <w:r w:rsidRPr="00FC1369">
        <w:rPr>
          <w:sz w:val="26"/>
          <w:szCs w:val="26"/>
          <w:rtl/>
        </w:rPr>
        <w:t xml:space="preserve"> </w:t>
      </w:r>
      <w:r w:rsidRPr="00FC1369">
        <w:rPr>
          <w:rFonts w:hint="cs"/>
          <w:sz w:val="26"/>
          <w:szCs w:val="26"/>
          <w:rtl/>
        </w:rPr>
        <w:t>מעשר</w:t>
      </w:r>
      <w:r w:rsidRPr="00FC1369">
        <w:rPr>
          <w:sz w:val="26"/>
          <w:szCs w:val="26"/>
          <w:rtl/>
        </w:rPr>
        <w:t xml:space="preserve"> </w:t>
      </w:r>
      <w:r w:rsidRPr="00FC1369">
        <w:rPr>
          <w:rFonts w:hint="cs"/>
          <w:sz w:val="26"/>
          <w:szCs w:val="26"/>
          <w:rtl/>
        </w:rPr>
        <w:t>ואמר</w:t>
      </w:r>
      <w:r w:rsidRPr="00FC1369">
        <w:rPr>
          <w:sz w:val="26"/>
          <w:szCs w:val="26"/>
          <w:rtl/>
        </w:rPr>
        <w:t xml:space="preserve"> </w:t>
      </w:r>
      <w:r w:rsidRPr="00FC1369">
        <w:rPr>
          <w:rFonts w:hint="cs"/>
          <w:sz w:val="26"/>
          <w:szCs w:val="26"/>
          <w:rtl/>
        </w:rPr>
        <w:t>תהא</w:t>
      </w:r>
      <w:r w:rsidRPr="00FC1369">
        <w:rPr>
          <w:sz w:val="26"/>
          <w:szCs w:val="26"/>
          <w:rtl/>
        </w:rPr>
        <w:t xml:space="preserve"> </w:t>
      </w:r>
      <w:r w:rsidRPr="00FC1369">
        <w:rPr>
          <w:rFonts w:hint="cs"/>
          <w:sz w:val="26"/>
          <w:szCs w:val="26"/>
          <w:rtl/>
        </w:rPr>
        <w:t>תרומ</w:t>
      </w:r>
      <w:r>
        <w:rPr>
          <w:rFonts w:hint="cs"/>
          <w:sz w:val="26"/>
          <w:szCs w:val="26"/>
          <w:rtl/>
        </w:rPr>
        <w:t>"ע</w:t>
      </w:r>
      <w:r w:rsidRPr="00FC1369">
        <w:rPr>
          <w:sz w:val="26"/>
          <w:szCs w:val="26"/>
          <w:rtl/>
        </w:rPr>
        <w:t xml:space="preserve"> </w:t>
      </w:r>
      <w:r w:rsidRPr="00FC1369">
        <w:rPr>
          <w:rFonts w:hint="cs"/>
          <w:sz w:val="26"/>
          <w:szCs w:val="26"/>
          <w:rtl/>
        </w:rPr>
        <w:t>שלו</w:t>
      </w:r>
      <w:r w:rsidRPr="00FC1369">
        <w:rPr>
          <w:sz w:val="26"/>
          <w:szCs w:val="26"/>
          <w:rtl/>
        </w:rPr>
        <w:t xml:space="preserve"> </w:t>
      </w:r>
      <w:r w:rsidRPr="00FC1369">
        <w:rPr>
          <w:rFonts w:hint="cs"/>
          <w:sz w:val="26"/>
          <w:szCs w:val="26"/>
          <w:rtl/>
        </w:rPr>
        <w:t>בתוכו</w:t>
      </w:r>
      <w:r>
        <w:rPr>
          <w:rFonts w:hint="cs"/>
          <w:sz w:val="26"/>
          <w:szCs w:val="26"/>
          <w:rtl/>
        </w:rPr>
        <w:t xml:space="preserve"> </w:t>
      </w:r>
      <w:r w:rsidRPr="00FC1369">
        <w:rPr>
          <w:rFonts w:hint="cs"/>
          <w:sz w:val="26"/>
          <w:szCs w:val="26"/>
          <w:rtl/>
        </w:rPr>
        <w:t>קרא</w:t>
      </w:r>
      <w:r w:rsidRPr="00FC1369">
        <w:rPr>
          <w:sz w:val="26"/>
          <w:szCs w:val="26"/>
          <w:rtl/>
        </w:rPr>
        <w:t xml:space="preserve"> </w:t>
      </w:r>
      <w:r w:rsidRPr="00FC1369">
        <w:rPr>
          <w:rFonts w:hint="cs"/>
          <w:sz w:val="26"/>
          <w:szCs w:val="26"/>
          <w:rtl/>
        </w:rPr>
        <w:t>שם</w:t>
      </w:r>
      <w:r w:rsidRPr="00FC1369">
        <w:rPr>
          <w:sz w:val="26"/>
          <w:szCs w:val="26"/>
          <w:rtl/>
        </w:rPr>
        <w:t xml:space="preserve">, </w:t>
      </w:r>
      <w:r>
        <w:rPr>
          <w:rFonts w:hint="cs"/>
          <w:sz w:val="26"/>
          <w:szCs w:val="26"/>
          <w:rtl/>
        </w:rPr>
        <w:t xml:space="preserve">עכ"ד,  -  והנה לפ"ז לא מצינו דלר"ש חיילא הקריאת שם דתרומ"ע, אף קודם שהפריש את המעשר ראשון, </w:t>
      </w:r>
      <w:r>
        <w:rPr>
          <w:rFonts w:hint="cs"/>
          <w:rtl/>
        </w:rPr>
        <w:t>ועי' במשנ"ר שכבר עמד בזה,</w:t>
      </w:r>
      <w:r>
        <w:rPr>
          <w:rFonts w:hint="cs"/>
          <w:sz w:val="26"/>
          <w:szCs w:val="26"/>
          <w:rtl/>
        </w:rPr>
        <w:t xml:space="preserve"> וגם מבו' להדיא לפ"ז, דלחכמים דפליגי על ר"ש וס"ל דלא קרא שם, היינו אף כשהמעשר מופרש מן הכרי ומפריש ממנו תרומ"ע,  -  וצ"ע היאך יתפרשו לפ"ז דברי ראב"י.</w:t>
      </w:r>
    </w:p>
    <w:p w:rsidR="00967079" w:rsidRDefault="00967079" w:rsidP="00967079">
      <w:pPr>
        <w:spacing w:after="0" w:line="320" w:lineRule="exact"/>
        <w:ind w:firstLine="720"/>
        <w:jc w:val="both"/>
        <w:rPr>
          <w:sz w:val="26"/>
          <w:szCs w:val="26"/>
          <w:rtl/>
        </w:rPr>
      </w:pPr>
    </w:p>
    <w:p w:rsidR="00967079" w:rsidRPr="003C28F3" w:rsidRDefault="00967079" w:rsidP="00967079">
      <w:pPr>
        <w:spacing w:after="0" w:line="320" w:lineRule="exact"/>
        <w:ind w:firstLine="720"/>
        <w:jc w:val="both"/>
        <w:rPr>
          <w:sz w:val="26"/>
          <w:szCs w:val="26"/>
          <w:rtl/>
        </w:rPr>
      </w:pPr>
      <w:r>
        <w:rPr>
          <w:rFonts w:hint="cs"/>
          <w:sz w:val="26"/>
          <w:szCs w:val="26"/>
          <w:rtl/>
        </w:rPr>
        <w:t xml:space="preserve">טו] </w:t>
      </w:r>
      <w:r>
        <w:rPr>
          <w:rFonts w:hint="cs"/>
          <w:b/>
          <w:bCs/>
          <w:sz w:val="28"/>
          <w:szCs w:val="28"/>
          <w:rtl/>
        </w:rPr>
        <w:t xml:space="preserve">שם בר"ש, ובירושלמי אמרי' וכו' אתיא דר"ש כב"ש וכו', </w:t>
      </w:r>
      <w:r>
        <w:rPr>
          <w:rFonts w:hint="cs"/>
          <w:sz w:val="26"/>
          <w:szCs w:val="26"/>
          <w:rtl/>
        </w:rPr>
        <w:t xml:space="preserve">הר"ש פירש דמכוון הירושלמי הוא למה שאמרו ב"ש לעיל פ"א מ"ד דאם תרם זיתים על השמן וענבים על יין תרומת עצמן בהן, והיינו דמקצת מן הזיתים ומן הענבים נעשו תרומה על עצמן, ומזה נלמד דס"ל דאם אמר תרומת הכרי בתוכו קרא שם, </w:t>
      </w:r>
      <w:r>
        <w:rPr>
          <w:rFonts w:hint="cs"/>
          <w:rtl/>
        </w:rPr>
        <w:t>שהרי התם לא סיים מקום כלל לתרומה, ואין שירי' ניכרין כלל</w:t>
      </w:r>
      <w:r>
        <w:rPr>
          <w:rFonts w:hint="cs"/>
          <w:sz w:val="26"/>
          <w:szCs w:val="26"/>
          <w:rtl/>
        </w:rPr>
        <w:t>.</w:t>
      </w:r>
      <w:r>
        <w:rPr>
          <w:rStyle w:val="a8"/>
          <w:sz w:val="26"/>
          <w:szCs w:val="26"/>
          <w:rtl/>
        </w:rPr>
        <w:footnoteReference w:id="204"/>
      </w:r>
    </w:p>
    <w:p w:rsidR="00967079" w:rsidRDefault="00967079" w:rsidP="00967079">
      <w:pPr>
        <w:spacing w:after="0" w:line="320" w:lineRule="exact"/>
        <w:ind w:firstLine="720"/>
        <w:jc w:val="both"/>
        <w:rPr>
          <w:sz w:val="26"/>
          <w:szCs w:val="26"/>
          <w:rtl/>
        </w:rPr>
      </w:pPr>
      <w:r>
        <w:rPr>
          <w:rFonts w:hint="cs"/>
          <w:sz w:val="26"/>
          <w:szCs w:val="26"/>
          <w:rtl/>
        </w:rPr>
        <w:t>והנה בפשוטו נראה לפ"ז, דטעמא דב"ה דפליגי לעיל שם וס"ל דאין תרומתן תרומה, הוא משום דלא סיים מקום לתרומה זו ואין שירי' ניכרין כלל, אך הנה בפי' הריבמ"צ לעיל שם פירש טעמא דב"ה בע"א, עיי"ש, וצ"ע.</w:t>
      </w:r>
    </w:p>
    <w:p w:rsidR="00967079" w:rsidRDefault="00967079" w:rsidP="00967079">
      <w:pPr>
        <w:spacing w:after="0" w:line="320" w:lineRule="exact"/>
        <w:ind w:firstLine="720"/>
        <w:jc w:val="both"/>
        <w:rPr>
          <w:sz w:val="26"/>
          <w:szCs w:val="26"/>
          <w:rtl/>
        </w:rPr>
      </w:pPr>
      <w:r>
        <w:rPr>
          <w:rFonts w:hint="cs"/>
          <w:sz w:val="26"/>
          <w:szCs w:val="26"/>
          <w:rtl/>
        </w:rPr>
        <w:t xml:space="preserve">עוד צ"ע בזה בדעת הרמב"ם, שפירש לעיל שם לדינא דב"ש בע"א, </w:t>
      </w:r>
      <w:r w:rsidRPr="004533E6">
        <w:rPr>
          <w:rFonts w:hint="cs"/>
          <w:rtl/>
        </w:rPr>
        <w:t>דאיירי כשתרם מן הענבים על ענבים ועל יין, ובזה הוא דס"ל לב"ש דאף דהתרומה שתרם על היין לא חיילא, מ"מ התרומה שתרם על הענבים חיילא,</w:t>
      </w:r>
      <w:r>
        <w:rPr>
          <w:rFonts w:hint="cs"/>
          <w:sz w:val="26"/>
          <w:szCs w:val="26"/>
          <w:rtl/>
        </w:rPr>
        <w:t xml:space="preserve"> ולפ"ז היאך יתפרש מה שאמרו בירושלמי דאתיא דר"ש כב"ש, וצ"ע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טז] כתב הרמב"ם בפי"ג מתרומות הט"ו, ז"ל, </w:t>
      </w:r>
      <w:r w:rsidRPr="0018574B">
        <w:rPr>
          <w:rFonts w:hint="cs"/>
          <w:sz w:val="26"/>
          <w:szCs w:val="26"/>
          <w:rtl/>
        </w:rPr>
        <w:t>סאה</w:t>
      </w:r>
      <w:r w:rsidRPr="0018574B">
        <w:rPr>
          <w:sz w:val="26"/>
          <w:szCs w:val="26"/>
          <w:rtl/>
        </w:rPr>
        <w:t xml:space="preserve"> </w:t>
      </w:r>
      <w:r w:rsidRPr="0018574B">
        <w:rPr>
          <w:rFonts w:hint="cs"/>
          <w:sz w:val="26"/>
          <w:szCs w:val="26"/>
          <w:rtl/>
        </w:rPr>
        <w:t>תרומה</w:t>
      </w:r>
      <w:r w:rsidRPr="0018574B">
        <w:rPr>
          <w:sz w:val="26"/>
          <w:szCs w:val="26"/>
          <w:rtl/>
        </w:rPr>
        <w:t xml:space="preserve"> </w:t>
      </w:r>
      <w:r w:rsidRPr="0018574B">
        <w:rPr>
          <w:rFonts w:hint="cs"/>
          <w:sz w:val="26"/>
          <w:szCs w:val="26"/>
          <w:rtl/>
        </w:rPr>
        <w:t>שנפלה</w:t>
      </w:r>
      <w:r w:rsidRPr="0018574B">
        <w:rPr>
          <w:sz w:val="26"/>
          <w:szCs w:val="26"/>
          <w:rtl/>
        </w:rPr>
        <w:t xml:space="preserve"> </w:t>
      </w:r>
      <w:r w:rsidRPr="0018574B">
        <w:rPr>
          <w:rFonts w:hint="cs"/>
          <w:sz w:val="26"/>
          <w:szCs w:val="26"/>
          <w:rtl/>
        </w:rPr>
        <w:t>לתוך</w:t>
      </w:r>
      <w:r w:rsidRPr="0018574B">
        <w:rPr>
          <w:sz w:val="26"/>
          <w:szCs w:val="26"/>
          <w:rtl/>
        </w:rPr>
        <w:t xml:space="preserve"> </w:t>
      </w:r>
      <w:r w:rsidRPr="0018574B">
        <w:rPr>
          <w:rFonts w:hint="cs"/>
          <w:sz w:val="26"/>
          <w:szCs w:val="26"/>
          <w:rtl/>
        </w:rPr>
        <w:t>הכרי</w:t>
      </w:r>
      <w:r>
        <w:rPr>
          <w:rFonts w:hint="cs"/>
          <w:sz w:val="26"/>
          <w:szCs w:val="26"/>
          <w:rtl/>
        </w:rPr>
        <w:t>,</w:t>
      </w:r>
      <w:r w:rsidRPr="0018574B">
        <w:rPr>
          <w:sz w:val="26"/>
          <w:szCs w:val="26"/>
          <w:rtl/>
        </w:rPr>
        <w:t xml:space="preserve"> </w:t>
      </w:r>
      <w:r w:rsidRPr="0018574B">
        <w:rPr>
          <w:rFonts w:hint="cs"/>
          <w:sz w:val="26"/>
          <w:szCs w:val="26"/>
          <w:rtl/>
        </w:rPr>
        <w:t>ואמר</w:t>
      </w:r>
      <w:r w:rsidRPr="0018574B">
        <w:rPr>
          <w:sz w:val="26"/>
          <w:szCs w:val="26"/>
          <w:rtl/>
        </w:rPr>
        <w:t xml:space="preserve"> </w:t>
      </w:r>
      <w:r w:rsidRPr="0018574B">
        <w:rPr>
          <w:rFonts w:hint="cs"/>
          <w:sz w:val="26"/>
          <w:szCs w:val="26"/>
          <w:rtl/>
        </w:rPr>
        <w:t>תרומת</w:t>
      </w:r>
      <w:r w:rsidRPr="0018574B">
        <w:rPr>
          <w:sz w:val="26"/>
          <w:szCs w:val="26"/>
          <w:rtl/>
        </w:rPr>
        <w:t xml:space="preserve"> </w:t>
      </w:r>
      <w:r w:rsidRPr="0018574B">
        <w:rPr>
          <w:rFonts w:hint="cs"/>
          <w:sz w:val="26"/>
          <w:szCs w:val="26"/>
          <w:rtl/>
        </w:rPr>
        <w:t>הכרי</w:t>
      </w:r>
      <w:r w:rsidRPr="0018574B">
        <w:rPr>
          <w:sz w:val="26"/>
          <w:szCs w:val="26"/>
          <w:rtl/>
        </w:rPr>
        <w:t xml:space="preserve"> </w:t>
      </w:r>
      <w:r w:rsidRPr="0018574B">
        <w:rPr>
          <w:rFonts w:hint="cs"/>
          <w:sz w:val="26"/>
          <w:szCs w:val="26"/>
          <w:rtl/>
        </w:rPr>
        <w:t>זה</w:t>
      </w:r>
      <w:r w:rsidRPr="0018574B">
        <w:rPr>
          <w:sz w:val="26"/>
          <w:szCs w:val="26"/>
          <w:rtl/>
        </w:rPr>
        <w:t xml:space="preserve"> </w:t>
      </w:r>
      <w:r w:rsidRPr="0018574B">
        <w:rPr>
          <w:rFonts w:hint="cs"/>
          <w:sz w:val="26"/>
          <w:szCs w:val="26"/>
          <w:rtl/>
        </w:rPr>
        <w:t>לתוכו</w:t>
      </w:r>
      <w:r>
        <w:rPr>
          <w:rFonts w:hint="cs"/>
          <w:sz w:val="26"/>
          <w:szCs w:val="26"/>
          <w:rtl/>
        </w:rPr>
        <w:t>,</w:t>
      </w:r>
      <w:r w:rsidRPr="0018574B">
        <w:rPr>
          <w:sz w:val="26"/>
          <w:szCs w:val="26"/>
          <w:rtl/>
        </w:rPr>
        <w:t xml:space="preserve"> </w:t>
      </w:r>
      <w:r w:rsidRPr="0018574B">
        <w:rPr>
          <w:rFonts w:hint="cs"/>
          <w:sz w:val="26"/>
          <w:szCs w:val="26"/>
          <w:rtl/>
        </w:rPr>
        <w:t>במקום</w:t>
      </w:r>
      <w:r w:rsidRPr="0018574B">
        <w:rPr>
          <w:sz w:val="26"/>
          <w:szCs w:val="26"/>
          <w:rtl/>
        </w:rPr>
        <w:t xml:space="preserve"> </w:t>
      </w:r>
      <w:r w:rsidRPr="0018574B">
        <w:rPr>
          <w:rFonts w:hint="cs"/>
          <w:sz w:val="26"/>
          <w:szCs w:val="26"/>
          <w:rtl/>
        </w:rPr>
        <w:t>שנפלה</w:t>
      </w:r>
      <w:r w:rsidRPr="0018574B">
        <w:rPr>
          <w:sz w:val="26"/>
          <w:szCs w:val="26"/>
          <w:rtl/>
        </w:rPr>
        <w:t xml:space="preserve"> </w:t>
      </w:r>
      <w:r w:rsidRPr="0018574B">
        <w:rPr>
          <w:rFonts w:hint="cs"/>
          <w:sz w:val="26"/>
          <w:szCs w:val="26"/>
          <w:rtl/>
        </w:rPr>
        <w:t>אותה</w:t>
      </w:r>
      <w:r w:rsidRPr="0018574B">
        <w:rPr>
          <w:sz w:val="26"/>
          <w:szCs w:val="26"/>
          <w:rtl/>
        </w:rPr>
        <w:t xml:space="preserve"> </w:t>
      </w:r>
      <w:r w:rsidRPr="0018574B">
        <w:rPr>
          <w:rFonts w:hint="cs"/>
          <w:sz w:val="26"/>
          <w:szCs w:val="26"/>
          <w:rtl/>
        </w:rPr>
        <w:t>סאה</w:t>
      </w:r>
      <w:r w:rsidRPr="0018574B">
        <w:rPr>
          <w:sz w:val="26"/>
          <w:szCs w:val="26"/>
          <w:rtl/>
        </w:rPr>
        <w:t xml:space="preserve"> </w:t>
      </w:r>
      <w:r w:rsidRPr="0018574B">
        <w:rPr>
          <w:rFonts w:hint="cs"/>
          <w:sz w:val="26"/>
          <w:szCs w:val="26"/>
          <w:rtl/>
        </w:rPr>
        <w:t>שם</w:t>
      </w:r>
      <w:r w:rsidRPr="0018574B">
        <w:rPr>
          <w:sz w:val="26"/>
          <w:szCs w:val="26"/>
          <w:rtl/>
        </w:rPr>
        <w:t xml:space="preserve"> </w:t>
      </w:r>
      <w:r w:rsidRPr="0018574B">
        <w:rPr>
          <w:rFonts w:hint="cs"/>
          <w:sz w:val="26"/>
          <w:szCs w:val="26"/>
          <w:rtl/>
        </w:rPr>
        <w:t>נסתיימה</w:t>
      </w:r>
      <w:r w:rsidRPr="0018574B">
        <w:rPr>
          <w:sz w:val="26"/>
          <w:szCs w:val="26"/>
          <w:rtl/>
        </w:rPr>
        <w:t xml:space="preserve"> </w:t>
      </w:r>
      <w:r w:rsidRPr="0018574B">
        <w:rPr>
          <w:rFonts w:hint="cs"/>
          <w:sz w:val="26"/>
          <w:szCs w:val="26"/>
          <w:rtl/>
        </w:rPr>
        <w:t>תרומת</w:t>
      </w:r>
      <w:r w:rsidRPr="0018574B">
        <w:rPr>
          <w:sz w:val="26"/>
          <w:szCs w:val="26"/>
          <w:rtl/>
        </w:rPr>
        <w:t xml:space="preserve"> </w:t>
      </w:r>
      <w:r w:rsidRPr="0018574B">
        <w:rPr>
          <w:rFonts w:hint="cs"/>
          <w:sz w:val="26"/>
          <w:szCs w:val="26"/>
          <w:rtl/>
        </w:rPr>
        <w:t>הכרי</w:t>
      </w:r>
      <w:r>
        <w:rPr>
          <w:rFonts w:hint="cs"/>
          <w:sz w:val="26"/>
          <w:szCs w:val="26"/>
          <w:rtl/>
        </w:rPr>
        <w:t>,</w:t>
      </w:r>
      <w:r w:rsidRPr="0018574B">
        <w:rPr>
          <w:sz w:val="26"/>
          <w:szCs w:val="26"/>
          <w:rtl/>
        </w:rPr>
        <w:t xml:space="preserve"> </w:t>
      </w:r>
      <w:r w:rsidRPr="0018574B">
        <w:rPr>
          <w:rFonts w:hint="cs"/>
          <w:sz w:val="26"/>
          <w:szCs w:val="26"/>
          <w:rtl/>
        </w:rPr>
        <w:t>ונדמע</w:t>
      </w:r>
      <w:r w:rsidRPr="0018574B">
        <w:rPr>
          <w:sz w:val="26"/>
          <w:szCs w:val="26"/>
          <w:rtl/>
        </w:rPr>
        <w:t xml:space="preserve"> </w:t>
      </w:r>
      <w:r w:rsidRPr="0018574B">
        <w:rPr>
          <w:rFonts w:hint="cs"/>
          <w:sz w:val="26"/>
          <w:szCs w:val="26"/>
          <w:rtl/>
        </w:rPr>
        <w:t>הכל</w:t>
      </w:r>
      <w:r w:rsidRPr="0018574B">
        <w:rPr>
          <w:sz w:val="26"/>
          <w:szCs w:val="26"/>
          <w:rtl/>
        </w:rPr>
        <w:t xml:space="preserve"> </w:t>
      </w:r>
      <w:r w:rsidRPr="0018574B">
        <w:rPr>
          <w:rFonts w:hint="cs"/>
          <w:sz w:val="26"/>
          <w:szCs w:val="26"/>
          <w:rtl/>
        </w:rPr>
        <w:t>בתרומה</w:t>
      </w:r>
      <w:r w:rsidRPr="0018574B">
        <w:rPr>
          <w:sz w:val="26"/>
          <w:szCs w:val="26"/>
          <w:rtl/>
        </w:rPr>
        <w:t xml:space="preserve"> </w:t>
      </w:r>
      <w:r w:rsidRPr="0018574B">
        <w:rPr>
          <w:rFonts w:hint="cs"/>
          <w:sz w:val="26"/>
          <w:szCs w:val="26"/>
          <w:rtl/>
        </w:rPr>
        <w:t>שנפלה</w:t>
      </w:r>
      <w:r w:rsidRPr="0018574B">
        <w:rPr>
          <w:sz w:val="26"/>
          <w:szCs w:val="26"/>
          <w:rtl/>
        </w:rPr>
        <w:t xml:space="preserve"> </w:t>
      </w:r>
      <w:r w:rsidRPr="0018574B">
        <w:rPr>
          <w:rFonts w:hint="cs"/>
          <w:sz w:val="26"/>
          <w:szCs w:val="26"/>
          <w:rtl/>
        </w:rPr>
        <w:t>ובתרומת</w:t>
      </w:r>
      <w:r w:rsidRPr="0018574B">
        <w:rPr>
          <w:sz w:val="26"/>
          <w:szCs w:val="26"/>
          <w:rtl/>
        </w:rPr>
        <w:t xml:space="preserve"> </w:t>
      </w:r>
      <w:r w:rsidRPr="0018574B">
        <w:rPr>
          <w:rFonts w:hint="cs"/>
          <w:sz w:val="26"/>
          <w:szCs w:val="26"/>
          <w:rtl/>
        </w:rPr>
        <w:t>הכרי</w:t>
      </w:r>
      <w:r w:rsidRPr="0018574B">
        <w:rPr>
          <w:sz w:val="26"/>
          <w:szCs w:val="26"/>
          <w:rtl/>
        </w:rPr>
        <w:t>,</w:t>
      </w:r>
      <w:r>
        <w:rPr>
          <w:rFonts w:hint="cs"/>
          <w:sz w:val="26"/>
          <w:szCs w:val="26"/>
          <w:rtl/>
        </w:rPr>
        <w:t xml:space="preserve"> עכ"ל, והוא מירושלמי הכא, </w:t>
      </w:r>
      <w:r>
        <w:rPr>
          <w:rFonts w:hint="cs"/>
          <w:rtl/>
        </w:rPr>
        <w:t>והראב"ד השיג דהוא בעיא בירושלמי, אך בד' הרמב"ם נראה דהירושלמי קאמר לה בניחותא,</w:t>
      </w:r>
      <w:r>
        <w:rPr>
          <w:rFonts w:hint="cs"/>
          <w:sz w:val="26"/>
          <w:szCs w:val="26"/>
          <w:rtl/>
        </w:rPr>
        <w:t xml:space="preserve">  -  ונתחדש בזה, דלדינא דשירי' ניכרין ל"ב שיהא ניכר לנו היכן מקום התרומה, </w:t>
      </w:r>
      <w:r>
        <w:rPr>
          <w:rFonts w:hint="cs"/>
          <w:rtl/>
        </w:rPr>
        <w:t xml:space="preserve">שהרי בהך גוונא אין ידוע לנו כלל מקום התרומה, שהרי לא ידענו היכן הסאה תרומה שנפלה, </w:t>
      </w:r>
      <w:r>
        <w:rPr>
          <w:rFonts w:hint="cs"/>
          <w:sz w:val="26"/>
          <w:szCs w:val="26"/>
          <w:rtl/>
        </w:rPr>
        <w:t xml:space="preserve">אלא כל שחלה התרומה במקום מסוים, חשיב כשירי' ניכרין,  -  ורק כשאמר תרומת הכרי בתוכו, דלא חלה התרומה במקום מסוים, </w:t>
      </w:r>
      <w:r>
        <w:rPr>
          <w:rFonts w:hint="cs"/>
          <w:rtl/>
        </w:rPr>
        <w:t xml:space="preserve">ואף כלפי שמיא לא גלי מקום התרומה, וכמש"כ כן האחרונים במקדש אחת מב' אחיות, </w:t>
      </w:r>
      <w:r>
        <w:rPr>
          <w:rFonts w:hint="cs"/>
          <w:sz w:val="26"/>
          <w:szCs w:val="26"/>
          <w:rtl/>
        </w:rPr>
        <w:t>הוא דלא חשיב כשירי' ניכרין.</w:t>
      </w:r>
    </w:p>
    <w:p w:rsidR="00967079" w:rsidRDefault="00967079" w:rsidP="00967079">
      <w:pPr>
        <w:spacing w:after="0" w:line="320" w:lineRule="exact"/>
        <w:ind w:firstLine="720"/>
        <w:jc w:val="both"/>
        <w:rPr>
          <w:sz w:val="26"/>
          <w:szCs w:val="26"/>
          <w:rtl/>
        </w:rPr>
      </w:pPr>
      <w:r>
        <w:rPr>
          <w:rFonts w:hint="cs"/>
          <w:sz w:val="26"/>
          <w:szCs w:val="26"/>
          <w:rtl/>
        </w:rPr>
        <w:t xml:space="preserve">והנה אמנם בסוגיית הגמ' בעירובין שאמרו דכשאומר ב' לוגין שאני עתיד להפריש ל"מ משום דאין שירי' ניכרין, מבו' דאף דבכה"ג חיילא התרומה על מקום מסוים, </w:t>
      </w:r>
      <w:r>
        <w:rPr>
          <w:rFonts w:hint="cs"/>
          <w:rtl/>
        </w:rPr>
        <w:t xml:space="preserve">שהרי מהני מה שיפריש לבסוף לברר את מקום התרומה, </w:t>
      </w:r>
      <w:r>
        <w:rPr>
          <w:rFonts w:hint="cs"/>
          <w:sz w:val="26"/>
          <w:szCs w:val="26"/>
          <w:rtl/>
        </w:rPr>
        <w:t xml:space="preserve">מ"מ כיון דעכשיו אי"ז השירים ניכרים לנו, חשיב דאין שירי' ניכרין, </w:t>
      </w:r>
      <w:r>
        <w:rPr>
          <w:rFonts w:hint="cs"/>
          <w:rtl/>
        </w:rPr>
        <w:t xml:space="preserve">ועי' בדרך אמונה בביאוה"ל שם פ"ג ה"ח שעמד בזה,  </w:t>
      </w:r>
      <w:r>
        <w:rPr>
          <w:rFonts w:hint="cs"/>
          <w:sz w:val="26"/>
          <w:szCs w:val="26"/>
          <w:rtl/>
        </w:rPr>
        <w:t>-  וצ"ל בפשיטות דהתם שאני, דבשעת ההפרשה עצמה, ליכא מקום מסוים דחיילא בו התרומה, ורק מכח מה שיברר לבסוף נקבע מקום התרומה, ומשא"כ בגוונא דהרמב"ם, דכבר עכשיו איכא מקום מסוים דחיילא בו התרומה, ובכה"ג חשיב שפיר כשירי' ניכרין, אף שאין מקום התרומה ידוע לנו.</w:t>
      </w:r>
      <w:r>
        <w:rPr>
          <w:rStyle w:val="a8"/>
          <w:sz w:val="26"/>
          <w:szCs w:val="26"/>
          <w:rtl/>
        </w:rPr>
        <w:footnoteReference w:id="205"/>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יז] כתב הרמב"ם בפי"ג מתרומות הט"ז, ז"ל, היו לפניו ב'</w:t>
      </w:r>
      <w:r w:rsidRPr="0018574B">
        <w:rPr>
          <w:rFonts w:hint="cs"/>
          <w:sz w:val="26"/>
          <w:szCs w:val="26"/>
          <w:rtl/>
        </w:rPr>
        <w:t xml:space="preserve"> כריים</w:t>
      </w:r>
      <w:r>
        <w:rPr>
          <w:rFonts w:hint="cs"/>
          <w:sz w:val="26"/>
          <w:szCs w:val="26"/>
          <w:rtl/>
        </w:rPr>
        <w:t>,</w:t>
      </w:r>
      <w:r w:rsidRPr="0018574B">
        <w:rPr>
          <w:rFonts w:hint="cs"/>
          <w:sz w:val="26"/>
          <w:szCs w:val="26"/>
          <w:rtl/>
        </w:rPr>
        <w:t xml:space="preserve"> ואמר תרומת </w:t>
      </w:r>
      <w:r>
        <w:rPr>
          <w:rFonts w:hint="cs"/>
          <w:sz w:val="26"/>
          <w:szCs w:val="26"/>
          <w:rtl/>
        </w:rPr>
        <w:t>ב' כריים בא'</w:t>
      </w:r>
      <w:r w:rsidRPr="0018574B">
        <w:rPr>
          <w:rFonts w:hint="cs"/>
          <w:sz w:val="26"/>
          <w:szCs w:val="26"/>
          <w:rtl/>
        </w:rPr>
        <w:t xml:space="preserve"> מהן</w:t>
      </w:r>
      <w:r>
        <w:rPr>
          <w:rFonts w:hint="cs"/>
          <w:sz w:val="26"/>
          <w:szCs w:val="26"/>
          <w:rtl/>
        </w:rPr>
        <w:t>,</w:t>
      </w:r>
      <w:r w:rsidRPr="0018574B">
        <w:rPr>
          <w:rFonts w:hint="cs"/>
          <w:sz w:val="26"/>
          <w:szCs w:val="26"/>
          <w:rtl/>
        </w:rPr>
        <w:t xml:space="preserve"> הרי שניהם מדומעין</w:t>
      </w:r>
      <w:r>
        <w:rPr>
          <w:rFonts w:hint="cs"/>
          <w:sz w:val="26"/>
          <w:szCs w:val="26"/>
          <w:rtl/>
        </w:rPr>
        <w:t>,</w:t>
      </w:r>
      <w:r w:rsidRPr="0018574B">
        <w:rPr>
          <w:rFonts w:hint="cs"/>
          <w:sz w:val="26"/>
          <w:szCs w:val="26"/>
          <w:rtl/>
        </w:rPr>
        <w:t xml:space="preserve"> עכ"ל</w:t>
      </w:r>
      <w:r>
        <w:rPr>
          <w:rFonts w:hint="cs"/>
          <w:sz w:val="26"/>
          <w:szCs w:val="26"/>
          <w:rtl/>
        </w:rPr>
        <w:t>, והוא מירושלמי הכא, וצ"ב דהרי בכה"ג לא נתברר כלל מקום התרומה, ואין השירים ניכרין כלל, ומ"ט חיילא התרומה.</w:t>
      </w:r>
      <w:r>
        <w:rPr>
          <w:rStyle w:val="a8"/>
          <w:sz w:val="26"/>
          <w:szCs w:val="26"/>
          <w:rtl/>
        </w:rPr>
        <w:footnoteReference w:id="206"/>
      </w: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ובחזו"א דמאי סימן י"א סק"י כתב לפרש בזה, </w:t>
      </w:r>
      <w:r w:rsidRPr="001E0B17">
        <w:rPr>
          <w:sz w:val="26"/>
          <w:szCs w:val="26"/>
          <w:rtl/>
        </w:rPr>
        <w:t>דכיון דאפשר לקבוע מעשרות כרי זה בחברתה אף שאין מי</w:t>
      </w:r>
      <w:r>
        <w:rPr>
          <w:rFonts w:hint="cs"/>
          <w:sz w:val="26"/>
          <w:szCs w:val="26"/>
          <w:rtl/>
        </w:rPr>
        <w:t>י</w:t>
      </w:r>
      <w:r w:rsidRPr="001E0B17">
        <w:rPr>
          <w:sz w:val="26"/>
          <w:szCs w:val="26"/>
          <w:rtl/>
        </w:rPr>
        <w:t>חד מקום</w:t>
      </w:r>
      <w:r>
        <w:rPr>
          <w:rFonts w:hint="cs"/>
          <w:sz w:val="26"/>
          <w:szCs w:val="26"/>
          <w:rtl/>
        </w:rPr>
        <w:t>,</w:t>
      </w:r>
      <w:r w:rsidRPr="001E0B17">
        <w:rPr>
          <w:sz w:val="26"/>
          <w:szCs w:val="26"/>
          <w:rtl/>
        </w:rPr>
        <w:t xml:space="preserve"> דכיון דהשירים מיוחדין חייל מעשר אף שהמעשר מעורב</w:t>
      </w:r>
      <w:r>
        <w:rPr>
          <w:rFonts w:hint="cs"/>
          <w:sz w:val="26"/>
          <w:szCs w:val="26"/>
          <w:rtl/>
        </w:rPr>
        <w:t>,</w:t>
      </w:r>
      <w:r w:rsidRPr="001E0B17">
        <w:rPr>
          <w:sz w:val="26"/>
          <w:szCs w:val="26"/>
          <w:rtl/>
        </w:rPr>
        <w:t xml:space="preserve"> ה"נ כשאומר מעשר ב' הכריים באחת מהן אע"ג דלא פירש בשל איזה כרי מקרי ספק אבל לא </w:t>
      </w:r>
      <w:r>
        <w:rPr>
          <w:sz w:val="26"/>
          <w:szCs w:val="26"/>
          <w:rtl/>
        </w:rPr>
        <w:t>מקרי אין שירי</w:t>
      </w:r>
      <w:r>
        <w:rPr>
          <w:rFonts w:hint="cs"/>
          <w:sz w:val="26"/>
          <w:szCs w:val="26"/>
          <w:rtl/>
        </w:rPr>
        <w:t>'</w:t>
      </w:r>
      <w:r w:rsidRPr="001E0B17">
        <w:rPr>
          <w:sz w:val="26"/>
          <w:szCs w:val="26"/>
          <w:rtl/>
        </w:rPr>
        <w:t xml:space="preserve"> ניכרין,</w:t>
      </w:r>
      <w:r>
        <w:rPr>
          <w:rFonts w:hint="cs"/>
          <w:sz w:val="26"/>
          <w:szCs w:val="26"/>
          <w:rtl/>
        </w:rPr>
        <w:t xml:space="preserve"> עכ"ל,  -  וצ"ב, דכשאומר מעשרות כרי זה בחברתה, חשיב שפיר דשירי' ניכרין, שהרי השירים כולן ניכרין, ומה דהתרומה אינה ניכרת לא איכפת לן, אך כשאמר תרומת ב' כריים באחת מהן, הרי אין השירים ניכרין כלל, ומ"ש אם אמר תרומת הכרי בתוכו, או אמר תרומת ב' כריים באחת מהן, ועמש"כ בזה בדרך אמונה בביאוה"ל בפי"ג שם, וצ"ע.</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יח] הרמב"ם שם כתב עוד, ז"ל, היו לפניו ב' סאין וכרי א', ואמר הרי א' מן הסאים האלו עשוי'</w:t>
      </w:r>
      <w:r w:rsidRPr="001E0B17">
        <w:rPr>
          <w:rFonts w:hint="cs"/>
          <w:sz w:val="26"/>
          <w:szCs w:val="26"/>
          <w:rtl/>
        </w:rPr>
        <w:t xml:space="preserve"> תרומה על הכרי הזה</w:t>
      </w:r>
      <w:r>
        <w:rPr>
          <w:rFonts w:hint="cs"/>
          <w:sz w:val="26"/>
          <w:szCs w:val="26"/>
          <w:rtl/>
        </w:rPr>
        <w:t>,</w:t>
      </w:r>
      <w:r w:rsidRPr="001E0B17">
        <w:rPr>
          <w:rFonts w:hint="cs"/>
          <w:sz w:val="26"/>
          <w:szCs w:val="26"/>
          <w:rtl/>
        </w:rPr>
        <w:t xml:space="preserve"> הרי א</w:t>
      </w:r>
      <w:r>
        <w:rPr>
          <w:rFonts w:hint="cs"/>
          <w:sz w:val="26"/>
          <w:szCs w:val="26"/>
          <w:rtl/>
        </w:rPr>
        <w:t>' מהן תרומה ואין ידוע איזו היא,</w:t>
      </w:r>
      <w:r w:rsidRPr="001E0B17">
        <w:rPr>
          <w:rFonts w:hint="cs"/>
          <w:sz w:val="26"/>
          <w:szCs w:val="26"/>
          <w:rtl/>
        </w:rPr>
        <w:t xml:space="preserve"> היו לפניו </w:t>
      </w:r>
      <w:r>
        <w:rPr>
          <w:rFonts w:hint="cs"/>
          <w:sz w:val="26"/>
          <w:szCs w:val="26"/>
          <w:rtl/>
        </w:rPr>
        <w:t>ב' כריים וסאה א'</w:t>
      </w:r>
      <w:r w:rsidRPr="001E0B17">
        <w:rPr>
          <w:rFonts w:hint="cs"/>
          <w:sz w:val="26"/>
          <w:szCs w:val="26"/>
          <w:rtl/>
        </w:rPr>
        <w:t xml:space="preserve"> ואמר ה</w:t>
      </w:r>
      <w:r>
        <w:rPr>
          <w:rFonts w:hint="cs"/>
          <w:sz w:val="26"/>
          <w:szCs w:val="26"/>
          <w:rtl/>
        </w:rPr>
        <w:t>"ז</w:t>
      </w:r>
      <w:r w:rsidRPr="001E0B17">
        <w:rPr>
          <w:rFonts w:hint="cs"/>
          <w:sz w:val="26"/>
          <w:szCs w:val="26"/>
          <w:rtl/>
        </w:rPr>
        <w:t xml:space="preserve"> תרומה על אחד מן הכריים האלו</w:t>
      </w:r>
      <w:r>
        <w:rPr>
          <w:rFonts w:hint="cs"/>
          <w:sz w:val="26"/>
          <w:szCs w:val="26"/>
          <w:rtl/>
        </w:rPr>
        <w:t>, ה"ה תרומה ונתקן א'</w:t>
      </w:r>
      <w:r w:rsidRPr="001E0B17">
        <w:rPr>
          <w:rFonts w:hint="cs"/>
          <w:sz w:val="26"/>
          <w:szCs w:val="26"/>
          <w:rtl/>
        </w:rPr>
        <w:t xml:space="preserve"> מהן ואין ידוע איזה הוא המתוקן מן הטבל עכ"ל</w:t>
      </w:r>
      <w:r>
        <w:rPr>
          <w:rFonts w:hint="cs"/>
          <w:sz w:val="26"/>
          <w:szCs w:val="26"/>
          <w:rtl/>
        </w:rPr>
        <w:t>, והוא מירושלמי הכא.</w:t>
      </w:r>
    </w:p>
    <w:p w:rsidR="00967079" w:rsidRDefault="00967079" w:rsidP="00967079">
      <w:pPr>
        <w:spacing w:after="0" w:line="320" w:lineRule="exact"/>
        <w:ind w:firstLine="720"/>
        <w:jc w:val="both"/>
        <w:rPr>
          <w:sz w:val="26"/>
          <w:szCs w:val="26"/>
          <w:rtl/>
        </w:rPr>
      </w:pPr>
      <w:r>
        <w:rPr>
          <w:rFonts w:hint="cs"/>
          <w:sz w:val="26"/>
          <w:szCs w:val="26"/>
          <w:rtl/>
        </w:rPr>
        <w:t xml:space="preserve">ובפשוטו הטעם בזה, דברישא הרי כל השירים ניכרין, וגם חשיב דמקום התרומה מסוים, שהרי נסתיים התרומה מן הטבל שהפריש עליו, </w:t>
      </w:r>
      <w:r w:rsidRPr="000758FA">
        <w:rPr>
          <w:rFonts w:hint="cs"/>
          <w:sz w:val="26"/>
          <w:szCs w:val="26"/>
          <w:rtl/>
        </w:rPr>
        <w:t>ומה שמעורב התרומה עם טבל אחר, לא איכפת לן,</w:t>
      </w:r>
      <w:r>
        <w:rPr>
          <w:rFonts w:hint="cs"/>
          <w:rtl/>
        </w:rPr>
        <w:t xml:space="preserve">  -  </w:t>
      </w:r>
      <w:r>
        <w:rPr>
          <w:rFonts w:hint="cs"/>
          <w:sz w:val="26"/>
          <w:szCs w:val="26"/>
          <w:rtl/>
        </w:rPr>
        <w:t xml:space="preserve">ובסיפא נמי הרי מקום התרומה מסוים, וחשיב נמי דשירי' ניכרין, שהרי ניכרים השירים מן התרומה שהפריש, </w:t>
      </w:r>
      <w:r w:rsidRPr="000758FA">
        <w:rPr>
          <w:rFonts w:hint="cs"/>
          <w:sz w:val="26"/>
          <w:szCs w:val="26"/>
          <w:rtl/>
        </w:rPr>
        <w:t>ומה שמעורבין השירים עם טבל אחר, לא איכפת לן</w:t>
      </w:r>
      <w:r>
        <w:rPr>
          <w:rFonts w:hint="cs"/>
          <w:sz w:val="26"/>
          <w:szCs w:val="26"/>
          <w:rtl/>
        </w:rPr>
        <w:t xml:space="preserve">, ועי' במערכת הקנינים פט"ז </w:t>
      </w:r>
      <w:r>
        <w:rPr>
          <w:rFonts w:hint="cs"/>
          <w:rtl/>
        </w:rPr>
        <w:t>ד"ה הרי מפורש</w:t>
      </w:r>
      <w:r>
        <w:rPr>
          <w:rFonts w:hint="cs"/>
          <w:sz w:val="26"/>
          <w:szCs w:val="26"/>
          <w:rtl/>
        </w:rPr>
        <w:t>,</w:t>
      </w:r>
      <w:r>
        <w:rPr>
          <w:rFonts w:hint="cs"/>
          <w:rtl/>
        </w:rPr>
        <w:t xml:space="preserve"> </w:t>
      </w:r>
      <w:r>
        <w:rPr>
          <w:rFonts w:hint="cs"/>
          <w:sz w:val="26"/>
          <w:szCs w:val="26"/>
          <w:rtl/>
        </w:rPr>
        <w:t xml:space="preserve">ובמעדני ארץ שם פ"ג ה"ח אות ד' </w:t>
      </w:r>
      <w:r>
        <w:rPr>
          <w:rFonts w:hint="cs"/>
          <w:rtl/>
        </w:rPr>
        <w:t>ד"ה עוד דבר חשוב</w:t>
      </w:r>
      <w:r>
        <w:rPr>
          <w:rFonts w:hint="cs"/>
          <w:sz w:val="26"/>
          <w:szCs w:val="26"/>
          <w:rtl/>
        </w:rPr>
        <w:t>, שפירשו לזה.</w:t>
      </w:r>
    </w:p>
    <w:p w:rsidR="00967079" w:rsidRDefault="00967079" w:rsidP="00967079">
      <w:pPr>
        <w:spacing w:after="0" w:line="320" w:lineRule="exact"/>
        <w:ind w:firstLine="720"/>
        <w:jc w:val="both"/>
        <w:rPr>
          <w:sz w:val="26"/>
          <w:szCs w:val="26"/>
          <w:rtl/>
        </w:rPr>
      </w:pPr>
      <w:r>
        <w:rPr>
          <w:rFonts w:hint="cs"/>
          <w:sz w:val="26"/>
          <w:szCs w:val="26"/>
          <w:rtl/>
        </w:rPr>
        <w:t xml:space="preserve">יט] אמנם הנה בפי' הר"ן בפ' ערבי פסחים </w:t>
      </w:r>
      <w:r>
        <w:rPr>
          <w:rFonts w:hint="cs"/>
          <w:rtl/>
        </w:rPr>
        <w:t xml:space="preserve">כב: בדפי הרי"ף </w:t>
      </w:r>
      <w:r>
        <w:rPr>
          <w:rFonts w:hint="cs"/>
          <w:sz w:val="26"/>
          <w:szCs w:val="26"/>
          <w:rtl/>
        </w:rPr>
        <w:t>כתב, בדין הבודק את החבית להיות מפריש ממנה, דצריך שיציין מקום בפי' או בשולי', דאי לא אלא דאמר סתמא לתוכה, לא אמר כלום, עיי"ש, ולכאו' הוא משום דכל שאמר לתוכה, אין מקום התרומה מסוים, וע"כ לא אמר כלום,  -  ונתחדש לפ"ז תרתי, חדא, דלא סגי במה שהשירים ניכרין, אלא בעינן שיהא מקום התרומה עצמו מסוים,</w:t>
      </w:r>
      <w:r>
        <w:rPr>
          <w:rStyle w:val="a8"/>
          <w:sz w:val="26"/>
          <w:szCs w:val="26"/>
          <w:rtl/>
        </w:rPr>
        <w:footnoteReference w:id="207"/>
      </w:r>
      <w:r>
        <w:rPr>
          <w:rFonts w:hint="cs"/>
          <w:sz w:val="26"/>
          <w:szCs w:val="26"/>
          <w:rtl/>
        </w:rPr>
        <w:t xml:space="preserve"> </w:t>
      </w:r>
      <w:r>
        <w:rPr>
          <w:rFonts w:hint="cs"/>
          <w:rtl/>
        </w:rPr>
        <w:t xml:space="preserve">וזה כמש"נ לעיל אות ה' לדון בד' הירושלמי, דאיכא דין בפנ"ע דבעינן שיהא מקום התרומה מסוים, </w:t>
      </w:r>
      <w:r>
        <w:rPr>
          <w:rFonts w:hint="cs"/>
          <w:sz w:val="26"/>
          <w:szCs w:val="26"/>
          <w:rtl/>
        </w:rPr>
        <w:t>ועוד, דאף דהוא מפריש ממנה על יין אחר, ונסתיימה התרומה מן הטבל שהפריש עליו, מ"מ כיון דאין מקום התרומה עצמו ניכר, ל"מ.</w:t>
      </w:r>
    </w:p>
    <w:p w:rsidR="00967079" w:rsidRDefault="00967079" w:rsidP="00967079">
      <w:pPr>
        <w:spacing w:after="0" w:line="320" w:lineRule="exact"/>
        <w:ind w:firstLine="720"/>
        <w:jc w:val="both"/>
        <w:rPr>
          <w:sz w:val="26"/>
          <w:szCs w:val="26"/>
          <w:rtl/>
        </w:rPr>
      </w:pPr>
      <w:r>
        <w:rPr>
          <w:rFonts w:hint="cs"/>
          <w:sz w:val="26"/>
          <w:szCs w:val="26"/>
          <w:rtl/>
        </w:rPr>
        <w:t xml:space="preserve">אך קשיא טובא ע"ז, מהא דהמרבה במעשרות פירותיו מתוקנין ומעשרותיו מקולקלין, והרי דאף דאין מקום המעשרות ניכר, </w:t>
      </w:r>
      <w:r>
        <w:rPr>
          <w:rFonts w:hint="cs"/>
          <w:rtl/>
        </w:rPr>
        <w:t xml:space="preserve">שהרי המעשרות שהפריש, הוו מקצתן מעשר ומקצתן טבל, </w:t>
      </w:r>
      <w:r>
        <w:rPr>
          <w:rFonts w:hint="cs"/>
          <w:sz w:val="26"/>
          <w:szCs w:val="26"/>
          <w:rtl/>
        </w:rPr>
        <w:t xml:space="preserve">מ"מ שפיר חיילא ההפרשה, וע"כ הוו פירותיו מתוקנין, </w:t>
      </w:r>
      <w:r>
        <w:rPr>
          <w:rFonts w:hint="cs"/>
          <w:rtl/>
        </w:rPr>
        <w:t xml:space="preserve">והרי לדעת רבנן בעינן קביעות מקום אף במעשרות, וכדתניא בתוספתא שהביא הר"ש, </w:t>
      </w:r>
      <w:r>
        <w:rPr>
          <w:rFonts w:hint="cs"/>
          <w:sz w:val="26"/>
          <w:szCs w:val="26"/>
          <w:rtl/>
        </w:rPr>
        <w:t>וצ"ע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כ] בפירש"י בחולין י"ד א', פירש בהא דאסרי ר' יהודה ודעימי' בב' לוגין שאני עתיד להפריש, דהוא משום דלית לי' ברירה וחייש שמא תרומה שתה, ובחי' הגרע"א שם כתב ללמוד מדבריו, דאף למ"ד דאין ברירה חיילא התרומה, ומעורב התרומה בתוך היין ובכל טיפה טיפה מספקינן שמא זהו התרומה,</w:t>
      </w:r>
      <w:r>
        <w:rPr>
          <w:rStyle w:val="a8"/>
          <w:sz w:val="26"/>
          <w:szCs w:val="26"/>
          <w:rtl/>
        </w:rPr>
        <w:footnoteReference w:id="208"/>
      </w:r>
      <w:r>
        <w:rPr>
          <w:rFonts w:hint="cs"/>
          <w:sz w:val="26"/>
          <w:szCs w:val="26"/>
          <w:rtl/>
        </w:rPr>
        <w:t xml:space="preserve"> וכמש"כ התוס' בעירובין ל"ז ב' </w:t>
      </w:r>
      <w:r>
        <w:rPr>
          <w:rFonts w:hint="cs"/>
          <w:sz w:val="26"/>
          <w:szCs w:val="26"/>
          <w:rtl/>
        </w:rPr>
        <w:lastRenderedPageBreak/>
        <w:t xml:space="preserve">בשם מהר"י, </w:t>
      </w:r>
      <w:r>
        <w:rPr>
          <w:rFonts w:hint="cs"/>
          <w:rtl/>
        </w:rPr>
        <w:t xml:space="preserve">וכ"נ גם בפירש"י בב"ק ס"ט ב', ז"ל, </w:t>
      </w:r>
      <w:r w:rsidRPr="00CE5859">
        <w:rPr>
          <w:rFonts w:hint="cs"/>
          <w:rtl/>
        </w:rPr>
        <w:t>אוסרין</w:t>
      </w:r>
      <w:r>
        <w:rPr>
          <w:rFonts w:hint="cs"/>
          <w:rtl/>
        </w:rPr>
        <w:t>,</w:t>
      </w:r>
      <w:r w:rsidRPr="00CE5859">
        <w:rPr>
          <w:rtl/>
        </w:rPr>
        <w:t xml:space="preserve"> </w:t>
      </w:r>
      <w:r w:rsidRPr="00CE5859">
        <w:rPr>
          <w:rFonts w:hint="cs"/>
          <w:rtl/>
        </w:rPr>
        <w:t>דלית</w:t>
      </w:r>
      <w:r w:rsidRPr="00CE5859">
        <w:rPr>
          <w:rtl/>
        </w:rPr>
        <w:t xml:space="preserve"> </w:t>
      </w:r>
      <w:r w:rsidRPr="00CE5859">
        <w:rPr>
          <w:rFonts w:hint="cs"/>
          <w:rtl/>
        </w:rPr>
        <w:t>להו</w:t>
      </w:r>
      <w:r w:rsidRPr="00CE5859">
        <w:rPr>
          <w:rtl/>
        </w:rPr>
        <w:t xml:space="preserve"> </w:t>
      </w:r>
      <w:r w:rsidRPr="00CE5859">
        <w:rPr>
          <w:rFonts w:hint="cs"/>
          <w:rtl/>
        </w:rPr>
        <w:t>ברירה</w:t>
      </w:r>
      <w:r w:rsidRPr="00CE5859">
        <w:rPr>
          <w:rtl/>
        </w:rPr>
        <w:t xml:space="preserve"> </w:t>
      </w:r>
      <w:r w:rsidRPr="00CE5859">
        <w:rPr>
          <w:rFonts w:hint="cs"/>
          <w:rtl/>
        </w:rPr>
        <w:t>לומר</w:t>
      </w:r>
      <w:r w:rsidRPr="00CE5859">
        <w:rPr>
          <w:rtl/>
        </w:rPr>
        <w:t xml:space="preserve"> </w:t>
      </w:r>
      <w:r w:rsidRPr="00CE5859">
        <w:rPr>
          <w:rFonts w:hint="cs"/>
          <w:rtl/>
        </w:rPr>
        <w:t>מן</w:t>
      </w:r>
      <w:r w:rsidRPr="00CE5859">
        <w:rPr>
          <w:rtl/>
        </w:rPr>
        <w:t xml:space="preserve"> </w:t>
      </w:r>
      <w:r w:rsidRPr="00CE5859">
        <w:rPr>
          <w:rFonts w:hint="cs"/>
          <w:rtl/>
        </w:rPr>
        <w:t>החולין</w:t>
      </w:r>
      <w:r w:rsidRPr="00CE5859">
        <w:rPr>
          <w:rtl/>
        </w:rPr>
        <w:t xml:space="preserve"> </w:t>
      </w:r>
      <w:r w:rsidRPr="00CE5859">
        <w:rPr>
          <w:rFonts w:hint="cs"/>
          <w:rtl/>
        </w:rPr>
        <w:t>הוא</w:t>
      </w:r>
      <w:r w:rsidRPr="00CE5859">
        <w:rPr>
          <w:rtl/>
        </w:rPr>
        <w:t xml:space="preserve"> </w:t>
      </w:r>
      <w:r w:rsidRPr="00CE5859">
        <w:rPr>
          <w:rFonts w:hint="cs"/>
          <w:rtl/>
        </w:rPr>
        <w:t>שותה</w:t>
      </w:r>
      <w:r w:rsidRPr="00CE5859">
        <w:rPr>
          <w:rtl/>
        </w:rPr>
        <w:t xml:space="preserve"> </w:t>
      </w:r>
      <w:r w:rsidRPr="00CE5859">
        <w:rPr>
          <w:rFonts w:hint="cs"/>
          <w:rtl/>
        </w:rPr>
        <w:t>ותרומה</w:t>
      </w:r>
      <w:r w:rsidRPr="00CE5859">
        <w:rPr>
          <w:rtl/>
        </w:rPr>
        <w:t xml:space="preserve"> </w:t>
      </w:r>
      <w:r w:rsidRPr="00CE5859">
        <w:rPr>
          <w:rFonts w:hint="cs"/>
          <w:rtl/>
        </w:rPr>
        <w:t>ומעש</w:t>
      </w:r>
      <w:r>
        <w:rPr>
          <w:rFonts w:hint="cs"/>
          <w:rtl/>
        </w:rPr>
        <w:t>"</w:t>
      </w:r>
      <w:r w:rsidRPr="00CE5859">
        <w:rPr>
          <w:rFonts w:hint="cs"/>
          <w:rtl/>
        </w:rPr>
        <w:t>ר</w:t>
      </w:r>
      <w:r w:rsidRPr="00CE5859">
        <w:rPr>
          <w:rtl/>
        </w:rPr>
        <w:t xml:space="preserve"> </w:t>
      </w:r>
      <w:r w:rsidRPr="00CE5859">
        <w:rPr>
          <w:rFonts w:hint="cs"/>
          <w:rtl/>
        </w:rPr>
        <w:t>נותרין</w:t>
      </w:r>
      <w:r w:rsidRPr="00CE5859">
        <w:rPr>
          <w:rtl/>
        </w:rPr>
        <w:t xml:space="preserve"> </w:t>
      </w:r>
      <w:r w:rsidRPr="00CE5859">
        <w:rPr>
          <w:rFonts w:hint="cs"/>
          <w:rtl/>
        </w:rPr>
        <w:t>בנוד</w:t>
      </w:r>
      <w:r>
        <w:rPr>
          <w:rFonts w:hint="cs"/>
          <w:rtl/>
        </w:rPr>
        <w:t>, עכ"ל</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ובחזו"א דמאי סימן ט' סק"י הק' ע"ז, דהיאך אפשר שתחול התרומה בכה"ג, הרי אין שירי' ניכרין,  -  והיינו דאמנם למ"ד דיש ברירה, כתבו הרמב"ן והרשב"א בחולין שם דחשיב כשירי' ניכרין, כיון דכשהוא מפרישו הוברר הדבר למפרע </w:t>
      </w:r>
      <w:r w:rsidRPr="007F422C">
        <w:rPr>
          <w:rFonts w:hint="cs"/>
          <w:sz w:val="26"/>
          <w:szCs w:val="26"/>
          <w:rtl/>
        </w:rPr>
        <w:t>שעל</w:t>
      </w:r>
      <w:r w:rsidRPr="007F422C">
        <w:rPr>
          <w:sz w:val="26"/>
          <w:szCs w:val="26"/>
          <w:rtl/>
        </w:rPr>
        <w:t xml:space="preserve"> </w:t>
      </w:r>
      <w:r w:rsidRPr="007F422C">
        <w:rPr>
          <w:rFonts w:hint="cs"/>
          <w:sz w:val="26"/>
          <w:szCs w:val="26"/>
          <w:rtl/>
        </w:rPr>
        <w:t>מה</w:t>
      </w:r>
      <w:r w:rsidRPr="007F422C">
        <w:rPr>
          <w:sz w:val="26"/>
          <w:szCs w:val="26"/>
          <w:rtl/>
        </w:rPr>
        <w:t xml:space="preserve"> </w:t>
      </w:r>
      <w:r w:rsidRPr="007F422C">
        <w:rPr>
          <w:rFonts w:hint="cs"/>
          <w:sz w:val="26"/>
          <w:szCs w:val="26"/>
          <w:rtl/>
        </w:rPr>
        <w:t>שהפריש</w:t>
      </w:r>
      <w:r w:rsidRPr="007F422C">
        <w:rPr>
          <w:sz w:val="26"/>
          <w:szCs w:val="26"/>
          <w:rtl/>
        </w:rPr>
        <w:t xml:space="preserve"> </w:t>
      </w:r>
      <w:r w:rsidRPr="007F422C">
        <w:rPr>
          <w:rFonts w:hint="cs"/>
          <w:sz w:val="26"/>
          <w:szCs w:val="26"/>
          <w:rtl/>
        </w:rPr>
        <w:t>חל</w:t>
      </w:r>
      <w:r w:rsidRPr="007F422C">
        <w:rPr>
          <w:sz w:val="26"/>
          <w:szCs w:val="26"/>
          <w:rtl/>
        </w:rPr>
        <w:t xml:space="preserve"> </w:t>
      </w:r>
      <w:r w:rsidRPr="007F422C">
        <w:rPr>
          <w:rFonts w:hint="cs"/>
          <w:sz w:val="26"/>
          <w:szCs w:val="26"/>
          <w:rtl/>
        </w:rPr>
        <w:t>המעשר</w:t>
      </w:r>
      <w:r w:rsidRPr="007F422C">
        <w:rPr>
          <w:sz w:val="26"/>
          <w:szCs w:val="26"/>
          <w:rtl/>
        </w:rPr>
        <w:t xml:space="preserve"> </w:t>
      </w:r>
      <w:r>
        <w:rPr>
          <w:rFonts w:hint="cs"/>
          <w:sz w:val="26"/>
          <w:szCs w:val="26"/>
          <w:rtl/>
        </w:rPr>
        <w:t>ושירי'</w:t>
      </w:r>
      <w:r w:rsidRPr="007F422C">
        <w:rPr>
          <w:sz w:val="26"/>
          <w:szCs w:val="26"/>
          <w:rtl/>
        </w:rPr>
        <w:t xml:space="preserve"> </w:t>
      </w:r>
      <w:r w:rsidRPr="007F422C">
        <w:rPr>
          <w:rFonts w:hint="cs"/>
          <w:sz w:val="26"/>
          <w:szCs w:val="26"/>
          <w:rtl/>
        </w:rPr>
        <w:t>הן</w:t>
      </w:r>
      <w:r w:rsidRPr="007F422C">
        <w:rPr>
          <w:sz w:val="26"/>
          <w:szCs w:val="26"/>
          <w:rtl/>
        </w:rPr>
        <w:t xml:space="preserve"> </w:t>
      </w:r>
      <w:r w:rsidRPr="007F422C">
        <w:rPr>
          <w:rFonts w:hint="cs"/>
          <w:sz w:val="26"/>
          <w:szCs w:val="26"/>
          <w:rtl/>
        </w:rPr>
        <w:t>ניכרין</w:t>
      </w:r>
      <w:r w:rsidRPr="007F422C">
        <w:rPr>
          <w:sz w:val="26"/>
          <w:szCs w:val="26"/>
          <w:rtl/>
        </w:rPr>
        <w:t xml:space="preserve"> </w:t>
      </w:r>
      <w:r w:rsidRPr="007F422C">
        <w:rPr>
          <w:rFonts w:hint="cs"/>
          <w:sz w:val="26"/>
          <w:szCs w:val="26"/>
          <w:rtl/>
        </w:rPr>
        <w:t>למפרע</w:t>
      </w:r>
      <w:r w:rsidRPr="007F422C">
        <w:rPr>
          <w:sz w:val="26"/>
          <w:szCs w:val="26"/>
          <w:rtl/>
        </w:rPr>
        <w:t xml:space="preserve"> </w:t>
      </w:r>
      <w:r w:rsidRPr="007F422C">
        <w:rPr>
          <w:rFonts w:hint="cs"/>
          <w:sz w:val="26"/>
          <w:szCs w:val="26"/>
          <w:rtl/>
        </w:rPr>
        <w:t>א</w:t>
      </w:r>
      <w:r>
        <w:rPr>
          <w:rFonts w:hint="cs"/>
          <w:sz w:val="26"/>
          <w:szCs w:val="26"/>
          <w:rtl/>
        </w:rPr>
        <w:t>ע"פ</w:t>
      </w:r>
      <w:r w:rsidRPr="007F422C">
        <w:rPr>
          <w:sz w:val="26"/>
          <w:szCs w:val="26"/>
          <w:rtl/>
        </w:rPr>
        <w:t xml:space="preserve"> </w:t>
      </w:r>
      <w:r w:rsidRPr="007F422C">
        <w:rPr>
          <w:rFonts w:hint="cs"/>
          <w:sz w:val="26"/>
          <w:szCs w:val="26"/>
          <w:rtl/>
        </w:rPr>
        <w:t>שלא</w:t>
      </w:r>
      <w:r w:rsidRPr="007F422C">
        <w:rPr>
          <w:sz w:val="26"/>
          <w:szCs w:val="26"/>
          <w:rtl/>
        </w:rPr>
        <w:t xml:space="preserve"> </w:t>
      </w:r>
      <w:r w:rsidRPr="007F422C">
        <w:rPr>
          <w:rFonts w:hint="cs"/>
          <w:sz w:val="26"/>
          <w:szCs w:val="26"/>
          <w:rtl/>
        </w:rPr>
        <w:t>היו</w:t>
      </w:r>
      <w:r w:rsidRPr="007F422C">
        <w:rPr>
          <w:sz w:val="26"/>
          <w:szCs w:val="26"/>
          <w:rtl/>
        </w:rPr>
        <w:t xml:space="preserve"> </w:t>
      </w:r>
      <w:r w:rsidRPr="007F422C">
        <w:rPr>
          <w:rFonts w:hint="cs"/>
          <w:sz w:val="26"/>
          <w:szCs w:val="26"/>
          <w:rtl/>
        </w:rPr>
        <w:t>ידועין</w:t>
      </w:r>
      <w:r w:rsidRPr="007F422C">
        <w:rPr>
          <w:sz w:val="26"/>
          <w:szCs w:val="26"/>
          <w:rtl/>
        </w:rPr>
        <w:t xml:space="preserve"> </w:t>
      </w:r>
      <w:r w:rsidRPr="007F422C">
        <w:rPr>
          <w:rFonts w:hint="cs"/>
          <w:sz w:val="26"/>
          <w:szCs w:val="26"/>
          <w:rtl/>
        </w:rPr>
        <w:t>באותה</w:t>
      </w:r>
      <w:r w:rsidRPr="007F422C">
        <w:rPr>
          <w:sz w:val="26"/>
          <w:szCs w:val="26"/>
          <w:rtl/>
        </w:rPr>
        <w:t xml:space="preserve"> </w:t>
      </w:r>
      <w:r w:rsidRPr="007F422C">
        <w:rPr>
          <w:rFonts w:hint="cs"/>
          <w:sz w:val="26"/>
          <w:szCs w:val="26"/>
          <w:rtl/>
        </w:rPr>
        <w:t>שעה</w:t>
      </w:r>
      <w:r w:rsidRPr="007F422C">
        <w:rPr>
          <w:sz w:val="26"/>
          <w:szCs w:val="26"/>
          <w:rtl/>
        </w:rPr>
        <w:t>,</w:t>
      </w:r>
      <w:r>
        <w:rPr>
          <w:rFonts w:hint="cs"/>
          <w:sz w:val="26"/>
          <w:szCs w:val="26"/>
          <w:rtl/>
        </w:rPr>
        <w:t xml:space="preserve"> אך למ"ד דאין ברירה, אין שירי' ניכרין כלל, ומ"ט חיילא התרומה, </w:t>
      </w:r>
      <w:r>
        <w:rPr>
          <w:rFonts w:hint="cs"/>
          <w:rtl/>
        </w:rPr>
        <w:t>ועיי"ש בחזו"א שכתב מכח זה לפרש ד' רש"י בע"א</w:t>
      </w:r>
      <w:r>
        <w:rPr>
          <w:rFonts w:hint="cs"/>
          <w:sz w:val="26"/>
          <w:szCs w:val="26"/>
          <w:rtl/>
        </w:rPr>
        <w:t>.</w:t>
      </w:r>
    </w:p>
    <w:p w:rsidR="00967079" w:rsidRPr="00CE5859" w:rsidRDefault="00967079" w:rsidP="00967079">
      <w:pPr>
        <w:spacing w:after="0" w:line="320" w:lineRule="exact"/>
        <w:ind w:firstLine="720"/>
        <w:jc w:val="both"/>
        <w:rPr>
          <w:sz w:val="26"/>
          <w:szCs w:val="26"/>
          <w:rtl/>
        </w:rPr>
      </w:pPr>
      <w:r>
        <w:rPr>
          <w:rFonts w:hint="cs"/>
          <w:sz w:val="26"/>
          <w:szCs w:val="26"/>
          <w:rtl/>
        </w:rPr>
        <w:t>ונראה די"ל בזה בפשיטות, למש"כ בפי' ריב"ן מכות י"ט ב', דהא דתנן ב'</w:t>
      </w:r>
      <w:r w:rsidRPr="00786D78">
        <w:rPr>
          <w:sz w:val="26"/>
          <w:szCs w:val="26"/>
          <w:rtl/>
        </w:rPr>
        <w:t xml:space="preserve"> </w:t>
      </w:r>
      <w:r w:rsidRPr="00786D78">
        <w:rPr>
          <w:rFonts w:hint="cs"/>
          <w:sz w:val="26"/>
          <w:szCs w:val="26"/>
          <w:rtl/>
        </w:rPr>
        <w:t>לוגין</w:t>
      </w:r>
      <w:r w:rsidRPr="00786D78">
        <w:rPr>
          <w:sz w:val="26"/>
          <w:szCs w:val="26"/>
          <w:rtl/>
        </w:rPr>
        <w:t xml:space="preserve"> </w:t>
      </w:r>
      <w:r w:rsidRPr="00786D78">
        <w:rPr>
          <w:rFonts w:hint="cs"/>
          <w:sz w:val="26"/>
          <w:szCs w:val="26"/>
          <w:rtl/>
        </w:rPr>
        <w:t>שאני</w:t>
      </w:r>
      <w:r w:rsidRPr="00786D78">
        <w:rPr>
          <w:sz w:val="26"/>
          <w:szCs w:val="26"/>
          <w:rtl/>
        </w:rPr>
        <w:t xml:space="preserve"> </w:t>
      </w:r>
      <w:r w:rsidRPr="00786D78">
        <w:rPr>
          <w:rFonts w:hint="cs"/>
          <w:sz w:val="26"/>
          <w:szCs w:val="26"/>
          <w:rtl/>
        </w:rPr>
        <w:t>עתיד</w:t>
      </w:r>
      <w:r w:rsidRPr="00786D78">
        <w:rPr>
          <w:sz w:val="26"/>
          <w:szCs w:val="26"/>
          <w:rtl/>
        </w:rPr>
        <w:t xml:space="preserve"> </w:t>
      </w:r>
      <w:r w:rsidRPr="00786D78">
        <w:rPr>
          <w:rFonts w:hint="cs"/>
          <w:sz w:val="26"/>
          <w:szCs w:val="26"/>
          <w:rtl/>
        </w:rPr>
        <w:t>להפריש</w:t>
      </w:r>
      <w:r w:rsidRPr="00786D78">
        <w:rPr>
          <w:sz w:val="26"/>
          <w:szCs w:val="26"/>
          <w:rtl/>
        </w:rPr>
        <w:t xml:space="preserve"> </w:t>
      </w:r>
      <w:r w:rsidRPr="00786D78">
        <w:rPr>
          <w:rFonts w:hint="cs"/>
          <w:sz w:val="26"/>
          <w:szCs w:val="26"/>
          <w:rtl/>
        </w:rPr>
        <w:t>ה</w:t>
      </w:r>
      <w:r>
        <w:rPr>
          <w:rFonts w:hint="cs"/>
          <w:sz w:val="26"/>
          <w:szCs w:val="26"/>
          <w:rtl/>
        </w:rPr>
        <w:t>"ה</w:t>
      </w:r>
      <w:r w:rsidRPr="00786D78">
        <w:rPr>
          <w:sz w:val="26"/>
          <w:szCs w:val="26"/>
          <w:rtl/>
        </w:rPr>
        <w:t xml:space="preserve"> </w:t>
      </w:r>
      <w:r w:rsidRPr="00786D78">
        <w:rPr>
          <w:rFonts w:hint="cs"/>
          <w:sz w:val="26"/>
          <w:szCs w:val="26"/>
          <w:rtl/>
        </w:rPr>
        <w:t>תרומה</w:t>
      </w:r>
      <w:r w:rsidRPr="00786D78">
        <w:rPr>
          <w:sz w:val="26"/>
          <w:szCs w:val="26"/>
          <w:rtl/>
        </w:rPr>
        <w:t xml:space="preserve"> </w:t>
      </w:r>
      <w:r w:rsidRPr="00786D78">
        <w:rPr>
          <w:rFonts w:hint="cs"/>
          <w:sz w:val="26"/>
          <w:szCs w:val="26"/>
          <w:rtl/>
        </w:rPr>
        <w:t>במקומן</w:t>
      </w:r>
      <w:r>
        <w:rPr>
          <w:rFonts w:hint="cs"/>
          <w:sz w:val="26"/>
          <w:szCs w:val="26"/>
          <w:rtl/>
        </w:rPr>
        <w:t xml:space="preserve">, הוא משום דס"ל דל"ב ראשית שיהא שירי' ניכרין, עכ"ד, ומבו' דס"ל דאף דיש ברירה, מ"מ חשיב דאין שירי' ניכרין, ובע"כ דהא דחיילא התרומה, הוא משום דל"ב שירי' ניכרין, </w:t>
      </w:r>
      <w:r>
        <w:rPr>
          <w:rFonts w:hint="cs"/>
          <w:rtl/>
        </w:rPr>
        <w:t>ובחי' הריטב"א שם הביא כן בשם רש"י,</w:t>
      </w:r>
      <w:r>
        <w:rPr>
          <w:rFonts w:hint="cs"/>
          <w:sz w:val="26"/>
          <w:szCs w:val="26"/>
          <w:rtl/>
        </w:rPr>
        <w:t xml:space="preserve">  -  ולפ"ז הרי דה"נ לר' יהודה ודעימי' דאוסרין, הרי לפ"מ דמפרשינן דטעמייהו הוא משום דאין ברירה, נמצא דלא פליגי על הא דל"ב שירי' ניכרין, </w:t>
      </w:r>
      <w:r>
        <w:rPr>
          <w:rFonts w:hint="cs"/>
          <w:rtl/>
        </w:rPr>
        <w:t xml:space="preserve">ורק לדעת רבא בעירובין ל"ז ב' הוי טעמא דר' יהודה ודעימי' משום דבעינן שירי' ניכרין, </w:t>
      </w:r>
      <w:r>
        <w:rPr>
          <w:rFonts w:hint="cs"/>
          <w:sz w:val="26"/>
          <w:szCs w:val="26"/>
          <w:rtl/>
        </w:rPr>
        <w:t>וע"כ שפיר חיילא התרומה אף שאינה מבוררת.</w:t>
      </w:r>
    </w:p>
    <w:p w:rsidR="00967079" w:rsidRDefault="00967079" w:rsidP="00967079">
      <w:pPr>
        <w:spacing w:after="0" w:line="320" w:lineRule="exact"/>
        <w:ind w:firstLine="720"/>
        <w:jc w:val="both"/>
        <w:rPr>
          <w:sz w:val="26"/>
          <w:szCs w:val="26"/>
          <w:rtl/>
        </w:rPr>
      </w:pPr>
      <w:r>
        <w:rPr>
          <w:rFonts w:hint="cs"/>
          <w:sz w:val="26"/>
          <w:szCs w:val="26"/>
          <w:rtl/>
        </w:rPr>
        <w:t xml:space="preserve">כא] והנה בפירש"י בכ"ד פירש, דהא דתנן בהלוקח יין מבין הכותים, דאומר ב' לוגין וכו' ומיחל ושותה מיד, היינו דהוא מחלל מע"ש שהוא יכול לחללו, </w:t>
      </w:r>
      <w:r>
        <w:rPr>
          <w:rFonts w:hint="cs"/>
          <w:rtl/>
        </w:rPr>
        <w:t>ופירש דהוא משום דבמה שאפשר לעשות בלא ברירה, לא סמכינן אברירה,</w:t>
      </w:r>
      <w:r>
        <w:rPr>
          <w:rFonts w:hint="cs"/>
          <w:sz w:val="26"/>
          <w:szCs w:val="26"/>
          <w:rtl/>
        </w:rPr>
        <w:t xml:space="preserve"> והתוס' בכ"ד הקשו ע"ז, דהיאך יכול לחלל המע"ש בלא קביעות מקום, וכדתניא בתוספתא </w:t>
      </w:r>
      <w:r>
        <w:rPr>
          <w:rFonts w:hint="cs"/>
          <w:rtl/>
        </w:rPr>
        <w:t>שהביא הר"ש במשנתינו</w:t>
      </w:r>
      <w:r>
        <w:rPr>
          <w:rFonts w:hint="cs"/>
          <w:sz w:val="26"/>
          <w:szCs w:val="26"/>
          <w:rtl/>
        </w:rPr>
        <w:t xml:space="preserve"> דמע"ש שבחפץ זה יהא מחולל על מעות אלו ולא קבע לו מקום, ל"מ עד שיאמר לצפונו או לדרומו.</w:t>
      </w:r>
      <w:r>
        <w:rPr>
          <w:rStyle w:val="a8"/>
          <w:sz w:val="26"/>
          <w:szCs w:val="26"/>
          <w:rtl/>
        </w:rPr>
        <w:footnoteReference w:id="209"/>
      </w:r>
    </w:p>
    <w:p w:rsidR="00967079" w:rsidRDefault="00967079" w:rsidP="00967079">
      <w:pPr>
        <w:spacing w:after="0" w:line="320" w:lineRule="exact"/>
        <w:ind w:firstLine="720"/>
        <w:jc w:val="both"/>
        <w:rPr>
          <w:sz w:val="26"/>
          <w:szCs w:val="26"/>
          <w:rtl/>
        </w:rPr>
      </w:pPr>
      <w:r>
        <w:rPr>
          <w:rFonts w:hint="cs"/>
          <w:sz w:val="26"/>
          <w:szCs w:val="26"/>
          <w:rtl/>
        </w:rPr>
        <w:t>אך למש"כ הריב"ן דהך תנא דהלוקח יין מבין הכותים, ס"ל דל"ב שירי' ניכרין וע"כ מהניא ההפרשה אף בלא קביעות מקום, מתישבים היטב ד' רש"י, דע"כ להך תנא שפיר חיילא הפרשת המע"ש, אף שלא קבע לו מקום כלל, ושפיר מצי לחללו.</w:t>
      </w:r>
    </w:p>
    <w:p w:rsidR="00967079" w:rsidRDefault="00967079" w:rsidP="00967079">
      <w:pPr>
        <w:spacing w:after="0" w:line="320" w:lineRule="exact"/>
        <w:ind w:firstLine="720"/>
        <w:jc w:val="both"/>
        <w:rPr>
          <w:sz w:val="26"/>
          <w:szCs w:val="26"/>
          <w:rtl/>
        </w:rPr>
      </w:pPr>
    </w:p>
    <w:p w:rsidR="00967079" w:rsidRPr="00F907FA" w:rsidRDefault="00967079" w:rsidP="00967079">
      <w:pPr>
        <w:spacing w:after="0" w:line="320" w:lineRule="exact"/>
        <w:ind w:firstLine="720"/>
        <w:jc w:val="both"/>
        <w:rPr>
          <w:sz w:val="26"/>
          <w:szCs w:val="26"/>
          <w:rtl/>
        </w:rPr>
      </w:pPr>
      <w:r>
        <w:rPr>
          <w:rFonts w:hint="cs"/>
          <w:sz w:val="26"/>
          <w:szCs w:val="26"/>
          <w:rtl/>
        </w:rPr>
        <w:t>כב] בחי' הריטב"א במכות שם הביא לד' רש"י, דהך תנא דהלוקח יין מבין הכותים ס"ל דל"ב ראשית ששירי' ניכרין, ועיי"ש שכתב דיש מתרצים, דלאפוקי'</w:t>
      </w:r>
      <w:r w:rsidRPr="00F907FA">
        <w:rPr>
          <w:sz w:val="26"/>
          <w:szCs w:val="26"/>
          <w:rtl/>
        </w:rPr>
        <w:t xml:space="preserve"> </w:t>
      </w:r>
      <w:r w:rsidRPr="00F907FA">
        <w:rPr>
          <w:rFonts w:hint="cs"/>
          <w:sz w:val="26"/>
          <w:szCs w:val="26"/>
          <w:rtl/>
        </w:rPr>
        <w:t>משום</w:t>
      </w:r>
      <w:r w:rsidRPr="00F907FA">
        <w:rPr>
          <w:sz w:val="26"/>
          <w:szCs w:val="26"/>
          <w:rtl/>
        </w:rPr>
        <w:t xml:space="preserve"> </w:t>
      </w:r>
      <w:r w:rsidRPr="00F907FA">
        <w:rPr>
          <w:rFonts w:hint="cs"/>
          <w:sz w:val="26"/>
          <w:szCs w:val="26"/>
          <w:rtl/>
        </w:rPr>
        <w:t>טבל</w:t>
      </w:r>
      <w:r w:rsidRPr="00F907FA">
        <w:rPr>
          <w:sz w:val="26"/>
          <w:szCs w:val="26"/>
          <w:rtl/>
        </w:rPr>
        <w:t xml:space="preserve"> </w:t>
      </w:r>
      <w:r w:rsidRPr="00F907FA">
        <w:rPr>
          <w:rFonts w:hint="cs"/>
          <w:sz w:val="26"/>
          <w:szCs w:val="26"/>
          <w:rtl/>
        </w:rPr>
        <w:t>ל</w:t>
      </w:r>
      <w:r>
        <w:rPr>
          <w:rFonts w:hint="cs"/>
          <w:sz w:val="26"/>
          <w:szCs w:val="26"/>
          <w:rtl/>
        </w:rPr>
        <w:t>"ב</w:t>
      </w:r>
      <w:r w:rsidRPr="00F907FA">
        <w:rPr>
          <w:sz w:val="26"/>
          <w:szCs w:val="26"/>
          <w:rtl/>
        </w:rPr>
        <w:t xml:space="preserve"> </w:t>
      </w:r>
      <w:r w:rsidRPr="00F907FA">
        <w:rPr>
          <w:rFonts w:hint="cs"/>
          <w:sz w:val="26"/>
          <w:szCs w:val="26"/>
          <w:rtl/>
        </w:rPr>
        <w:t>הפרשה</w:t>
      </w:r>
      <w:r w:rsidRPr="00F907FA">
        <w:rPr>
          <w:sz w:val="26"/>
          <w:szCs w:val="26"/>
          <w:rtl/>
        </w:rPr>
        <w:t xml:space="preserve"> </w:t>
      </w:r>
      <w:r w:rsidRPr="00F907FA">
        <w:rPr>
          <w:rFonts w:hint="cs"/>
          <w:sz w:val="26"/>
          <w:szCs w:val="26"/>
          <w:rtl/>
        </w:rPr>
        <w:t>ויכול</w:t>
      </w:r>
      <w:r w:rsidRPr="00F907FA">
        <w:rPr>
          <w:sz w:val="26"/>
          <w:szCs w:val="26"/>
          <w:rtl/>
        </w:rPr>
        <w:t xml:space="preserve"> </w:t>
      </w:r>
      <w:r w:rsidRPr="00F907FA">
        <w:rPr>
          <w:rFonts w:hint="cs"/>
          <w:sz w:val="26"/>
          <w:szCs w:val="26"/>
          <w:rtl/>
        </w:rPr>
        <w:t>למישתי</w:t>
      </w:r>
      <w:r w:rsidRPr="00F907FA">
        <w:rPr>
          <w:sz w:val="26"/>
          <w:szCs w:val="26"/>
          <w:rtl/>
        </w:rPr>
        <w:t xml:space="preserve"> </w:t>
      </w:r>
      <w:r>
        <w:rPr>
          <w:rFonts w:hint="cs"/>
          <w:sz w:val="26"/>
          <w:szCs w:val="26"/>
          <w:rtl/>
        </w:rPr>
        <w:t>מיני'</w:t>
      </w:r>
      <w:r w:rsidRPr="00F907FA">
        <w:rPr>
          <w:sz w:val="26"/>
          <w:szCs w:val="26"/>
          <w:rtl/>
        </w:rPr>
        <w:t xml:space="preserve"> </w:t>
      </w:r>
      <w:r w:rsidRPr="00F907FA">
        <w:rPr>
          <w:rFonts w:hint="cs"/>
          <w:sz w:val="26"/>
          <w:szCs w:val="26"/>
          <w:rtl/>
        </w:rPr>
        <w:t>בהפרשה</w:t>
      </w:r>
      <w:r w:rsidRPr="00F907FA">
        <w:rPr>
          <w:sz w:val="26"/>
          <w:szCs w:val="26"/>
          <w:rtl/>
        </w:rPr>
        <w:t xml:space="preserve"> </w:t>
      </w:r>
      <w:r w:rsidRPr="00F907FA">
        <w:rPr>
          <w:rFonts w:hint="cs"/>
          <w:sz w:val="26"/>
          <w:szCs w:val="26"/>
          <w:rtl/>
        </w:rPr>
        <w:t>לתוכו</w:t>
      </w:r>
      <w:r w:rsidRPr="00F907FA">
        <w:rPr>
          <w:sz w:val="26"/>
          <w:szCs w:val="26"/>
          <w:rtl/>
        </w:rPr>
        <w:t xml:space="preserve"> </w:t>
      </w:r>
      <w:r w:rsidRPr="00F907FA">
        <w:rPr>
          <w:rFonts w:hint="cs"/>
          <w:sz w:val="26"/>
          <w:szCs w:val="26"/>
          <w:rtl/>
        </w:rPr>
        <w:t>כ</w:t>
      </w:r>
      <w:r>
        <w:rPr>
          <w:rFonts w:hint="cs"/>
          <w:sz w:val="26"/>
          <w:szCs w:val="26"/>
          <w:rtl/>
        </w:rPr>
        <w:t>"</w:t>
      </w:r>
      <w:r w:rsidRPr="00F907FA">
        <w:rPr>
          <w:rFonts w:hint="cs"/>
          <w:sz w:val="26"/>
          <w:szCs w:val="26"/>
          <w:rtl/>
        </w:rPr>
        <w:t>ז</w:t>
      </w:r>
      <w:r w:rsidRPr="00F907FA">
        <w:rPr>
          <w:sz w:val="26"/>
          <w:szCs w:val="26"/>
          <w:rtl/>
        </w:rPr>
        <w:t xml:space="preserve"> </w:t>
      </w:r>
      <w:r w:rsidRPr="00F907FA">
        <w:rPr>
          <w:rFonts w:hint="cs"/>
          <w:sz w:val="26"/>
          <w:szCs w:val="26"/>
          <w:rtl/>
        </w:rPr>
        <w:t>שישתייר</w:t>
      </w:r>
      <w:r w:rsidRPr="00F907FA">
        <w:rPr>
          <w:sz w:val="26"/>
          <w:szCs w:val="26"/>
          <w:rtl/>
        </w:rPr>
        <w:t xml:space="preserve"> </w:t>
      </w:r>
      <w:r w:rsidRPr="00F907FA">
        <w:rPr>
          <w:rFonts w:hint="cs"/>
          <w:sz w:val="26"/>
          <w:szCs w:val="26"/>
          <w:rtl/>
        </w:rPr>
        <w:t>שם</w:t>
      </w:r>
      <w:r w:rsidRPr="00F907FA">
        <w:rPr>
          <w:sz w:val="26"/>
          <w:szCs w:val="26"/>
          <w:rtl/>
        </w:rPr>
        <w:t xml:space="preserve"> </w:t>
      </w:r>
      <w:r w:rsidRPr="00F907FA">
        <w:rPr>
          <w:rFonts w:hint="cs"/>
          <w:sz w:val="26"/>
          <w:szCs w:val="26"/>
          <w:rtl/>
        </w:rPr>
        <w:t>שיעור</w:t>
      </w:r>
      <w:r w:rsidRPr="00F907FA">
        <w:rPr>
          <w:sz w:val="26"/>
          <w:szCs w:val="26"/>
          <w:rtl/>
        </w:rPr>
        <w:t xml:space="preserve"> </w:t>
      </w:r>
      <w:r w:rsidRPr="00F907FA">
        <w:rPr>
          <w:rFonts w:hint="cs"/>
          <w:sz w:val="26"/>
          <w:szCs w:val="26"/>
          <w:rtl/>
        </w:rPr>
        <w:t>תרו</w:t>
      </w:r>
      <w:r>
        <w:rPr>
          <w:rFonts w:hint="cs"/>
          <w:sz w:val="26"/>
          <w:szCs w:val="26"/>
          <w:rtl/>
        </w:rPr>
        <w:t>"</w:t>
      </w:r>
      <w:r w:rsidRPr="00F907FA">
        <w:rPr>
          <w:rFonts w:hint="cs"/>
          <w:sz w:val="26"/>
          <w:szCs w:val="26"/>
          <w:rtl/>
        </w:rPr>
        <w:t>מ</w:t>
      </w:r>
      <w:r w:rsidRPr="00F907FA">
        <w:rPr>
          <w:sz w:val="26"/>
          <w:szCs w:val="26"/>
          <w:rtl/>
        </w:rPr>
        <w:t xml:space="preserve">, </w:t>
      </w:r>
      <w:r w:rsidRPr="00F907FA">
        <w:rPr>
          <w:rFonts w:hint="cs"/>
          <w:sz w:val="26"/>
          <w:szCs w:val="26"/>
          <w:rtl/>
        </w:rPr>
        <w:t>ולחייב</w:t>
      </w:r>
      <w:r w:rsidRPr="00F907FA">
        <w:rPr>
          <w:sz w:val="26"/>
          <w:szCs w:val="26"/>
          <w:rtl/>
        </w:rPr>
        <w:t xml:space="preserve"> </w:t>
      </w:r>
      <w:r w:rsidRPr="00F907FA">
        <w:rPr>
          <w:rFonts w:hint="cs"/>
          <w:sz w:val="26"/>
          <w:szCs w:val="26"/>
          <w:rtl/>
        </w:rPr>
        <w:t>על</w:t>
      </w:r>
      <w:r w:rsidRPr="00F907FA">
        <w:rPr>
          <w:sz w:val="26"/>
          <w:szCs w:val="26"/>
          <w:rtl/>
        </w:rPr>
        <w:t xml:space="preserve"> </w:t>
      </w:r>
      <w:r w:rsidRPr="00F907FA">
        <w:rPr>
          <w:rFonts w:hint="cs"/>
          <w:sz w:val="26"/>
          <w:szCs w:val="26"/>
          <w:rtl/>
        </w:rPr>
        <w:t>אכילתו</w:t>
      </w:r>
      <w:r w:rsidRPr="00F907FA">
        <w:rPr>
          <w:sz w:val="26"/>
          <w:szCs w:val="26"/>
          <w:rtl/>
        </w:rPr>
        <w:t xml:space="preserve"> </w:t>
      </w:r>
      <w:r w:rsidRPr="00F907FA">
        <w:rPr>
          <w:rFonts w:hint="cs"/>
          <w:sz w:val="26"/>
          <w:szCs w:val="26"/>
          <w:rtl/>
        </w:rPr>
        <w:t>משום</w:t>
      </w:r>
      <w:r w:rsidRPr="00F907FA">
        <w:rPr>
          <w:sz w:val="26"/>
          <w:szCs w:val="26"/>
          <w:rtl/>
        </w:rPr>
        <w:t xml:space="preserve"> </w:t>
      </w:r>
      <w:r w:rsidRPr="00F907FA">
        <w:rPr>
          <w:rFonts w:hint="cs"/>
          <w:sz w:val="26"/>
          <w:szCs w:val="26"/>
          <w:rtl/>
        </w:rPr>
        <w:t>זר</w:t>
      </w:r>
      <w:r w:rsidRPr="00F907FA">
        <w:rPr>
          <w:sz w:val="26"/>
          <w:szCs w:val="26"/>
          <w:rtl/>
        </w:rPr>
        <w:t xml:space="preserve"> </w:t>
      </w:r>
      <w:r w:rsidRPr="00F907FA">
        <w:rPr>
          <w:rFonts w:hint="cs"/>
          <w:sz w:val="26"/>
          <w:szCs w:val="26"/>
          <w:rtl/>
        </w:rPr>
        <w:t>שאוכל</w:t>
      </w:r>
      <w:r w:rsidRPr="00F907FA">
        <w:rPr>
          <w:sz w:val="26"/>
          <w:szCs w:val="26"/>
          <w:rtl/>
        </w:rPr>
        <w:t xml:space="preserve"> </w:t>
      </w:r>
      <w:r w:rsidRPr="00F907FA">
        <w:rPr>
          <w:rFonts w:hint="cs"/>
          <w:sz w:val="26"/>
          <w:szCs w:val="26"/>
          <w:rtl/>
        </w:rPr>
        <w:t>תרו</w:t>
      </w:r>
      <w:r>
        <w:rPr>
          <w:rFonts w:hint="cs"/>
          <w:sz w:val="26"/>
          <w:szCs w:val="26"/>
          <w:rtl/>
        </w:rPr>
        <w:t>"</w:t>
      </w:r>
      <w:r w:rsidRPr="00F907FA">
        <w:rPr>
          <w:rFonts w:hint="cs"/>
          <w:sz w:val="26"/>
          <w:szCs w:val="26"/>
          <w:rtl/>
        </w:rPr>
        <w:t>מ</w:t>
      </w:r>
      <w:r w:rsidRPr="00F907FA">
        <w:rPr>
          <w:sz w:val="26"/>
          <w:szCs w:val="26"/>
          <w:rtl/>
        </w:rPr>
        <w:t xml:space="preserve"> </w:t>
      </w:r>
      <w:r w:rsidRPr="00F907FA">
        <w:rPr>
          <w:rFonts w:hint="cs"/>
          <w:sz w:val="26"/>
          <w:szCs w:val="26"/>
          <w:rtl/>
        </w:rPr>
        <w:t>הוא</w:t>
      </w:r>
      <w:r w:rsidRPr="00F907FA">
        <w:rPr>
          <w:sz w:val="26"/>
          <w:szCs w:val="26"/>
          <w:rtl/>
        </w:rPr>
        <w:t xml:space="preserve"> </w:t>
      </w:r>
      <w:r w:rsidRPr="00F907FA">
        <w:rPr>
          <w:rFonts w:hint="cs"/>
          <w:sz w:val="26"/>
          <w:szCs w:val="26"/>
          <w:rtl/>
        </w:rPr>
        <w:t>דבעינן</w:t>
      </w:r>
      <w:r w:rsidRPr="00F907FA">
        <w:rPr>
          <w:sz w:val="26"/>
          <w:szCs w:val="26"/>
          <w:rtl/>
        </w:rPr>
        <w:t xml:space="preserve"> </w:t>
      </w:r>
      <w:r w:rsidRPr="00F907FA">
        <w:rPr>
          <w:rFonts w:hint="cs"/>
          <w:sz w:val="26"/>
          <w:szCs w:val="26"/>
          <w:rtl/>
        </w:rPr>
        <w:t>סיום</w:t>
      </w:r>
      <w:r w:rsidRPr="00F907FA">
        <w:rPr>
          <w:sz w:val="26"/>
          <w:szCs w:val="26"/>
          <w:rtl/>
        </w:rPr>
        <w:t xml:space="preserve"> </w:t>
      </w:r>
      <w:r w:rsidRPr="00F907FA">
        <w:rPr>
          <w:rFonts w:hint="cs"/>
          <w:sz w:val="26"/>
          <w:szCs w:val="26"/>
          <w:rtl/>
        </w:rPr>
        <w:t>מקום</w:t>
      </w:r>
      <w:r w:rsidRPr="00F907FA">
        <w:rPr>
          <w:sz w:val="26"/>
          <w:szCs w:val="26"/>
          <w:rtl/>
        </w:rPr>
        <w:t xml:space="preserve">, </w:t>
      </w:r>
      <w:r w:rsidRPr="00F907FA">
        <w:rPr>
          <w:rFonts w:hint="cs"/>
          <w:rtl/>
        </w:rPr>
        <w:t>ו</w:t>
      </w:r>
      <w:r>
        <w:rPr>
          <w:rFonts w:hint="cs"/>
          <w:rtl/>
        </w:rPr>
        <w:t>עיי"ש שדחה לזה, דלא משמע הכי מהא דקתני ד</w:t>
      </w:r>
      <w:r w:rsidRPr="00F907FA">
        <w:rPr>
          <w:rFonts w:hint="cs"/>
          <w:rtl/>
        </w:rPr>
        <w:t>לא</w:t>
      </w:r>
      <w:r w:rsidRPr="00F907FA">
        <w:rPr>
          <w:rtl/>
        </w:rPr>
        <w:t xml:space="preserve"> </w:t>
      </w:r>
      <w:r w:rsidRPr="00F907FA">
        <w:rPr>
          <w:rFonts w:hint="cs"/>
          <w:rtl/>
        </w:rPr>
        <w:t>אמר</w:t>
      </w:r>
      <w:r w:rsidRPr="00F907FA">
        <w:rPr>
          <w:rtl/>
        </w:rPr>
        <w:t xml:space="preserve"> </w:t>
      </w:r>
      <w:r w:rsidRPr="00F907FA">
        <w:rPr>
          <w:rFonts w:hint="cs"/>
          <w:rtl/>
        </w:rPr>
        <w:t>כלום</w:t>
      </w:r>
      <w:r w:rsidRPr="00F907FA">
        <w:rPr>
          <w:rtl/>
        </w:rPr>
        <w:t xml:space="preserve"> </w:t>
      </w:r>
      <w:r w:rsidRPr="00F907FA">
        <w:rPr>
          <w:rFonts w:hint="cs"/>
          <w:rtl/>
        </w:rPr>
        <w:t>עד</w:t>
      </w:r>
      <w:r w:rsidRPr="00F907FA">
        <w:rPr>
          <w:rtl/>
        </w:rPr>
        <w:t xml:space="preserve"> </w:t>
      </w:r>
      <w:r w:rsidRPr="00F907FA">
        <w:rPr>
          <w:rFonts w:hint="cs"/>
          <w:rtl/>
        </w:rPr>
        <w:t>שיאמר</w:t>
      </w:r>
      <w:r w:rsidRPr="00F907FA">
        <w:rPr>
          <w:rtl/>
        </w:rPr>
        <w:t xml:space="preserve"> </w:t>
      </w:r>
      <w:r w:rsidRPr="00F907FA">
        <w:rPr>
          <w:rFonts w:hint="cs"/>
          <w:rtl/>
        </w:rPr>
        <w:t>לצפונו</w:t>
      </w:r>
      <w:r w:rsidRPr="00F907FA">
        <w:rPr>
          <w:rtl/>
        </w:rPr>
        <w:t xml:space="preserve"> </w:t>
      </w:r>
      <w:r w:rsidRPr="00F907FA">
        <w:rPr>
          <w:rFonts w:hint="cs"/>
          <w:rtl/>
        </w:rPr>
        <w:t>או</w:t>
      </w:r>
      <w:r w:rsidRPr="00F907FA">
        <w:rPr>
          <w:rtl/>
        </w:rPr>
        <w:t xml:space="preserve"> </w:t>
      </w:r>
      <w:r w:rsidRPr="00F907FA">
        <w:rPr>
          <w:rFonts w:hint="cs"/>
          <w:rtl/>
        </w:rPr>
        <w:t>לדרומו</w:t>
      </w:r>
      <w:r>
        <w:rPr>
          <w:rFonts w:hint="cs"/>
          <w:rtl/>
        </w:rPr>
        <w:t>,</w:t>
      </w:r>
      <w:r w:rsidRPr="00F907FA">
        <w:rPr>
          <w:rtl/>
        </w:rPr>
        <w:t xml:space="preserve"> </w:t>
      </w:r>
      <w:r w:rsidRPr="00F907FA">
        <w:rPr>
          <w:rFonts w:hint="cs"/>
          <w:rtl/>
        </w:rPr>
        <w:t>דמשמע</w:t>
      </w:r>
      <w:r w:rsidRPr="00F907FA">
        <w:rPr>
          <w:rtl/>
        </w:rPr>
        <w:t xml:space="preserve"> </w:t>
      </w:r>
      <w:r w:rsidRPr="00F907FA">
        <w:rPr>
          <w:rFonts w:hint="cs"/>
          <w:rtl/>
        </w:rPr>
        <w:t>לא</w:t>
      </w:r>
      <w:r w:rsidRPr="00F907FA">
        <w:rPr>
          <w:rtl/>
        </w:rPr>
        <w:t xml:space="preserve"> </w:t>
      </w:r>
      <w:r w:rsidRPr="00F907FA">
        <w:rPr>
          <w:rFonts w:hint="cs"/>
          <w:rtl/>
        </w:rPr>
        <w:t>אמר</w:t>
      </w:r>
      <w:r w:rsidRPr="00F907FA">
        <w:rPr>
          <w:rtl/>
        </w:rPr>
        <w:t xml:space="preserve"> </w:t>
      </w:r>
      <w:r w:rsidRPr="00F907FA">
        <w:rPr>
          <w:rFonts w:hint="cs"/>
          <w:rtl/>
        </w:rPr>
        <w:t>כלום</w:t>
      </w:r>
      <w:r w:rsidRPr="00F907FA">
        <w:rPr>
          <w:rtl/>
        </w:rPr>
        <w:t xml:space="preserve"> </w:t>
      </w:r>
      <w:r w:rsidRPr="00F907FA">
        <w:rPr>
          <w:rFonts w:hint="cs"/>
          <w:rtl/>
        </w:rPr>
        <w:t>אף</w:t>
      </w:r>
      <w:r w:rsidRPr="00F907FA">
        <w:rPr>
          <w:rtl/>
        </w:rPr>
        <w:t xml:space="preserve"> </w:t>
      </w:r>
      <w:r w:rsidRPr="00F907FA">
        <w:rPr>
          <w:rFonts w:hint="cs"/>
          <w:rtl/>
        </w:rPr>
        <w:t>לאפוקה</w:t>
      </w:r>
      <w:r w:rsidRPr="00F907FA">
        <w:rPr>
          <w:rtl/>
        </w:rPr>
        <w:t xml:space="preserve"> </w:t>
      </w:r>
      <w:r w:rsidRPr="00F907FA">
        <w:rPr>
          <w:rFonts w:hint="cs"/>
          <w:rtl/>
        </w:rPr>
        <w:t>משום</w:t>
      </w:r>
      <w:r w:rsidRPr="00F907FA">
        <w:rPr>
          <w:rtl/>
        </w:rPr>
        <w:t xml:space="preserve"> </w:t>
      </w:r>
      <w:r w:rsidRPr="00F907FA">
        <w:rPr>
          <w:rFonts w:hint="cs"/>
          <w:rtl/>
        </w:rPr>
        <w:t>טבל</w:t>
      </w:r>
      <w:r>
        <w:rPr>
          <w:rFonts w:hint="cs"/>
          <w:rtl/>
        </w:rPr>
        <w:t>, דעלה מתניא התם</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 ולכאו' דבריהם מתפרשים ע"ד מש"כ הרמב"ם </w:t>
      </w:r>
      <w:r>
        <w:rPr>
          <w:rFonts w:hint="cs"/>
          <w:rtl/>
        </w:rPr>
        <w:t xml:space="preserve">שהבאנו לעיל אות ז' </w:t>
      </w:r>
      <w:r>
        <w:rPr>
          <w:rFonts w:hint="cs"/>
          <w:sz w:val="26"/>
          <w:szCs w:val="26"/>
          <w:rtl/>
        </w:rPr>
        <w:t xml:space="preserve">דמצי לקבוע מקום שממנו תהא התרומה, ומהני זה להתיר את השירים, אף דעדיין לא חיילא התרומה, וזהו דס"ל דכשאמר ב' לוגין שאני עתיד להפריש וכו', קבע דתרומת יין זה תהא בתוכו, וסגי בהכי להתיר את שאר היין בשתי', דבהך דינא דקביעות מקום, ל"ב שיהיו השירים ניכרין, </w:t>
      </w:r>
      <w:r>
        <w:rPr>
          <w:rFonts w:hint="cs"/>
          <w:rtl/>
        </w:rPr>
        <w:t>ובהך מילתא פליגי ע"ד הרמב"ם, דס"ל דאף בקביעות מקום זו, בעינן שיהיו השירים ניכרין, ול"מ אלא אם קבע מקום בצפונו או בדרומו</w:t>
      </w:r>
      <w:r>
        <w:rPr>
          <w:rFonts w:hint="cs"/>
          <w:sz w:val="26"/>
          <w:szCs w:val="26"/>
          <w:rtl/>
        </w:rPr>
        <w:t>.</w:t>
      </w:r>
    </w:p>
    <w:p w:rsidR="00967079" w:rsidRPr="008F2AED" w:rsidRDefault="00967079" w:rsidP="00967079">
      <w:pPr>
        <w:spacing w:after="0" w:line="320" w:lineRule="exact"/>
        <w:ind w:firstLine="720"/>
        <w:jc w:val="both"/>
        <w:rPr>
          <w:sz w:val="26"/>
          <w:szCs w:val="26"/>
          <w:rtl/>
        </w:rPr>
      </w:pPr>
      <w:r>
        <w:rPr>
          <w:rFonts w:hint="cs"/>
          <w:sz w:val="26"/>
          <w:szCs w:val="26"/>
          <w:rtl/>
        </w:rPr>
        <w:t xml:space="preserve">ומה שאמרו בגמ' דל"מ ההפרשה בכה"ג אלא משום דיש ברירה, נראה פשוט דהוא משום דאם אין ברירה, הרי ליכא קביעות מקום כלל, </w:t>
      </w:r>
      <w:r>
        <w:rPr>
          <w:rFonts w:hint="cs"/>
          <w:rtl/>
        </w:rPr>
        <w:t>שהרי קבע את מקום ההפרשה באותם הלוגין שהוא עתיד להפריש, ואם אין ברירה, הרי לא נתברר מה הוא עתיד להפריש, וממילא דלא חיילא הקביעות מקום כלל,</w:t>
      </w:r>
      <w:r>
        <w:rPr>
          <w:rStyle w:val="a8"/>
          <w:rtl/>
        </w:rPr>
        <w:footnoteReference w:id="210"/>
      </w:r>
      <w:r>
        <w:rPr>
          <w:rFonts w:hint="cs"/>
          <w:rtl/>
        </w:rPr>
        <w:t xml:space="preserve"> </w:t>
      </w:r>
      <w:r>
        <w:rPr>
          <w:rFonts w:hint="cs"/>
          <w:sz w:val="26"/>
          <w:szCs w:val="26"/>
          <w:rtl/>
        </w:rPr>
        <w:t xml:space="preserve">ורק משום דיש ברירה, הוא דחיילא הקביעות מקום, שנקבע שמקום </w:t>
      </w:r>
      <w:r>
        <w:rPr>
          <w:rFonts w:hint="cs"/>
          <w:sz w:val="26"/>
          <w:szCs w:val="26"/>
          <w:rtl/>
        </w:rPr>
        <w:lastRenderedPageBreak/>
        <w:t>התרו"מ הוא באותם הלוגין שהוא עתיד להפריש, ואף דעדיין לא חיילא ההפרשה משום שאין שירי' ניכרין, מ"מ הקביעות מקום שפיר חיילא.</w:t>
      </w:r>
    </w:p>
    <w:p w:rsidR="00967079" w:rsidRDefault="00967079" w:rsidP="00967079">
      <w:pPr>
        <w:spacing w:after="0" w:line="320" w:lineRule="exact"/>
        <w:ind w:firstLine="720"/>
        <w:jc w:val="both"/>
        <w:rPr>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פ"ג מ"ו</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המקדים תרומה לביכורים, </w:t>
      </w:r>
      <w:r>
        <w:rPr>
          <w:rFonts w:hint="cs"/>
          <w:sz w:val="26"/>
          <w:szCs w:val="26"/>
          <w:rtl/>
        </w:rPr>
        <w:t>בתפא"י כתב דאף דהפרשת ביכורים היא במחובר והפרשת תרומה היא בתלוש, משכח"ל שהקדים תרומה לביכורים, כשאמר שיהא תרומה לכשיתלשו, ובתפארת יעקב כתב לדון בזה, דבכה"ג ליכא איסורא כלל, כיון דאין התרומה חלה אלא כשנתלשו, ולא חשיב שהקדים התרומה לביכורים,  -  ועיי"ש שכתב לפרש בפשיטות, דאיירי כשלא הפריש ביכורים במחובר, דהוא מפרישם בתלוש, וכמש"כ הרמב"ם בפ"ב מביכורים הי"ט, ובכה"ג הוא שאסור להקדים תרומה לביכורים.</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ב] </w:t>
      </w:r>
      <w:r>
        <w:rPr>
          <w:rFonts w:hint="cs"/>
          <w:b/>
          <w:bCs/>
          <w:sz w:val="28"/>
          <w:szCs w:val="28"/>
          <w:rtl/>
        </w:rPr>
        <w:t xml:space="preserve">אע"פ שהוא עובר בל"ת, </w:t>
      </w:r>
      <w:r>
        <w:rPr>
          <w:rFonts w:hint="cs"/>
          <w:sz w:val="26"/>
          <w:szCs w:val="26"/>
          <w:rtl/>
        </w:rPr>
        <w:t>בירושלמי דמאי פ"ז ה"ו מבו', דמלבד שהוא עובר בל"ת, הוא עובר גם בעשה, דמצוה להפריש המתנות כסדר, והביאוהו הר"ש שם והתוס' בתמורה ד' א', ובמנ"ח מצוה ע"ב עמד על הרמב"ם והחינוך שלא מנו לעשה 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ג] בתמורה ד' א' פליגי אמוראי במקדים תרומה לביכורים, אם הוא לוקה, ומפרשינן התם דטעמא דמ"ד דאינו לוקה, אף דבדיבורי' איתעביד מעשה, </w:t>
      </w:r>
      <w:r>
        <w:rPr>
          <w:rFonts w:hint="cs"/>
          <w:rtl/>
        </w:rPr>
        <w:t xml:space="preserve">וחשיב כלאו שיש בו מעשה, דומיא דמימר דלוקה משום דבדיבורי' איתעביד מעשה, </w:t>
      </w:r>
      <w:r>
        <w:rPr>
          <w:rFonts w:hint="cs"/>
          <w:sz w:val="26"/>
          <w:szCs w:val="26"/>
          <w:rtl/>
        </w:rPr>
        <w:t xml:space="preserve">הוא משום דהו"ל לאו שניתק לעשה, דכתיב מכל מעשרותיכם תרימו, ופירש"י דדרשינן להך קרא למעשר שהקדימו בכרי, דעבר על לאו דלא תאחר שהקדים מעשר לתרומה, ונתקי' ללאוי ממלקות והעמידו בחוזר ומפריש, והתוס' שם </w:t>
      </w:r>
      <w:r>
        <w:rPr>
          <w:rFonts w:hint="cs"/>
          <w:rtl/>
        </w:rPr>
        <w:t xml:space="preserve">ד"ה כהנים </w:t>
      </w:r>
      <w:r>
        <w:rPr>
          <w:rFonts w:hint="cs"/>
          <w:sz w:val="26"/>
          <w:szCs w:val="26"/>
          <w:rtl/>
        </w:rPr>
        <w:t>הוסיפו לפרש, דאע"ג דהך עשה קאי על מקדים מעשר לתרומה, ולא קאי על מקדים תרומה לביכורים, מ"מ אף המקדים תרומה לביכורים אינו לוקה, משום דמהך קרא שמעינן דיכול לתקן אם עיות והקדים תרומה לביכורים, דכך לי אם הקדים מעשר לתרומה כאילו הקדים תרומה לביכורים, עכ"ד.</w:t>
      </w:r>
    </w:p>
    <w:p w:rsidR="00967079" w:rsidRDefault="00967079" w:rsidP="00967079">
      <w:pPr>
        <w:spacing w:after="0" w:line="320" w:lineRule="exact"/>
        <w:ind w:firstLine="720"/>
        <w:jc w:val="both"/>
        <w:rPr>
          <w:sz w:val="26"/>
          <w:szCs w:val="26"/>
          <w:rtl/>
        </w:rPr>
      </w:pPr>
      <w:r>
        <w:rPr>
          <w:rFonts w:hint="cs"/>
          <w:sz w:val="26"/>
          <w:szCs w:val="26"/>
          <w:rtl/>
        </w:rPr>
        <w:t>והרמב"ם בפ"ג מתרומות הכ"ג כתב דאין לוקין על לאו זה, והמהר"י קורקוס שם פירש דהיינו משום דהו"ל לאו הניתק לעשה, ובמעדני ארץ שם הק', דלפ"מ דקי"ל דלאו שקדמו עשה לוקין עליו, מ"ט אין לוקין על לאו זה, הרי הו"ל כלאו שקדמו עשה,</w:t>
      </w:r>
      <w:r>
        <w:rPr>
          <w:rStyle w:val="a8"/>
          <w:sz w:val="26"/>
          <w:szCs w:val="26"/>
          <w:rtl/>
        </w:rPr>
        <w:footnoteReference w:id="211"/>
      </w:r>
      <w:r>
        <w:rPr>
          <w:rFonts w:hint="cs"/>
          <w:sz w:val="26"/>
          <w:szCs w:val="26"/>
          <w:rtl/>
        </w:rPr>
        <w:t xml:space="preserve"> </w:t>
      </w:r>
      <w:r>
        <w:rPr>
          <w:rFonts w:hint="cs"/>
          <w:rtl/>
        </w:rPr>
        <w:t xml:space="preserve">וכמש"כ כן בשטמ"ק בתמורה שם, דמה שאמרו בגמ' דהו"ל לאו הניתק לעשה, הוא כמ"ד דלאו שקדמו עשה אין לוקין עליו, </w:t>
      </w:r>
      <w:r>
        <w:rPr>
          <w:rFonts w:hint="cs"/>
          <w:sz w:val="24"/>
          <w:szCs w:val="24"/>
          <w:rtl/>
        </w:rPr>
        <w:t xml:space="preserve"> </w:t>
      </w:r>
      <w:r>
        <w:rPr>
          <w:rFonts w:hint="cs"/>
          <w:sz w:val="26"/>
          <w:szCs w:val="26"/>
          <w:rtl/>
        </w:rPr>
        <w:t xml:space="preserve">-  ועיי"ש שכתב די"ל, דהא דאין לוקין על לאו זה, אי"ז משום דהוי לאו הניתק לעשה, אלא הוא משום דהוי לאו שאין בו מעשה, ואזיל הרמב"ם לטעמי' שכתב בפ"א מתמורה ה"א ובפי"ח מסנהדרין ה"ב דמימר הוי לאו שאין בו מעשה, </w:t>
      </w:r>
      <w:r>
        <w:rPr>
          <w:rFonts w:hint="cs"/>
          <w:rtl/>
        </w:rPr>
        <w:t xml:space="preserve">ומפי השמועה למדו שלוקין עליו, </w:t>
      </w:r>
      <w:r>
        <w:rPr>
          <w:rFonts w:hint="cs"/>
          <w:sz w:val="26"/>
          <w:szCs w:val="26"/>
          <w:rtl/>
        </w:rPr>
        <w:t>והרי דס"ל דאף דבדיבורי' איתעביד מעשה חשיב כלאו שאין בו מעשה, וה"נ במקדים תרומה לביכורים, חשיב כלאו שאין בו מעשה, וע"כ אין לוקין עליו,</w:t>
      </w:r>
      <w:r>
        <w:rPr>
          <w:rStyle w:val="a8"/>
          <w:sz w:val="26"/>
          <w:szCs w:val="26"/>
          <w:rtl/>
        </w:rPr>
        <w:footnoteReference w:id="212"/>
      </w:r>
      <w:r>
        <w:rPr>
          <w:rFonts w:hint="cs"/>
          <w:sz w:val="26"/>
          <w:szCs w:val="26"/>
          <w:rtl/>
        </w:rPr>
        <w:t xml:space="preserve"> </w:t>
      </w:r>
      <w:r>
        <w:rPr>
          <w:rFonts w:hint="cs"/>
          <w:rtl/>
        </w:rPr>
        <w:t>ועיי"ש במש"כ לישב עוד בע"א, ואכמ"ל,</w:t>
      </w:r>
      <w:r>
        <w:rPr>
          <w:rFonts w:hint="cs"/>
          <w:sz w:val="26"/>
          <w:szCs w:val="26"/>
          <w:rtl/>
        </w:rPr>
        <w:t xml:space="preserve"> וכבר כתבו כן האמרי בינה בדיני תרומות סימן כ"א, והישועות מלכו בפ"א מתמורה.</w:t>
      </w:r>
    </w:p>
    <w:p w:rsidR="00967079" w:rsidRDefault="00967079" w:rsidP="00967079">
      <w:pPr>
        <w:spacing w:after="0" w:line="320" w:lineRule="exact"/>
        <w:ind w:firstLine="720"/>
        <w:jc w:val="both"/>
        <w:rPr>
          <w:sz w:val="26"/>
          <w:szCs w:val="26"/>
          <w:rtl/>
        </w:rPr>
      </w:pPr>
      <w:r>
        <w:rPr>
          <w:rFonts w:hint="cs"/>
          <w:sz w:val="26"/>
          <w:szCs w:val="26"/>
          <w:rtl/>
        </w:rPr>
        <w:t xml:space="preserve">והאמרי בינה שם כתב להוכיח כן, ממה שלא כתב הרמב"ם, דאם הקדים תרומה לביכורים או מעשר לתרומה, ולא הפריש אח"כ, לוקה, </w:t>
      </w:r>
      <w:r>
        <w:rPr>
          <w:rFonts w:hint="cs"/>
          <w:rtl/>
        </w:rPr>
        <w:t xml:space="preserve">כמש"כ בפ"א מנערה בתולה ה"ז, דאם אינו יכול לקיים עשה שבה לוקה, </w:t>
      </w:r>
      <w:r w:rsidRPr="00F14CDD">
        <w:rPr>
          <w:rFonts w:hint="cs"/>
          <w:sz w:val="26"/>
          <w:szCs w:val="26"/>
          <w:rtl/>
        </w:rPr>
        <w:t>ו</w:t>
      </w:r>
      <w:r>
        <w:rPr>
          <w:rFonts w:hint="cs"/>
          <w:sz w:val="26"/>
          <w:szCs w:val="26"/>
          <w:rtl/>
        </w:rPr>
        <w:t>עוד, דבפי"ח מסנהדרין ה"ד שמנה הרמב"ם מנין הלוקין, מנה כמה לאוין הניתקין לעשה דהוא לוקה כשלא קיים העשה, ולא מנה שם מקדים תרומה לביכורים דאם לא קיים העשה לוקה, ובע"כ דהא דהמקדים תרומה לביכורים אינו לוקה, אי"ז משום דהוי לאו הניתק לעשה, אלא הוא משום דהו"ל לאו שאין בו מעשה.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ד] במנ"ח מצוה ע"ב כתב, דאם הקדים תרומה לביכורים, מצוה לישאל עליו, דעי"ז הוא מתקן את האיסור, ובמעדני ארץ פ"ג מתרומות הכ"ג אות ח' כתב, דאף שכתב המנ"ח במצוה רפ"ה דאם הקדיש בע"מ למזבח ואח"כ נשאל על ההקדש, ה"ה לוקה, </w:t>
      </w:r>
      <w:r w:rsidRPr="00305E44">
        <w:rPr>
          <w:rFonts w:hint="cs"/>
          <w:rtl/>
        </w:rPr>
        <w:t xml:space="preserve">דנהי דההקדש יוצא לחולין, מ"מ עבר על הלאו, דלא מצינו בשום מקום דאם בשעת הדיבור היא עבירה דתועיל שאלה, </w:t>
      </w:r>
      <w:r>
        <w:rPr>
          <w:rFonts w:hint="cs"/>
          <w:sz w:val="26"/>
          <w:szCs w:val="26"/>
          <w:rtl/>
        </w:rPr>
        <w:t xml:space="preserve">מ"מ כ"ז הוא במקדיש בע"מ דהאיסור הוא בעצם ההקדש, אך במקדים תרומה לביכורים, דהאיסור הוא </w:t>
      </w:r>
      <w:r>
        <w:rPr>
          <w:rFonts w:hint="cs"/>
          <w:sz w:val="26"/>
          <w:szCs w:val="26"/>
          <w:rtl/>
        </w:rPr>
        <w:lastRenderedPageBreak/>
        <w:t>במה שע"י הפרשת התרומה הוא מאחר את הביכורים דא"א עוד להפריש בזמנו, הרי דכל שנשאל על התרומה, נתברר שלא איחר כלל את הביכורים והפרישו שפיר בזמנו, וע"כ ה"ז מתקן את האיסור, עכ"ד.</w:t>
      </w:r>
    </w:p>
    <w:p w:rsidR="00967079" w:rsidRPr="00D466AC" w:rsidRDefault="00967079" w:rsidP="00967079">
      <w:pPr>
        <w:spacing w:after="0" w:line="320" w:lineRule="exact"/>
        <w:ind w:firstLine="720"/>
        <w:jc w:val="both"/>
        <w:rPr>
          <w:sz w:val="26"/>
          <w:szCs w:val="26"/>
        </w:rPr>
      </w:pPr>
      <w:r>
        <w:rPr>
          <w:rFonts w:hint="cs"/>
          <w:sz w:val="26"/>
          <w:szCs w:val="26"/>
          <w:rtl/>
        </w:rPr>
        <w:t>ובחזו"א דמאי סימן ד' סקכ"א כתב, דאף דמקדים תרומה לביכורים מצוה לישאל עלי' ויתוקן האיסור, כ"ז הוא כשעדיין לא אכל מן הכרי, אבל אם כבר אכל א"א לישאל עליו, דנמצא דאכל טבל,</w:t>
      </w:r>
      <w:r>
        <w:rPr>
          <w:rStyle w:val="a8"/>
          <w:sz w:val="26"/>
          <w:szCs w:val="26"/>
          <w:rtl/>
        </w:rPr>
        <w:footnoteReference w:id="213"/>
      </w:r>
      <w:r>
        <w:rPr>
          <w:rFonts w:hint="cs"/>
          <w:sz w:val="26"/>
          <w:szCs w:val="26"/>
          <w:rtl/>
        </w:rPr>
        <w:t xml:space="preserve"> </w:t>
      </w:r>
      <w:r w:rsidRPr="00D466AC">
        <w:rPr>
          <w:rFonts w:hint="cs"/>
          <w:rtl/>
        </w:rPr>
        <w:t xml:space="preserve">ועיי"ש שנסתפק דשמא </w:t>
      </w:r>
      <w:r w:rsidRPr="00D466AC">
        <w:rPr>
          <w:rtl/>
        </w:rPr>
        <w:t>אין דין שאלה כשכבר אכל</w:t>
      </w:r>
      <w:r w:rsidRPr="00D466AC">
        <w:rPr>
          <w:rFonts w:hint="cs"/>
          <w:rtl/>
        </w:rPr>
        <w:t>,</w:t>
      </w:r>
      <w:r w:rsidRPr="00D466AC">
        <w:rPr>
          <w:rtl/>
        </w:rPr>
        <w:t xml:space="preserve"> דכיון דאין הטבל בעולם ע"כ קנה תרומה ומעשר ועדיף מאתא ליד כהן,</w:t>
      </w:r>
      <w:r w:rsidRPr="00D466AC">
        <w:rPr>
          <w:rFonts w:hint="cs"/>
          <w:rtl/>
        </w:rPr>
        <w:t xml:space="preserve"> </w:t>
      </w:r>
      <w:r>
        <w:rPr>
          <w:rFonts w:hint="cs"/>
          <w:rtl/>
        </w:rPr>
        <w:t xml:space="preserve">עכ"ד, ולפלא שלא הביא ד' הדרכי משה ביו"ד סימן שכ"ג והש"ך שם סק"ו דאף אחר שאכל את העיסה, מצי לישאל על החלה, ואך דבכה"ג אין לו לישאל, דעי"ז נמצא שאכל טבל,  </w:t>
      </w:r>
      <w:r>
        <w:rPr>
          <w:rFonts w:hint="cs"/>
          <w:sz w:val="26"/>
          <w:szCs w:val="26"/>
          <w:rtl/>
        </w:rPr>
        <w:t>-  ועי' בס' בני ראם סימן י' שכתב לדון בגונא דאכל חצי שיעור מן הכרי, אם יש לו לישאל עליו, כדי שיהא בידו איסור קל של ח"ש, ולא יהא בידו איסור חמור של מקדים תרומה לביכורים, ועיי"ש במש"כ לדון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ה] </w:t>
      </w:r>
      <w:r>
        <w:rPr>
          <w:rFonts w:hint="cs"/>
          <w:b/>
          <w:bCs/>
          <w:sz w:val="28"/>
          <w:szCs w:val="28"/>
          <w:rtl/>
        </w:rPr>
        <w:t xml:space="preserve">מה שעשה עשוי, </w:t>
      </w:r>
      <w:r>
        <w:rPr>
          <w:rFonts w:hint="cs"/>
          <w:sz w:val="26"/>
          <w:szCs w:val="26"/>
          <w:rtl/>
        </w:rPr>
        <w:t>הר"ש הביא מירושלמי שאמרו דממה שהוא עובר בל"ת, אתה יודע מה שעשה עשוי ולוקה, וכתב הר"ש דאתיא כאביי דאמר דכל מילתא דאמר רחמנא לא תעביד אי עביד מהני, דאי לא מהני אמאי לקי, אך  לדעת רבא דאי עביד ל"מ, הא דהכא מה שעשה עשוי, הוא כמו שאמרו בתמורה ה' ב' דילפינן לה מדכתיב מכל מעשרותיכם תרימו.</w:t>
      </w:r>
    </w:p>
    <w:p w:rsidR="00967079" w:rsidRDefault="00967079" w:rsidP="00967079">
      <w:pPr>
        <w:spacing w:after="0" w:line="320" w:lineRule="exact"/>
        <w:ind w:firstLine="720"/>
        <w:jc w:val="both"/>
        <w:rPr>
          <w:sz w:val="26"/>
          <w:szCs w:val="26"/>
          <w:rtl/>
        </w:rPr>
      </w:pPr>
      <w:r>
        <w:rPr>
          <w:rFonts w:hint="cs"/>
          <w:sz w:val="26"/>
          <w:szCs w:val="26"/>
          <w:rtl/>
        </w:rPr>
        <w:t>ובכ' הגרי"ז בתמורה ה' א' כתב בתו"ד, דיל"פ דד' הירושלמי הם אף כמ"ד דאי עביד ל"מ ולקי על הא דעבר על מימרא דרחמנא, ומ"מ הכא אם ל"ה מה שעשה עשוי, ל"ה עובר על הלאו ולוקה, והיינו משום די"ל דעיקר האיסור אינו בהפרשת התרומה קודם לביכורים, אלא על קלקול הסדר מה שהפריש ביכורים אחר תרומה, ואין האיסור בהפרשת התרומה, אלא באיחור הביכורים, וע"כ אי נימא דלא חיילא הפרשתו, ולא נתאחרו הביכורים, ליכא בזה איסור כלל.</w:t>
      </w:r>
      <w:r>
        <w:rPr>
          <w:rStyle w:val="a8"/>
          <w:sz w:val="26"/>
          <w:szCs w:val="26"/>
          <w:rtl/>
        </w:rPr>
        <w:footnoteReference w:id="214"/>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ו] גרסינן בירושלמי, אימתי הוא עובר, ר"ח בר אבא אמר מתחילה, רב שמואל ב"ר יצחק אמר בסוף, מה נפיק מבינייהון, לסירוף הכרי, ע"ד דר"ח בר אבא עובר, ע"ד דר"ש ב"ר יצחק אינו עובר, ופירש הרש"ס דפליגי אם הוא עובר על איסור מקדים, כשהקדים את המאוחר, או דאינו עובר אלא כשהפריש אח"כ את המוקדם, וכן פירש המהר"א פולדא, ופירש לפ"ז דזהו מה שאמרו דאיכא ביניהו לסירוף הכרי, והיינו כשנשרף הכרי ולא הפריש ממנו את המוקדם, דלר"ח בר אבא כבר עבר על האיסור כשהקדים את המאוחר, ולר"ש ב"ר יצחק לא עבר כיון שלא איחר את המוקדם, </w:t>
      </w:r>
      <w:r>
        <w:rPr>
          <w:rFonts w:hint="cs"/>
          <w:rtl/>
        </w:rPr>
        <w:t>אך הרש"ס גריס "לצירוף הכלי", ועיי"ש מש"כ לפרש בזה</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ובס' לקח טוב כלל ה' סקי"ב </w:t>
      </w:r>
      <w:r>
        <w:rPr>
          <w:rFonts w:hint="cs"/>
          <w:sz w:val="20"/>
          <w:szCs w:val="20"/>
          <w:rtl/>
        </w:rPr>
        <w:t xml:space="preserve">יט. </w:t>
      </w:r>
      <w:r>
        <w:rPr>
          <w:rFonts w:hint="cs"/>
          <w:sz w:val="26"/>
          <w:szCs w:val="26"/>
          <w:rtl/>
        </w:rPr>
        <w:t>נסתפק לפי' זה בטעמא דמ"ד דאינו עובר אלא בסוף, אם היינו דעיקר האיסור הוא במה שמאחר את המוקדם, וע"כ הוא דאינו עובר אלא לבסוף, או דלעולם עיקר האיסור הוא במה שמקדים את המאוחר, ואך דס"ל דאין ע"ז שם קדימה, אלא כשהפריש את ב' המתנות והקדים זל"ז, אך כל שלא הפריש אלא את המאוחר, אי"ז ע"ז שם קדימה, וע"כ אינו עובר.</w:t>
      </w:r>
      <w:r>
        <w:rPr>
          <w:rStyle w:val="a8"/>
          <w:sz w:val="26"/>
          <w:szCs w:val="26"/>
          <w:rtl/>
        </w:rPr>
        <w:footnoteReference w:id="215"/>
      </w:r>
    </w:p>
    <w:p w:rsidR="00967079" w:rsidRDefault="00967079" w:rsidP="00967079">
      <w:pPr>
        <w:spacing w:after="0" w:line="320" w:lineRule="exact"/>
        <w:ind w:firstLine="720"/>
        <w:jc w:val="both"/>
        <w:rPr>
          <w:sz w:val="26"/>
          <w:szCs w:val="26"/>
          <w:rtl/>
        </w:rPr>
      </w:pPr>
      <w:r>
        <w:rPr>
          <w:rFonts w:hint="cs"/>
          <w:sz w:val="26"/>
          <w:szCs w:val="26"/>
          <w:rtl/>
        </w:rPr>
        <w:t xml:space="preserve">ועי' בנועם ירושלמי בתו"ד שנקט דודאי דעיקר האיסור הוא בהקדמת המאוחר, ואך דר"ש ב"ר יצחק ס"ל דאינו עובר אלא כשהפריש אח"כ את המוקדם, ועי"ז הוא עובר למפרע, </w:t>
      </w:r>
      <w:r>
        <w:rPr>
          <w:rFonts w:hint="cs"/>
          <w:rtl/>
        </w:rPr>
        <w:t xml:space="preserve">ועיי"ש שכתב דלפ"ז בדין דאינו לוקה, דבשעת העבירה </w:t>
      </w:r>
      <w:r>
        <w:rPr>
          <w:rFonts w:hint="cs"/>
          <w:rtl/>
        </w:rPr>
        <w:lastRenderedPageBreak/>
        <w:t>הו"ל התראת ספק, ועיי"ש מש"כ בזה באורך,</w:t>
      </w:r>
      <w:r>
        <w:rPr>
          <w:rFonts w:hint="cs"/>
          <w:sz w:val="26"/>
          <w:szCs w:val="26"/>
          <w:rtl/>
        </w:rPr>
        <w:t xml:space="preserve">  -  וראיתי בס' יד הלוי שכתב בשם הגרי"ד סאלאוויציק שהוכיח כן, ממה שלא אמרו דאיכא בינייהו כשהפריש אחד את המאוחר ואח"כ הפריש חבירו את המוקדם, אם הראשון עובר או השני עובר, ובע"כ דלכו"ע הוי האיסור בהקדמת המאוחר, ואף למ"ד דאינו עובר אלא כשהפריש אח"כ את המוקדם, מ"מ עי"ז הוא עובר למפרע במה שהקדים את המאוחר, וע"כ ודאי דהראשון עובר.</w:t>
      </w:r>
    </w:p>
    <w:p w:rsidR="00967079" w:rsidRDefault="00967079" w:rsidP="00967079">
      <w:pPr>
        <w:spacing w:after="0" w:line="320" w:lineRule="exact"/>
        <w:ind w:firstLine="720"/>
        <w:jc w:val="both"/>
        <w:rPr>
          <w:sz w:val="26"/>
          <w:szCs w:val="26"/>
          <w:rtl/>
        </w:rPr>
      </w:pPr>
      <w:r>
        <w:rPr>
          <w:rFonts w:hint="cs"/>
          <w:sz w:val="26"/>
          <w:szCs w:val="26"/>
          <w:rtl/>
        </w:rPr>
        <w:t>ז] והנה בתמורה ד' ב' אמרינן דאיסורא דמקדים תרומה לביכורים הוי לאו הניתק לעשה, דכתיב מכל מעשרותיכם תרימו, ופירש"י דהעשה הוא במה שהוא חוזר ומפריש,  -  ומוכח מזה דעיקר האיסור הוא בהקדמת המאוחר, דאי נימא דהאיסור הוא במה שמאחר את המוקדם, הרי דהפרשה זו עצמה היא שנאסרה, ולא יתכן שתהא היא ניתוק להלאו, וזה כדעת ר"ח בר אבא,  -  אך אי נימא דגם לדעת ר"ש ב"ר יצחק הוי עיקר האיסור בהקדמת המאוחר, וכל הא דבעינן שיפריש אח"כ את המוקדם, הוא דעי"ז חשיב שהקדים תחילה את המאוחר, שפיר י"ל דאף דע"י הפרשת המוקדם הוא עובר באיסור למפרע, מ"מ יש בזה גם ניתוק להלאו.</w:t>
      </w:r>
    </w:p>
    <w:p w:rsidR="00967079" w:rsidRPr="00E40177" w:rsidRDefault="00967079" w:rsidP="00967079">
      <w:pPr>
        <w:spacing w:after="0" w:line="320" w:lineRule="exact"/>
        <w:ind w:firstLine="720"/>
        <w:jc w:val="both"/>
        <w:rPr>
          <w:sz w:val="26"/>
          <w:szCs w:val="26"/>
          <w:rtl/>
        </w:rPr>
      </w:pPr>
      <w:r>
        <w:rPr>
          <w:rFonts w:hint="cs"/>
          <w:sz w:val="26"/>
          <w:szCs w:val="26"/>
          <w:rtl/>
        </w:rPr>
        <w:t xml:space="preserve">ח] אמנם בעיקר הדברים הק' בספר ניר, דאם אינו עובר אלא לבסוף, מה חטא בסוף, וכי בא לימלך כיצד מורין לו, ולא מצינו כעי"ז בכל איסורין שבתורה דאם בא לימלך אומרים לו ליתן מעש"ר כיון שכבר הקדים מע"ש, וכשהוא עושה כן אז עובר, </w:t>
      </w:r>
      <w:r>
        <w:rPr>
          <w:rFonts w:hint="cs"/>
          <w:rtl/>
        </w:rPr>
        <w:t xml:space="preserve">ואי נימא דע"י שהוא מפריש את המעש"ר לבסוף, הוא עובר למפרע, י"ל קצת, ועי' במקד"ד סימן נ"ה סק"ז, </w:t>
      </w:r>
      <w:r>
        <w:rPr>
          <w:rFonts w:hint="cs"/>
          <w:sz w:val="26"/>
          <w:szCs w:val="26"/>
          <w:rtl/>
        </w:rPr>
        <w:t xml:space="preserve">וכן הק' גם בלקח טוב שם </w:t>
      </w:r>
      <w:r>
        <w:rPr>
          <w:rFonts w:hint="cs"/>
          <w:rtl/>
        </w:rPr>
        <w:t>יט: ד"ה והנה</w:t>
      </w:r>
      <w:r>
        <w:rPr>
          <w:rFonts w:hint="cs"/>
          <w:sz w:val="26"/>
          <w:szCs w:val="26"/>
          <w:rtl/>
        </w:rPr>
        <w:t>.</w:t>
      </w:r>
    </w:p>
    <w:p w:rsidR="00967079" w:rsidRPr="00E40177" w:rsidRDefault="00967079" w:rsidP="00967079">
      <w:pPr>
        <w:spacing w:after="0" w:line="320" w:lineRule="exact"/>
        <w:ind w:firstLine="720"/>
        <w:jc w:val="both"/>
        <w:rPr>
          <w:sz w:val="26"/>
          <w:szCs w:val="26"/>
          <w:rtl/>
        </w:rPr>
      </w:pPr>
      <w:r>
        <w:rPr>
          <w:rFonts w:hint="cs"/>
          <w:sz w:val="26"/>
          <w:szCs w:val="26"/>
          <w:rtl/>
        </w:rPr>
        <w:t xml:space="preserve">ובלקח טוב שם </w:t>
      </w:r>
      <w:r>
        <w:rPr>
          <w:rFonts w:hint="cs"/>
          <w:rtl/>
        </w:rPr>
        <w:t>ד"ה ונראה אחר העיון</w:t>
      </w:r>
      <w:r>
        <w:rPr>
          <w:rFonts w:hint="cs"/>
          <w:sz w:val="26"/>
          <w:szCs w:val="26"/>
          <w:rtl/>
        </w:rPr>
        <w:t xml:space="preserve"> מסיק דמכוון הירושלמי הוא בע"א, דכיון דלאו זה דמלאתך ודמעך לא תאחר הוא לאו הניתק לעשה, </w:t>
      </w:r>
      <w:r>
        <w:rPr>
          <w:rFonts w:hint="cs"/>
          <w:rtl/>
        </w:rPr>
        <w:t xml:space="preserve">וכמש"א בתמורה ד' ב', </w:t>
      </w:r>
      <w:r>
        <w:rPr>
          <w:rFonts w:hint="cs"/>
          <w:sz w:val="26"/>
          <w:szCs w:val="26"/>
          <w:rtl/>
        </w:rPr>
        <w:t xml:space="preserve">פליגי הני אמוראי בפלוגתא דר' יוחנן ור"ל במכות ט"ו ב' אם קיימו ולא קיימו או ביטלו ולא ביטולו, ודעת הרי"ף והרמב"ם דאף למ"ד דקיימו אינו לוקה כ"ז שאפשר לקיים את העשה, ורק אם נתבטל העשה ה"ה לוקה, ואך דאף אם נתבטל העשה ממילא לוקה, והיינו משום דעיקר העבירה היא בשעת עשיית המעשה, </w:t>
      </w:r>
      <w:r>
        <w:rPr>
          <w:rFonts w:hint="cs"/>
          <w:rtl/>
        </w:rPr>
        <w:t>ואך דכ"ז שבידו לקיים את העשה ולתקן את הלאו אינו לוקה, אך כל שנתבטל העשה ואין בידו לתקן את הלאו ה"ה לוקה,</w:t>
      </w:r>
      <w:r>
        <w:rPr>
          <w:rFonts w:hint="cs"/>
          <w:sz w:val="26"/>
          <w:szCs w:val="26"/>
          <w:rtl/>
        </w:rPr>
        <w:t xml:space="preserve"> ולמ"ד דביטלו אינו לוקה אלא אם ביטל את העשה בידים, והיינו משום דס"ל דעיקר העבירה נשלמת בשעת ביטול העשה, וע"כ אם נתבטל העשה מאליו אינו לוקה,  -  וזהו דפליגי הכא, דדעת ר"ח בר אבא דהוא עובר מתחילה, דעיקר העבירה היא בשעה שעבר והפריש את המאוחר, </w:t>
      </w:r>
      <w:r>
        <w:rPr>
          <w:rFonts w:hint="cs"/>
          <w:rtl/>
        </w:rPr>
        <w:t xml:space="preserve">ואך דמ"מ אם אח"כ יקיים את העשה, ה"ז מתקן את הלאו, </w:t>
      </w:r>
      <w:r>
        <w:rPr>
          <w:rFonts w:hint="cs"/>
          <w:sz w:val="26"/>
          <w:szCs w:val="26"/>
          <w:rtl/>
        </w:rPr>
        <w:t>ודעת ר"ש ב"ר יצחק דאינו עובר אלא לבסוף, דאין העבירה נשלמת אלא במה שביטל את העשה לבסוף,  -  ואיכא בינייהו לסירוף הכרי, שנשרף הכרי אח"כ ולא קיים את העשה, דלר"ח בר אבא ה"ה לוקה, כיון דכבר אין בידו לקיים את העשה, ולר"ש ב"ר יצחק אינו לוקה, כיון שלא ביטל את העשה בידים.</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ט] גרסינן בירושלמי ר"ש בר אבא בעי, מעש"ר שהקדימו בשבלים עובר או אינו עובר אלא על סדר, ובביאור האיבעיא כתב הרש"ס דכיון דמעש"ר שהקדימו בשבלים פטור מתרומה גדולה, ע"כ י"ל דלא חשיב כמקדים מעש"ר לתרומה, כיון דאינו חייב כלל בתרומה, וכן פירש המהר"א פולדא, </w:t>
      </w:r>
      <w:r>
        <w:rPr>
          <w:rFonts w:hint="cs"/>
          <w:rtl/>
        </w:rPr>
        <w:t>ולפ"ז ל"ש הך איבעיא למ"ד דאינו עובר אלא לבסוף, לפ"מ שפירשו הם דלדידי' אינו עובר אלא כשפריש אח"כ את המוקדם</w:t>
      </w:r>
      <w:r>
        <w:rPr>
          <w:rFonts w:hint="cs"/>
          <w:sz w:val="26"/>
          <w:szCs w:val="26"/>
          <w:rtl/>
        </w:rPr>
        <w:t>.</w:t>
      </w:r>
    </w:p>
    <w:p w:rsidR="00967079" w:rsidRPr="006D071A" w:rsidRDefault="00967079" w:rsidP="00967079">
      <w:pPr>
        <w:spacing w:after="0" w:line="320" w:lineRule="exact"/>
        <w:ind w:firstLine="720"/>
        <w:jc w:val="both"/>
        <w:rPr>
          <w:sz w:val="26"/>
          <w:szCs w:val="26"/>
          <w:rtl/>
        </w:rPr>
      </w:pPr>
      <w:r>
        <w:rPr>
          <w:rFonts w:hint="cs"/>
          <w:sz w:val="26"/>
          <w:szCs w:val="26"/>
          <w:rtl/>
        </w:rPr>
        <w:t xml:space="preserve">ובנועם ירושלמי הק', דאף דמעש"ר שהקדימו בשבלים פטור מתרו"ג, היינו דחלק המעשר פטור מתרו"ג, אך שאר הכרי חייב בתרו"ג, </w:t>
      </w:r>
      <w:r>
        <w:rPr>
          <w:rFonts w:hint="cs"/>
          <w:rtl/>
        </w:rPr>
        <w:t xml:space="preserve">וכמש"כ רש"י בביצה י"ג ב' והר"ש בפאה פ"ה מ"ב, וכ"ה מבו' גם בל' הרמב"ם בפ"ג מתרומות הי"ג, </w:t>
      </w:r>
      <w:r>
        <w:rPr>
          <w:rFonts w:hint="cs"/>
          <w:sz w:val="26"/>
          <w:szCs w:val="26"/>
          <w:rtl/>
        </w:rPr>
        <w:t xml:space="preserve">וא"כ מ"ט לא יעבור, </w:t>
      </w:r>
      <w:r>
        <w:rPr>
          <w:rFonts w:hint="cs"/>
          <w:rtl/>
        </w:rPr>
        <w:t>ועמש"נ להלן לדון בזה, אם האיסור דמקדים תלוי בפירות שמפריש או בשירים,</w:t>
      </w:r>
      <w:r>
        <w:rPr>
          <w:rFonts w:hint="cs"/>
          <w:sz w:val="26"/>
          <w:szCs w:val="26"/>
          <w:rtl/>
        </w:rPr>
        <w:t xml:space="preserve">  -  ועיי"ש שכתב לפרש דטעם האיבעיא הוא דשמא אינו עובר אלא לאחר מירוח דאז חייב להפריש, אבל כ"ז שלא נתמרח שאינו חייב עדיין להפריש, אינו עובר, </w:t>
      </w:r>
      <w:r>
        <w:rPr>
          <w:rFonts w:hint="cs"/>
          <w:rtl/>
        </w:rPr>
        <w:t xml:space="preserve">וכתב דכ"ה לגיר' הגר"א דגריס או אינו עובר אלא על הגורן, וכ"כ הרידב"ז בביאור גיר' זו, </w:t>
      </w:r>
      <w:r>
        <w:rPr>
          <w:rFonts w:hint="cs"/>
          <w:sz w:val="26"/>
          <w:szCs w:val="26"/>
          <w:rtl/>
        </w:rPr>
        <w:t xml:space="preserve">וכ"כ במקד"ד סימן נ"ה סק"ז, וכ"כ במנ"ח מצוה ע"ב, </w:t>
      </w:r>
      <w:r>
        <w:rPr>
          <w:rFonts w:hint="cs"/>
          <w:rtl/>
        </w:rPr>
        <w:t>בביאור ד' רש"י בשבת דאינו עובר כשהקדים בשבלים</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ובמקד"ד שם נסתפק לפ"ז, להצד דכשהקדים בשבלים אינו עובר, אם ה"נ כשהקדים קודם ראיית פני הבית אינו עובר, כיון דעדיין אינו מחויב בהפרשה, או דבכה"ג ה"ה עובר, </w:t>
      </w:r>
      <w:r>
        <w:rPr>
          <w:rFonts w:hint="cs"/>
          <w:rtl/>
        </w:rPr>
        <w:t>ולפ"מ שפירשו הרש"ס ודעימי', תלוי דין זה בפלוגתת הראשונים אם מעש"ר שהקדימו קודם ראיית פני הבית חייב בתרומה גדולה, ואכמ"ל,</w:t>
      </w:r>
      <w:r>
        <w:rPr>
          <w:rFonts w:hint="cs"/>
          <w:sz w:val="26"/>
          <w:szCs w:val="26"/>
          <w:rtl/>
        </w:rPr>
        <w:t xml:space="preserve"> ועיי"ש שהוכיח מהירושלמי ברפ"ג ממעשרות דהוא עובר, </w:t>
      </w:r>
      <w:r w:rsidRPr="006D071A">
        <w:rPr>
          <w:rFonts w:hint="cs"/>
          <w:rtl/>
        </w:rPr>
        <w:t>ו</w:t>
      </w:r>
      <w:r>
        <w:rPr>
          <w:rFonts w:hint="cs"/>
          <w:rtl/>
        </w:rPr>
        <w:t xml:space="preserve">יש לפרש בזה, </w:t>
      </w:r>
      <w:r w:rsidRPr="006D071A">
        <w:rPr>
          <w:rFonts w:hint="cs"/>
          <w:rtl/>
        </w:rPr>
        <w:t>למש"כ בחי' הגרי"ז הל' מעשר, דהשעה המחייבת בתרו"מ היא המירוח, ודינא דראיית פני הבית הוא דין קביעות לענין חלות טבל על הפירות, עיי"ש,</w:t>
      </w:r>
      <w:r>
        <w:rPr>
          <w:rFonts w:hint="cs"/>
          <w:sz w:val="26"/>
          <w:szCs w:val="26"/>
          <w:rtl/>
        </w:rPr>
        <w:t xml:space="preserve">  -  אך במנ"ח מצוה ע"ב נקט דכל שהקדים קודם ראיית פני הבית אינו עובר, וכ"כ באפיקי ים ח"א סימן מ"ד סק"ג.</w:t>
      </w:r>
    </w:p>
    <w:p w:rsidR="00967079" w:rsidRDefault="00967079" w:rsidP="00967079">
      <w:pPr>
        <w:spacing w:after="0" w:line="320" w:lineRule="exact"/>
        <w:ind w:firstLine="720"/>
        <w:jc w:val="both"/>
        <w:rPr>
          <w:sz w:val="26"/>
          <w:szCs w:val="26"/>
          <w:rtl/>
        </w:rPr>
      </w:pPr>
      <w:r>
        <w:rPr>
          <w:rFonts w:hint="cs"/>
          <w:sz w:val="26"/>
          <w:szCs w:val="26"/>
          <w:rtl/>
        </w:rPr>
        <w:t>י] ובעיקר הדין בזה, הנה בפירש"י בשבת קכ"ז ב' ד"ה שהקדימו בשבלים, כתב, ז"ל,</w:t>
      </w:r>
      <w:r w:rsidRPr="006D071A">
        <w:rPr>
          <w:sz w:val="26"/>
          <w:szCs w:val="26"/>
          <w:rtl/>
        </w:rPr>
        <w:t xml:space="preserve"> </w:t>
      </w:r>
      <w:r w:rsidRPr="006D071A">
        <w:rPr>
          <w:rFonts w:hint="cs"/>
          <w:sz w:val="26"/>
          <w:szCs w:val="26"/>
          <w:rtl/>
        </w:rPr>
        <w:t>ישראל</w:t>
      </w:r>
      <w:r w:rsidRPr="006D071A">
        <w:rPr>
          <w:sz w:val="26"/>
          <w:szCs w:val="26"/>
          <w:rtl/>
        </w:rPr>
        <w:t xml:space="preserve"> </w:t>
      </w:r>
      <w:r>
        <w:rPr>
          <w:rFonts w:hint="cs"/>
          <w:sz w:val="26"/>
          <w:szCs w:val="26"/>
          <w:rtl/>
        </w:rPr>
        <w:t>הי'</w:t>
      </w:r>
      <w:r w:rsidRPr="006D071A">
        <w:rPr>
          <w:sz w:val="26"/>
          <w:szCs w:val="26"/>
          <w:rtl/>
        </w:rPr>
        <w:t xml:space="preserve"> </w:t>
      </w:r>
      <w:r w:rsidRPr="006D071A">
        <w:rPr>
          <w:rFonts w:hint="cs"/>
          <w:sz w:val="26"/>
          <w:szCs w:val="26"/>
          <w:rtl/>
        </w:rPr>
        <w:t>לו</w:t>
      </w:r>
      <w:r w:rsidRPr="006D071A">
        <w:rPr>
          <w:sz w:val="26"/>
          <w:szCs w:val="26"/>
          <w:rtl/>
        </w:rPr>
        <w:t xml:space="preserve"> </w:t>
      </w:r>
      <w:r w:rsidRPr="006D071A">
        <w:rPr>
          <w:rFonts w:hint="cs"/>
          <w:sz w:val="26"/>
          <w:szCs w:val="26"/>
          <w:rtl/>
        </w:rPr>
        <w:t>להפריש</w:t>
      </w:r>
      <w:r w:rsidRPr="006D071A">
        <w:rPr>
          <w:sz w:val="26"/>
          <w:szCs w:val="26"/>
          <w:rtl/>
        </w:rPr>
        <w:t xml:space="preserve"> </w:t>
      </w:r>
      <w:r w:rsidRPr="006D071A">
        <w:rPr>
          <w:rFonts w:hint="cs"/>
          <w:sz w:val="26"/>
          <w:szCs w:val="26"/>
          <w:rtl/>
        </w:rPr>
        <w:t>תרומ</w:t>
      </w:r>
      <w:r>
        <w:rPr>
          <w:rFonts w:hint="cs"/>
          <w:sz w:val="26"/>
          <w:szCs w:val="26"/>
          <w:rtl/>
        </w:rPr>
        <w:t>"ג</w:t>
      </w:r>
      <w:r w:rsidRPr="006D071A">
        <w:rPr>
          <w:sz w:val="26"/>
          <w:szCs w:val="26"/>
          <w:rtl/>
        </w:rPr>
        <w:t xml:space="preserve"> </w:t>
      </w:r>
      <w:r w:rsidRPr="006D071A">
        <w:rPr>
          <w:rFonts w:hint="cs"/>
          <w:sz w:val="26"/>
          <w:szCs w:val="26"/>
          <w:rtl/>
        </w:rPr>
        <w:t>תחילה</w:t>
      </w:r>
      <w:r>
        <w:rPr>
          <w:rFonts w:hint="cs"/>
          <w:sz w:val="26"/>
          <w:szCs w:val="26"/>
          <w:rtl/>
        </w:rPr>
        <w:t xml:space="preserve"> וכו', שאם הקדים מעשר לתרומה לוקה וכו', וה"מ </w:t>
      </w:r>
      <w:r w:rsidRPr="006D071A">
        <w:rPr>
          <w:rFonts w:hint="cs"/>
          <w:sz w:val="26"/>
          <w:szCs w:val="26"/>
          <w:rtl/>
        </w:rPr>
        <w:t>משנתמרח</w:t>
      </w:r>
      <w:r w:rsidRPr="006D071A">
        <w:rPr>
          <w:sz w:val="26"/>
          <w:szCs w:val="26"/>
          <w:rtl/>
        </w:rPr>
        <w:t xml:space="preserve"> </w:t>
      </w:r>
      <w:r w:rsidRPr="006D071A">
        <w:rPr>
          <w:rFonts w:hint="cs"/>
          <w:sz w:val="26"/>
          <w:szCs w:val="26"/>
          <w:rtl/>
        </w:rPr>
        <w:t>בכרי</w:t>
      </w:r>
      <w:r w:rsidRPr="006D071A">
        <w:rPr>
          <w:sz w:val="26"/>
          <w:szCs w:val="26"/>
          <w:rtl/>
        </w:rPr>
        <w:t xml:space="preserve"> </w:t>
      </w:r>
      <w:r w:rsidRPr="006D071A">
        <w:rPr>
          <w:rFonts w:hint="cs"/>
          <w:sz w:val="26"/>
          <w:szCs w:val="26"/>
          <w:rtl/>
        </w:rPr>
        <w:t>לוקה</w:t>
      </w:r>
      <w:r w:rsidRPr="006D071A">
        <w:rPr>
          <w:sz w:val="26"/>
          <w:szCs w:val="26"/>
          <w:rtl/>
        </w:rPr>
        <w:t xml:space="preserve"> </w:t>
      </w:r>
      <w:r w:rsidRPr="006D071A">
        <w:rPr>
          <w:rFonts w:hint="cs"/>
          <w:sz w:val="26"/>
          <w:szCs w:val="26"/>
          <w:rtl/>
        </w:rPr>
        <w:t>אם</w:t>
      </w:r>
      <w:r w:rsidRPr="006D071A">
        <w:rPr>
          <w:sz w:val="26"/>
          <w:szCs w:val="26"/>
          <w:rtl/>
        </w:rPr>
        <w:t xml:space="preserve"> </w:t>
      </w:r>
      <w:r w:rsidRPr="006D071A">
        <w:rPr>
          <w:rFonts w:hint="cs"/>
          <w:sz w:val="26"/>
          <w:szCs w:val="26"/>
          <w:rtl/>
        </w:rPr>
        <w:t>הקדים</w:t>
      </w:r>
      <w:r w:rsidRPr="006D071A">
        <w:rPr>
          <w:sz w:val="26"/>
          <w:szCs w:val="26"/>
          <w:rtl/>
        </w:rPr>
        <w:t xml:space="preserve"> </w:t>
      </w:r>
      <w:r w:rsidRPr="006D071A">
        <w:rPr>
          <w:rFonts w:hint="cs"/>
          <w:sz w:val="26"/>
          <w:szCs w:val="26"/>
          <w:rtl/>
        </w:rPr>
        <w:t>מעשר</w:t>
      </w:r>
      <w:r w:rsidRPr="006D071A">
        <w:rPr>
          <w:sz w:val="26"/>
          <w:szCs w:val="26"/>
          <w:rtl/>
        </w:rPr>
        <w:t xml:space="preserve"> </w:t>
      </w:r>
      <w:r w:rsidRPr="006D071A">
        <w:rPr>
          <w:rFonts w:hint="cs"/>
          <w:sz w:val="26"/>
          <w:szCs w:val="26"/>
          <w:rtl/>
        </w:rPr>
        <w:t>לתרומה</w:t>
      </w:r>
      <w:r w:rsidRPr="006D071A">
        <w:rPr>
          <w:sz w:val="26"/>
          <w:szCs w:val="26"/>
          <w:rtl/>
        </w:rPr>
        <w:t xml:space="preserve">, </w:t>
      </w:r>
      <w:r w:rsidRPr="006D071A">
        <w:rPr>
          <w:rFonts w:hint="cs"/>
          <w:sz w:val="26"/>
          <w:szCs w:val="26"/>
          <w:rtl/>
        </w:rPr>
        <w:t>אבל</w:t>
      </w:r>
      <w:r w:rsidRPr="006D071A">
        <w:rPr>
          <w:sz w:val="26"/>
          <w:szCs w:val="26"/>
          <w:rtl/>
        </w:rPr>
        <w:t xml:space="preserve"> </w:t>
      </w:r>
      <w:r w:rsidRPr="006D071A">
        <w:rPr>
          <w:rFonts w:hint="cs"/>
          <w:sz w:val="26"/>
          <w:szCs w:val="26"/>
          <w:rtl/>
        </w:rPr>
        <w:t>הקדים</w:t>
      </w:r>
      <w:r w:rsidRPr="006D071A">
        <w:rPr>
          <w:sz w:val="26"/>
          <w:szCs w:val="26"/>
          <w:rtl/>
        </w:rPr>
        <w:t xml:space="preserve"> </w:t>
      </w:r>
      <w:r w:rsidRPr="006D071A">
        <w:rPr>
          <w:rFonts w:hint="cs"/>
          <w:sz w:val="26"/>
          <w:szCs w:val="26"/>
          <w:rtl/>
        </w:rPr>
        <w:t>למעשר</w:t>
      </w:r>
      <w:r w:rsidRPr="006D071A">
        <w:rPr>
          <w:sz w:val="26"/>
          <w:szCs w:val="26"/>
          <w:rtl/>
        </w:rPr>
        <w:t xml:space="preserve"> </w:t>
      </w:r>
      <w:r w:rsidRPr="006D071A">
        <w:rPr>
          <w:rFonts w:hint="cs"/>
          <w:sz w:val="26"/>
          <w:szCs w:val="26"/>
          <w:rtl/>
        </w:rPr>
        <w:t>קודם</w:t>
      </w:r>
      <w:r w:rsidRPr="006D071A">
        <w:rPr>
          <w:sz w:val="26"/>
          <w:szCs w:val="26"/>
          <w:rtl/>
        </w:rPr>
        <w:t xml:space="preserve"> </w:t>
      </w:r>
      <w:r w:rsidRPr="006D071A">
        <w:rPr>
          <w:rFonts w:hint="cs"/>
          <w:sz w:val="26"/>
          <w:szCs w:val="26"/>
          <w:rtl/>
        </w:rPr>
        <w:t>לתרומה</w:t>
      </w:r>
      <w:r w:rsidRPr="006D071A">
        <w:rPr>
          <w:sz w:val="26"/>
          <w:szCs w:val="26"/>
          <w:rtl/>
        </w:rPr>
        <w:t xml:space="preserve"> </w:t>
      </w:r>
      <w:r w:rsidRPr="006D071A">
        <w:rPr>
          <w:rFonts w:hint="cs"/>
          <w:sz w:val="26"/>
          <w:szCs w:val="26"/>
          <w:rtl/>
        </w:rPr>
        <w:t>בשבלים</w:t>
      </w:r>
      <w:r w:rsidRPr="006D071A">
        <w:rPr>
          <w:sz w:val="26"/>
          <w:szCs w:val="26"/>
          <w:rtl/>
        </w:rPr>
        <w:t xml:space="preserve"> </w:t>
      </w:r>
      <w:r w:rsidRPr="006D071A">
        <w:rPr>
          <w:rFonts w:hint="cs"/>
          <w:sz w:val="26"/>
          <w:szCs w:val="26"/>
          <w:rtl/>
        </w:rPr>
        <w:t>אינו</w:t>
      </w:r>
      <w:r w:rsidRPr="006D071A">
        <w:rPr>
          <w:sz w:val="26"/>
          <w:szCs w:val="26"/>
          <w:rtl/>
        </w:rPr>
        <w:t xml:space="preserve"> </w:t>
      </w:r>
      <w:r w:rsidRPr="006D071A">
        <w:rPr>
          <w:rFonts w:hint="cs"/>
          <w:sz w:val="26"/>
          <w:szCs w:val="26"/>
          <w:rtl/>
        </w:rPr>
        <w:t>לוקה</w:t>
      </w:r>
      <w:r>
        <w:rPr>
          <w:rFonts w:hint="cs"/>
          <w:sz w:val="26"/>
          <w:szCs w:val="26"/>
          <w:rtl/>
        </w:rPr>
        <w:t xml:space="preserve">, עכ"ל, אך בפירש"י בביצה י"ג א' ד"ה קנסא, מבו' דאף </w:t>
      </w:r>
      <w:r>
        <w:rPr>
          <w:rFonts w:hint="cs"/>
          <w:sz w:val="26"/>
          <w:szCs w:val="26"/>
          <w:rtl/>
        </w:rPr>
        <w:lastRenderedPageBreak/>
        <w:t>כשהקדים מעש"ר בשבלים עובר באיסורא דלא תאחר, עיי"ש, ועי' באפיקי ים שם סק"ב שעמד בסתירת ד' רש"י בזה, ועיי"ש במש"כ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יא] באפיקי ים ח"א סו"ס מ"ד נסתפק אם איסורא דמקדים תלוי בפירות שמפריש, או תלוי בשירים, ונפ"מ בגונא דמפריש מעשר מפירות שעדיין לא הרים מהם תרומה גדולה, על כרי שכבר הרים ממנו תרומה גדולה, אם הוא עובר, ועיי"ש שכתב דהוא פלוגתת רש"י ורגמ"ה בתמורה ד' א', דמד' רש"י שם מבו' דבכה"ג אינו עובר, ובד' רגמ"ה מבו' דאף בכה"ג הוא עובר, עיי"ש, ובמעדנ"א פ"ג מתרומות הכ"ג סק"ז הוכיח מד' התוס' בתמורה שם דבכה"ג הוא עובר, ועיי"ש שהאריך דגם רש"י מודה לזה.</w:t>
      </w:r>
    </w:p>
    <w:p w:rsidR="00967079" w:rsidRPr="00FD3C08" w:rsidRDefault="00967079" w:rsidP="00967079">
      <w:pPr>
        <w:spacing w:after="0" w:line="320" w:lineRule="exact"/>
        <w:ind w:firstLine="720"/>
        <w:jc w:val="both"/>
        <w:rPr>
          <w:sz w:val="26"/>
          <w:szCs w:val="26"/>
          <w:rtl/>
        </w:rPr>
      </w:pPr>
      <w:r>
        <w:rPr>
          <w:rFonts w:hint="cs"/>
          <w:sz w:val="26"/>
          <w:szCs w:val="26"/>
          <w:rtl/>
        </w:rPr>
        <w:t>ובמעדנ"א שם כתב, דה"נ אם מפריש מע"ש מפירות שכבר הופרש מהם מעש"ר על פירות אחרים הטבולים גם למעש"ר, דהוא עובר בלאו מפני שמקדים לתקן את השירים ממע"ש לפני שהופרש עליהן מעש"ר, דב' האופנים נכללים בלאו דלא תאחר, עיי"ש, וכ"כ בדרך אמונה שם ס"ק ר"י,  -  והנה אמנם מד' הרש"ס והמהרא"פ שהבאנו לעיל אות ט' נראה דס"ל דבכה"ג ליכא איסורא, וזהו דמיבע"ל במעש"ר שהקדימו בשבלים דאינו עובר, משום דהוא פטור מתרומה גדולה, ואף דהשירים חייבין בתרומה גדולה, והקדים לתקנם ממעש"ר לפני שהופרש עליהן תרומה גדולה, אך באפיקי ים שם סק"ה כתב דיל"פ דאיירי כשהכרי שעישר עליו כבר הורמה ממנו תרו"ג, ואין הקדמה אלא בהמעשר עצמו, ובזה הוא דמיבע"ל אם חשיב כמקדים, כיון דהמעשר עצמו פטור מתרומה גדולה.</w:t>
      </w:r>
    </w:p>
    <w:p w:rsidR="00967079" w:rsidRDefault="00967079" w:rsidP="00967079">
      <w:pPr>
        <w:spacing w:after="0" w:line="320" w:lineRule="exact"/>
        <w:ind w:firstLine="720"/>
        <w:jc w:val="both"/>
        <w:rPr>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פ"ג מ"ז</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יקדמו הביכורים שהם ביכורים לכל, </w:t>
      </w:r>
      <w:r>
        <w:rPr>
          <w:rFonts w:hint="cs"/>
          <w:sz w:val="26"/>
          <w:szCs w:val="26"/>
          <w:rtl/>
        </w:rPr>
        <w:t xml:space="preserve">הר"ש כתב דל' ביכורים דריש דלכך קרנהו רחמנא בכורים, א"נ משום דכתיבי בפרשת כי תשא עד שלא נצטוו על התרומות, </w:t>
      </w:r>
      <w:r>
        <w:rPr>
          <w:rFonts w:hint="cs"/>
          <w:rtl/>
        </w:rPr>
        <w:t>והרש"ש עמד ע"ז דהו"ל לאתויי קרא דפר' משפטים דקדים, וצ"ע,</w:t>
      </w:r>
      <w:r>
        <w:rPr>
          <w:rFonts w:hint="cs"/>
          <w:sz w:val="26"/>
          <w:szCs w:val="26"/>
          <w:rtl/>
        </w:rPr>
        <w:t xml:space="preserve"> והריבמ"צ פירש עוד, דהביכורים קודמים לכל דת"ר כיצד מפרישין את הביכורים רואה תאנה שביכרה, והיינו דהפרשת ביכורים היא במחובר, והפרשת תרומה אינה אלא בתלוש.</w:t>
      </w:r>
    </w:p>
    <w:p w:rsidR="00967079" w:rsidRDefault="00967079" w:rsidP="00967079">
      <w:pPr>
        <w:spacing w:after="0" w:line="320" w:lineRule="exact"/>
        <w:ind w:firstLine="720"/>
        <w:jc w:val="both"/>
        <w:rPr>
          <w:sz w:val="26"/>
          <w:szCs w:val="26"/>
          <w:rtl/>
        </w:rPr>
      </w:pPr>
      <w:r>
        <w:rPr>
          <w:rFonts w:hint="cs"/>
          <w:sz w:val="26"/>
          <w:szCs w:val="26"/>
          <w:rtl/>
        </w:rPr>
        <w:t>ובפירש"י בתמורה ד' א' הביא ממכילתא דדריש לה, ד</w:t>
      </w:r>
      <w:r w:rsidRPr="00DA2F83">
        <w:rPr>
          <w:rFonts w:hint="cs"/>
          <w:sz w:val="26"/>
          <w:szCs w:val="26"/>
          <w:rtl/>
        </w:rPr>
        <w:t>יוקדמו</w:t>
      </w:r>
      <w:r w:rsidRPr="00DA2F83">
        <w:rPr>
          <w:sz w:val="26"/>
          <w:szCs w:val="26"/>
          <w:rtl/>
        </w:rPr>
        <w:t xml:space="preserve"> </w:t>
      </w:r>
      <w:r w:rsidRPr="00DA2F83">
        <w:rPr>
          <w:rFonts w:hint="cs"/>
          <w:sz w:val="26"/>
          <w:szCs w:val="26"/>
          <w:rtl/>
        </w:rPr>
        <w:t>ביכורים</w:t>
      </w:r>
      <w:r w:rsidRPr="00DA2F83">
        <w:rPr>
          <w:sz w:val="26"/>
          <w:szCs w:val="26"/>
          <w:rtl/>
        </w:rPr>
        <w:t xml:space="preserve"> </w:t>
      </w:r>
      <w:r w:rsidRPr="00DA2F83">
        <w:rPr>
          <w:rFonts w:hint="cs"/>
          <w:sz w:val="26"/>
          <w:szCs w:val="26"/>
          <w:rtl/>
        </w:rPr>
        <w:t>לתרומה</w:t>
      </w:r>
      <w:r>
        <w:rPr>
          <w:rFonts w:hint="cs"/>
          <w:sz w:val="26"/>
          <w:szCs w:val="26"/>
          <w:rtl/>
        </w:rPr>
        <w:t>,</w:t>
      </w:r>
      <w:r w:rsidRPr="00DA2F83">
        <w:rPr>
          <w:sz w:val="26"/>
          <w:szCs w:val="26"/>
          <w:rtl/>
        </w:rPr>
        <w:t xml:space="preserve"> </w:t>
      </w:r>
      <w:r w:rsidRPr="00DA2F83">
        <w:rPr>
          <w:rFonts w:hint="cs"/>
          <w:sz w:val="26"/>
          <w:szCs w:val="26"/>
          <w:rtl/>
        </w:rPr>
        <w:t>משום</w:t>
      </w:r>
      <w:r w:rsidRPr="00DA2F83">
        <w:rPr>
          <w:sz w:val="26"/>
          <w:szCs w:val="26"/>
          <w:rtl/>
        </w:rPr>
        <w:t xml:space="preserve"> </w:t>
      </w:r>
      <w:r w:rsidRPr="00DA2F83">
        <w:rPr>
          <w:rFonts w:hint="cs"/>
          <w:sz w:val="26"/>
          <w:szCs w:val="26"/>
          <w:rtl/>
        </w:rPr>
        <w:t>דביכורים</w:t>
      </w:r>
      <w:r w:rsidRPr="00DA2F83">
        <w:rPr>
          <w:sz w:val="26"/>
          <w:szCs w:val="26"/>
          <w:rtl/>
        </w:rPr>
        <w:t xml:space="preserve"> </w:t>
      </w:r>
      <w:r w:rsidRPr="00DA2F83">
        <w:rPr>
          <w:rFonts w:hint="cs"/>
          <w:sz w:val="26"/>
          <w:szCs w:val="26"/>
          <w:rtl/>
        </w:rPr>
        <w:t>חמירי</w:t>
      </w:r>
      <w:r w:rsidRPr="00DA2F83">
        <w:rPr>
          <w:sz w:val="26"/>
          <w:szCs w:val="26"/>
          <w:rtl/>
        </w:rPr>
        <w:t xml:space="preserve"> </w:t>
      </w:r>
      <w:r w:rsidRPr="00DA2F83">
        <w:rPr>
          <w:rFonts w:hint="cs"/>
          <w:sz w:val="26"/>
          <w:szCs w:val="26"/>
          <w:rtl/>
        </w:rPr>
        <w:t>דאית</w:t>
      </w:r>
      <w:r w:rsidRPr="00DA2F83">
        <w:rPr>
          <w:sz w:val="26"/>
          <w:szCs w:val="26"/>
          <w:rtl/>
        </w:rPr>
        <w:t xml:space="preserve"> </w:t>
      </w:r>
      <w:r w:rsidRPr="00DA2F83">
        <w:rPr>
          <w:rFonts w:hint="cs"/>
          <w:sz w:val="26"/>
          <w:szCs w:val="26"/>
          <w:rtl/>
        </w:rPr>
        <w:t>להו</w:t>
      </w:r>
      <w:r w:rsidRPr="00DA2F83">
        <w:rPr>
          <w:sz w:val="26"/>
          <w:szCs w:val="26"/>
          <w:rtl/>
        </w:rPr>
        <w:t xml:space="preserve"> </w:t>
      </w:r>
      <w:r w:rsidRPr="00DA2F83">
        <w:rPr>
          <w:rFonts w:hint="cs"/>
          <w:sz w:val="26"/>
          <w:szCs w:val="26"/>
          <w:rtl/>
        </w:rPr>
        <w:t>ד</w:t>
      </w:r>
      <w:r w:rsidRPr="00DA2F83">
        <w:rPr>
          <w:sz w:val="26"/>
          <w:szCs w:val="26"/>
          <w:rtl/>
        </w:rPr>
        <w:t xml:space="preserve">' </w:t>
      </w:r>
      <w:r w:rsidRPr="00DA2F83">
        <w:rPr>
          <w:rFonts w:hint="cs"/>
          <w:sz w:val="26"/>
          <w:szCs w:val="26"/>
          <w:rtl/>
        </w:rPr>
        <w:t>שמות</w:t>
      </w:r>
      <w:r w:rsidRPr="00DA2F83">
        <w:rPr>
          <w:sz w:val="26"/>
          <w:szCs w:val="26"/>
          <w:rtl/>
        </w:rPr>
        <w:t xml:space="preserve"> </w:t>
      </w:r>
      <w:r w:rsidRPr="00DA2F83">
        <w:rPr>
          <w:rFonts w:hint="cs"/>
          <w:sz w:val="26"/>
          <w:szCs w:val="26"/>
          <w:rtl/>
        </w:rPr>
        <w:t>ראשית</w:t>
      </w:r>
      <w:r w:rsidRPr="00DA2F83">
        <w:rPr>
          <w:sz w:val="26"/>
          <w:szCs w:val="26"/>
          <w:rtl/>
        </w:rPr>
        <w:t xml:space="preserve"> </w:t>
      </w:r>
      <w:r w:rsidRPr="00DA2F83">
        <w:rPr>
          <w:rFonts w:hint="cs"/>
          <w:sz w:val="26"/>
          <w:szCs w:val="26"/>
          <w:rtl/>
        </w:rPr>
        <w:t>ומלאה</w:t>
      </w:r>
      <w:r w:rsidRPr="00DA2F83">
        <w:rPr>
          <w:sz w:val="26"/>
          <w:szCs w:val="26"/>
          <w:rtl/>
        </w:rPr>
        <w:t xml:space="preserve"> </w:t>
      </w:r>
      <w:r w:rsidRPr="00DA2F83">
        <w:rPr>
          <w:rFonts w:hint="cs"/>
          <w:sz w:val="26"/>
          <w:szCs w:val="26"/>
          <w:rtl/>
        </w:rPr>
        <w:t>ותרומה</w:t>
      </w:r>
      <w:r w:rsidRPr="00DA2F83">
        <w:rPr>
          <w:sz w:val="26"/>
          <w:szCs w:val="26"/>
          <w:rtl/>
        </w:rPr>
        <w:t xml:space="preserve"> </w:t>
      </w:r>
      <w:r w:rsidRPr="00DA2F83">
        <w:rPr>
          <w:rFonts w:hint="cs"/>
          <w:sz w:val="26"/>
          <w:szCs w:val="26"/>
          <w:rtl/>
        </w:rPr>
        <w:t>וביכורים</w:t>
      </w:r>
      <w:r w:rsidRPr="00DA2F83">
        <w:rPr>
          <w:sz w:val="26"/>
          <w:szCs w:val="26"/>
          <w:rtl/>
        </w:rPr>
        <w:t xml:space="preserve"> </w:t>
      </w:r>
      <w:r w:rsidRPr="00DA2F83">
        <w:rPr>
          <w:rFonts w:hint="cs"/>
          <w:sz w:val="26"/>
          <w:szCs w:val="26"/>
          <w:rtl/>
        </w:rPr>
        <w:t>ותרומה</w:t>
      </w:r>
      <w:r w:rsidRPr="00DA2F83">
        <w:rPr>
          <w:sz w:val="26"/>
          <w:szCs w:val="26"/>
          <w:rtl/>
        </w:rPr>
        <w:t xml:space="preserve"> </w:t>
      </w:r>
      <w:r w:rsidRPr="00DA2F83">
        <w:rPr>
          <w:rFonts w:hint="cs"/>
          <w:sz w:val="26"/>
          <w:szCs w:val="26"/>
          <w:rtl/>
        </w:rPr>
        <w:t>אין</w:t>
      </w:r>
      <w:r w:rsidRPr="00DA2F83">
        <w:rPr>
          <w:sz w:val="26"/>
          <w:szCs w:val="26"/>
          <w:rtl/>
        </w:rPr>
        <w:t xml:space="preserve"> </w:t>
      </w:r>
      <w:r w:rsidRPr="00DA2F83">
        <w:rPr>
          <w:rFonts w:hint="cs"/>
          <w:sz w:val="26"/>
          <w:szCs w:val="26"/>
          <w:rtl/>
        </w:rPr>
        <w:t>לה</w:t>
      </w:r>
      <w:r w:rsidRPr="00DA2F83">
        <w:rPr>
          <w:sz w:val="26"/>
          <w:szCs w:val="26"/>
          <w:rtl/>
        </w:rPr>
        <w:t xml:space="preserve"> </w:t>
      </w:r>
      <w:r w:rsidRPr="00DA2F83">
        <w:rPr>
          <w:rFonts w:hint="cs"/>
          <w:sz w:val="26"/>
          <w:szCs w:val="26"/>
          <w:rtl/>
        </w:rPr>
        <w:t>אלא</w:t>
      </w:r>
      <w:r w:rsidRPr="00DA2F83">
        <w:rPr>
          <w:sz w:val="26"/>
          <w:szCs w:val="26"/>
          <w:rtl/>
        </w:rPr>
        <w:t xml:space="preserve"> </w:t>
      </w:r>
      <w:r>
        <w:rPr>
          <w:rFonts w:hint="cs"/>
          <w:sz w:val="26"/>
          <w:szCs w:val="26"/>
          <w:rtl/>
        </w:rPr>
        <w:t>ג'</w:t>
      </w:r>
      <w:r w:rsidRPr="00DA2F83">
        <w:rPr>
          <w:sz w:val="26"/>
          <w:szCs w:val="26"/>
          <w:rtl/>
        </w:rPr>
        <w:t xml:space="preserve"> </w:t>
      </w:r>
      <w:r w:rsidRPr="00DA2F83">
        <w:rPr>
          <w:rFonts w:hint="cs"/>
          <w:sz w:val="26"/>
          <w:szCs w:val="26"/>
          <w:rtl/>
        </w:rPr>
        <w:t>שמות</w:t>
      </w:r>
      <w:r w:rsidRPr="00DA2F83">
        <w:rPr>
          <w:sz w:val="26"/>
          <w:szCs w:val="26"/>
          <w:rtl/>
        </w:rPr>
        <w:t xml:space="preserve"> </w:t>
      </w:r>
      <w:r w:rsidRPr="00DA2F83">
        <w:rPr>
          <w:rFonts w:hint="cs"/>
          <w:sz w:val="26"/>
          <w:szCs w:val="26"/>
          <w:rtl/>
        </w:rPr>
        <w:t>ראשית</w:t>
      </w:r>
      <w:r w:rsidRPr="00DA2F83">
        <w:rPr>
          <w:sz w:val="26"/>
          <w:szCs w:val="26"/>
          <w:rtl/>
        </w:rPr>
        <w:t xml:space="preserve"> </w:t>
      </w:r>
      <w:r w:rsidRPr="00DA2F83">
        <w:rPr>
          <w:rFonts w:hint="cs"/>
          <w:sz w:val="26"/>
          <w:szCs w:val="26"/>
          <w:rtl/>
        </w:rPr>
        <w:t>ודמעה</w:t>
      </w:r>
      <w:r w:rsidRPr="00DA2F83">
        <w:rPr>
          <w:sz w:val="26"/>
          <w:szCs w:val="26"/>
          <w:rtl/>
        </w:rPr>
        <w:t xml:space="preserve"> </w:t>
      </w:r>
      <w:r w:rsidRPr="00DA2F83">
        <w:rPr>
          <w:rFonts w:hint="cs"/>
          <w:sz w:val="26"/>
          <w:szCs w:val="26"/>
          <w:rtl/>
        </w:rPr>
        <w:t>ותרומה</w:t>
      </w:r>
      <w:r>
        <w:rPr>
          <w:rFonts w:hint="cs"/>
          <w:sz w:val="26"/>
          <w:szCs w:val="26"/>
          <w:rtl/>
        </w:rPr>
        <w:t>,</w:t>
      </w:r>
      <w:r w:rsidRPr="00DA2F83">
        <w:rPr>
          <w:sz w:val="26"/>
          <w:szCs w:val="26"/>
          <w:rtl/>
        </w:rPr>
        <w:t xml:space="preserve"> </w:t>
      </w:r>
      <w:r w:rsidRPr="00DA2F83">
        <w:rPr>
          <w:rFonts w:hint="cs"/>
          <w:sz w:val="26"/>
          <w:szCs w:val="26"/>
          <w:rtl/>
        </w:rPr>
        <w:t>ויוקדם</w:t>
      </w:r>
      <w:r w:rsidRPr="00DA2F83">
        <w:rPr>
          <w:sz w:val="26"/>
          <w:szCs w:val="26"/>
          <w:rtl/>
        </w:rPr>
        <w:t xml:space="preserve"> </w:t>
      </w:r>
      <w:r w:rsidRPr="00DA2F83">
        <w:rPr>
          <w:rFonts w:hint="cs"/>
          <w:sz w:val="26"/>
          <w:szCs w:val="26"/>
          <w:rtl/>
        </w:rPr>
        <w:t>תרומה</w:t>
      </w:r>
      <w:r w:rsidRPr="00DA2F83">
        <w:rPr>
          <w:sz w:val="26"/>
          <w:szCs w:val="26"/>
          <w:rtl/>
        </w:rPr>
        <w:t xml:space="preserve"> </w:t>
      </w:r>
      <w:r w:rsidRPr="00DA2F83">
        <w:rPr>
          <w:rFonts w:hint="cs"/>
          <w:sz w:val="26"/>
          <w:szCs w:val="26"/>
          <w:rtl/>
        </w:rPr>
        <w:t>למעש</w:t>
      </w:r>
      <w:r>
        <w:rPr>
          <w:rFonts w:hint="cs"/>
          <w:sz w:val="26"/>
          <w:szCs w:val="26"/>
          <w:rtl/>
        </w:rPr>
        <w:t>"</w:t>
      </w:r>
      <w:r w:rsidRPr="00DA2F83">
        <w:rPr>
          <w:rFonts w:hint="cs"/>
          <w:sz w:val="26"/>
          <w:szCs w:val="26"/>
          <w:rtl/>
        </w:rPr>
        <w:t>ר</w:t>
      </w:r>
      <w:r w:rsidRPr="00DA2F83">
        <w:rPr>
          <w:sz w:val="26"/>
          <w:szCs w:val="26"/>
          <w:rtl/>
        </w:rPr>
        <w:t xml:space="preserve"> </w:t>
      </w:r>
      <w:r w:rsidRPr="00DA2F83">
        <w:rPr>
          <w:rFonts w:hint="cs"/>
          <w:sz w:val="26"/>
          <w:szCs w:val="26"/>
          <w:rtl/>
        </w:rPr>
        <w:t>שאין</w:t>
      </w:r>
      <w:r w:rsidRPr="00DA2F83">
        <w:rPr>
          <w:sz w:val="26"/>
          <w:szCs w:val="26"/>
          <w:rtl/>
        </w:rPr>
        <w:t xml:space="preserve"> </w:t>
      </w:r>
      <w:r w:rsidRPr="00DA2F83">
        <w:rPr>
          <w:rFonts w:hint="cs"/>
          <w:sz w:val="26"/>
          <w:szCs w:val="26"/>
          <w:rtl/>
        </w:rPr>
        <w:t>לו</w:t>
      </w:r>
      <w:r w:rsidRPr="00DA2F83">
        <w:rPr>
          <w:sz w:val="26"/>
          <w:szCs w:val="26"/>
          <w:rtl/>
        </w:rPr>
        <w:t xml:space="preserve"> </w:t>
      </w:r>
      <w:r w:rsidRPr="00DA2F83">
        <w:rPr>
          <w:rFonts w:hint="cs"/>
          <w:sz w:val="26"/>
          <w:szCs w:val="26"/>
          <w:rtl/>
        </w:rPr>
        <w:t>אלא</w:t>
      </w:r>
      <w:r w:rsidRPr="00DA2F83">
        <w:rPr>
          <w:sz w:val="26"/>
          <w:szCs w:val="26"/>
          <w:rtl/>
        </w:rPr>
        <w:t xml:space="preserve"> </w:t>
      </w:r>
      <w:r w:rsidRPr="00DA2F83">
        <w:rPr>
          <w:rFonts w:hint="cs"/>
          <w:sz w:val="26"/>
          <w:szCs w:val="26"/>
          <w:rtl/>
        </w:rPr>
        <w:t>ב</w:t>
      </w:r>
      <w:r w:rsidRPr="00DA2F83">
        <w:rPr>
          <w:sz w:val="26"/>
          <w:szCs w:val="26"/>
          <w:rtl/>
        </w:rPr>
        <w:t xml:space="preserve">' </w:t>
      </w:r>
      <w:r w:rsidRPr="00DA2F83">
        <w:rPr>
          <w:rFonts w:hint="cs"/>
          <w:sz w:val="26"/>
          <w:szCs w:val="26"/>
          <w:rtl/>
        </w:rPr>
        <w:t>שמות</w:t>
      </w:r>
      <w:r w:rsidRPr="00DA2F83">
        <w:rPr>
          <w:sz w:val="26"/>
          <w:szCs w:val="26"/>
          <w:rtl/>
        </w:rPr>
        <w:t xml:space="preserve"> </w:t>
      </w:r>
      <w:r w:rsidRPr="00DA2F83">
        <w:rPr>
          <w:rFonts w:hint="cs"/>
          <w:sz w:val="26"/>
          <w:szCs w:val="26"/>
          <w:rtl/>
        </w:rPr>
        <w:t>כגון</w:t>
      </w:r>
      <w:r w:rsidRPr="00DA2F83">
        <w:rPr>
          <w:sz w:val="26"/>
          <w:szCs w:val="26"/>
          <w:rtl/>
        </w:rPr>
        <w:t xml:space="preserve"> </w:t>
      </w:r>
      <w:r w:rsidRPr="00DA2F83">
        <w:rPr>
          <w:rFonts w:hint="cs"/>
          <w:sz w:val="26"/>
          <w:szCs w:val="26"/>
          <w:rtl/>
        </w:rPr>
        <w:t>מעשר</w:t>
      </w:r>
      <w:r w:rsidRPr="00DA2F83">
        <w:rPr>
          <w:sz w:val="26"/>
          <w:szCs w:val="26"/>
          <w:rtl/>
        </w:rPr>
        <w:t xml:space="preserve"> </w:t>
      </w:r>
      <w:r w:rsidRPr="00DA2F83">
        <w:rPr>
          <w:rFonts w:hint="cs"/>
          <w:sz w:val="26"/>
          <w:szCs w:val="26"/>
          <w:rtl/>
        </w:rPr>
        <w:t>ותרומ</w:t>
      </w:r>
      <w:r>
        <w:rPr>
          <w:rFonts w:hint="cs"/>
          <w:sz w:val="26"/>
          <w:szCs w:val="26"/>
          <w:rtl/>
        </w:rPr>
        <w:t>"ע,</w:t>
      </w:r>
      <w:r w:rsidRPr="00DA2F83">
        <w:rPr>
          <w:sz w:val="26"/>
          <w:szCs w:val="26"/>
          <w:rtl/>
        </w:rPr>
        <w:t xml:space="preserve"> </w:t>
      </w:r>
      <w:r w:rsidRPr="00DA2F83">
        <w:rPr>
          <w:rFonts w:hint="cs"/>
          <w:sz w:val="26"/>
          <w:szCs w:val="26"/>
          <w:rtl/>
        </w:rPr>
        <w:t>ויוקדם</w:t>
      </w:r>
      <w:r w:rsidRPr="00DA2F83">
        <w:rPr>
          <w:sz w:val="26"/>
          <w:szCs w:val="26"/>
          <w:rtl/>
        </w:rPr>
        <w:t xml:space="preserve"> </w:t>
      </w:r>
      <w:r w:rsidRPr="00DA2F83">
        <w:rPr>
          <w:rFonts w:hint="cs"/>
          <w:sz w:val="26"/>
          <w:szCs w:val="26"/>
          <w:rtl/>
        </w:rPr>
        <w:t>נמי</w:t>
      </w:r>
      <w:r w:rsidRPr="00DA2F83">
        <w:rPr>
          <w:sz w:val="26"/>
          <w:szCs w:val="26"/>
          <w:rtl/>
        </w:rPr>
        <w:t xml:space="preserve"> </w:t>
      </w:r>
      <w:r w:rsidRPr="00DA2F83">
        <w:rPr>
          <w:rFonts w:hint="cs"/>
          <w:sz w:val="26"/>
          <w:szCs w:val="26"/>
          <w:rtl/>
        </w:rPr>
        <w:t>מעש</w:t>
      </w:r>
      <w:r>
        <w:rPr>
          <w:rFonts w:hint="cs"/>
          <w:sz w:val="26"/>
          <w:szCs w:val="26"/>
          <w:rtl/>
        </w:rPr>
        <w:t>"</w:t>
      </w:r>
      <w:r w:rsidRPr="00DA2F83">
        <w:rPr>
          <w:rFonts w:hint="cs"/>
          <w:sz w:val="26"/>
          <w:szCs w:val="26"/>
          <w:rtl/>
        </w:rPr>
        <w:t>ר</w:t>
      </w:r>
      <w:r w:rsidRPr="00DA2F83">
        <w:rPr>
          <w:sz w:val="26"/>
          <w:szCs w:val="26"/>
          <w:rtl/>
        </w:rPr>
        <w:t xml:space="preserve"> </w:t>
      </w:r>
      <w:r w:rsidRPr="00DA2F83">
        <w:rPr>
          <w:rFonts w:hint="cs"/>
          <w:sz w:val="26"/>
          <w:szCs w:val="26"/>
          <w:rtl/>
        </w:rPr>
        <w:t>דאית</w:t>
      </w:r>
      <w:r w:rsidRPr="00DA2F83">
        <w:rPr>
          <w:sz w:val="26"/>
          <w:szCs w:val="26"/>
          <w:rtl/>
        </w:rPr>
        <w:t xml:space="preserve"> </w:t>
      </w:r>
      <w:r>
        <w:rPr>
          <w:rFonts w:hint="cs"/>
          <w:sz w:val="26"/>
          <w:szCs w:val="26"/>
          <w:rtl/>
        </w:rPr>
        <w:t>לי'</w:t>
      </w:r>
      <w:r w:rsidRPr="00DA2F83">
        <w:rPr>
          <w:sz w:val="26"/>
          <w:szCs w:val="26"/>
          <w:rtl/>
        </w:rPr>
        <w:t xml:space="preserve"> </w:t>
      </w:r>
      <w:r w:rsidRPr="00DA2F83">
        <w:rPr>
          <w:rFonts w:hint="cs"/>
          <w:sz w:val="26"/>
          <w:szCs w:val="26"/>
          <w:rtl/>
        </w:rPr>
        <w:t>ב</w:t>
      </w:r>
      <w:r w:rsidRPr="00DA2F83">
        <w:rPr>
          <w:sz w:val="26"/>
          <w:szCs w:val="26"/>
          <w:rtl/>
        </w:rPr>
        <w:t xml:space="preserve">' </w:t>
      </w:r>
      <w:r w:rsidRPr="00DA2F83">
        <w:rPr>
          <w:rFonts w:hint="cs"/>
          <w:sz w:val="26"/>
          <w:szCs w:val="26"/>
          <w:rtl/>
        </w:rPr>
        <w:t>שמות</w:t>
      </w:r>
      <w:r w:rsidRPr="00DA2F83">
        <w:rPr>
          <w:sz w:val="26"/>
          <w:szCs w:val="26"/>
          <w:rtl/>
        </w:rPr>
        <w:t xml:space="preserve"> </w:t>
      </w:r>
      <w:r w:rsidRPr="00DA2F83">
        <w:rPr>
          <w:rFonts w:hint="cs"/>
          <w:sz w:val="26"/>
          <w:szCs w:val="26"/>
          <w:rtl/>
        </w:rPr>
        <w:t>למע</w:t>
      </w:r>
      <w:r>
        <w:rPr>
          <w:rFonts w:hint="cs"/>
          <w:sz w:val="26"/>
          <w:szCs w:val="26"/>
          <w:rtl/>
        </w:rPr>
        <w:t>"</w:t>
      </w:r>
      <w:r w:rsidRPr="00DA2F83">
        <w:rPr>
          <w:rFonts w:hint="cs"/>
          <w:sz w:val="26"/>
          <w:szCs w:val="26"/>
          <w:rtl/>
        </w:rPr>
        <w:t>ש</w:t>
      </w:r>
      <w:r w:rsidRPr="00DA2F83">
        <w:rPr>
          <w:sz w:val="26"/>
          <w:szCs w:val="26"/>
          <w:rtl/>
        </w:rPr>
        <w:t xml:space="preserve"> </w:t>
      </w:r>
      <w:r w:rsidRPr="00DA2F83">
        <w:rPr>
          <w:rFonts w:hint="cs"/>
          <w:sz w:val="26"/>
          <w:szCs w:val="26"/>
          <w:rtl/>
        </w:rPr>
        <w:t>דאין</w:t>
      </w:r>
      <w:r w:rsidRPr="00DA2F83">
        <w:rPr>
          <w:sz w:val="26"/>
          <w:szCs w:val="26"/>
          <w:rtl/>
        </w:rPr>
        <w:t xml:space="preserve"> </w:t>
      </w:r>
      <w:r w:rsidRPr="00DA2F83">
        <w:rPr>
          <w:rFonts w:hint="cs"/>
          <w:sz w:val="26"/>
          <w:szCs w:val="26"/>
          <w:rtl/>
        </w:rPr>
        <w:t>לו</w:t>
      </w:r>
      <w:r w:rsidRPr="00DA2F83">
        <w:rPr>
          <w:sz w:val="26"/>
          <w:szCs w:val="26"/>
          <w:rtl/>
        </w:rPr>
        <w:t xml:space="preserve"> </w:t>
      </w:r>
      <w:r w:rsidRPr="00DA2F83">
        <w:rPr>
          <w:rFonts w:hint="cs"/>
          <w:sz w:val="26"/>
          <w:szCs w:val="26"/>
          <w:rtl/>
        </w:rPr>
        <w:t>אלא</w:t>
      </w:r>
      <w:r w:rsidRPr="00DA2F83">
        <w:rPr>
          <w:sz w:val="26"/>
          <w:szCs w:val="26"/>
          <w:rtl/>
        </w:rPr>
        <w:t xml:space="preserve"> </w:t>
      </w:r>
      <w:r w:rsidRPr="00DA2F83">
        <w:rPr>
          <w:rFonts w:hint="cs"/>
          <w:sz w:val="26"/>
          <w:szCs w:val="26"/>
          <w:rtl/>
        </w:rPr>
        <w:t>שם</w:t>
      </w:r>
      <w:r w:rsidRPr="00DA2F83">
        <w:rPr>
          <w:sz w:val="26"/>
          <w:szCs w:val="26"/>
          <w:rtl/>
        </w:rPr>
        <w:t xml:space="preserve"> </w:t>
      </w:r>
      <w:r>
        <w:rPr>
          <w:rFonts w:hint="cs"/>
          <w:sz w:val="26"/>
          <w:szCs w:val="26"/>
          <w:rtl/>
        </w:rPr>
        <w:t>א'</w:t>
      </w:r>
      <w:r w:rsidRPr="00DA2F83">
        <w:rPr>
          <w:sz w:val="26"/>
          <w:szCs w:val="26"/>
          <w:rtl/>
        </w:rPr>
        <w:t xml:space="preserve"> </w:t>
      </w:r>
      <w:r w:rsidRPr="00DA2F83">
        <w:rPr>
          <w:rFonts w:hint="cs"/>
          <w:sz w:val="26"/>
          <w:szCs w:val="26"/>
          <w:rtl/>
        </w:rPr>
        <w:t>כגון</w:t>
      </w:r>
      <w:r w:rsidRPr="00DA2F83">
        <w:rPr>
          <w:sz w:val="26"/>
          <w:szCs w:val="26"/>
          <w:rtl/>
        </w:rPr>
        <w:t xml:space="preserve"> </w:t>
      </w:r>
      <w:r>
        <w:rPr>
          <w:rFonts w:hint="cs"/>
          <w:sz w:val="26"/>
          <w:szCs w:val="26"/>
          <w:rtl/>
        </w:rPr>
        <w:t>מע"ש.</w:t>
      </w:r>
    </w:p>
    <w:p w:rsidR="00967079" w:rsidRDefault="00967079" w:rsidP="00967079">
      <w:pPr>
        <w:spacing w:after="0" w:line="320" w:lineRule="exact"/>
        <w:ind w:firstLine="720"/>
        <w:jc w:val="both"/>
        <w:rPr>
          <w:sz w:val="26"/>
          <w:szCs w:val="26"/>
          <w:rtl/>
        </w:rPr>
      </w:pPr>
    </w:p>
    <w:p w:rsidR="00967079" w:rsidRPr="00344EC4" w:rsidRDefault="00967079" w:rsidP="00967079">
      <w:pPr>
        <w:spacing w:after="0" w:line="320" w:lineRule="exact"/>
        <w:ind w:firstLine="720"/>
        <w:jc w:val="both"/>
        <w:rPr>
          <w:sz w:val="26"/>
          <w:szCs w:val="26"/>
          <w:rtl/>
        </w:rPr>
      </w:pPr>
      <w:r>
        <w:rPr>
          <w:rFonts w:hint="cs"/>
          <w:sz w:val="26"/>
          <w:szCs w:val="26"/>
          <w:rtl/>
        </w:rPr>
        <w:t xml:space="preserve">ב] </w:t>
      </w:r>
      <w:r>
        <w:rPr>
          <w:rFonts w:hint="cs"/>
          <w:b/>
          <w:bCs/>
          <w:sz w:val="28"/>
          <w:szCs w:val="28"/>
          <w:rtl/>
        </w:rPr>
        <w:t xml:space="preserve">ומעשר ראשון לשני שיש בו ראשית, </w:t>
      </w:r>
      <w:r>
        <w:rPr>
          <w:rFonts w:hint="cs"/>
          <w:sz w:val="26"/>
          <w:szCs w:val="26"/>
          <w:rtl/>
        </w:rPr>
        <w:t xml:space="preserve">נת' להלן אות ה' דדעת הרמב"ם דאם עבר והפריש תרומ"ע קודם למעשר ראשון מה שעשה עשוי, ויש להסתפק אם בכה"ג שעבר והפריש תרומ"ע קודם מעש"ר, עדיין קודם מעש"ר למע"ש, או דכיון דכל קדימת מעש"ר למע"ש הוא משום שיש בו ראשית, הרי דכל שכבר הפריש תרומ"ע, והמעש"ר שמפריש עכשיו אין בו ראשית, אינו קודם למע"ש, ובמעדני ארץ פ"ג מתרומות הכ"ג סק"ב </w:t>
      </w:r>
      <w:r>
        <w:rPr>
          <w:rFonts w:hint="cs"/>
          <w:rtl/>
        </w:rPr>
        <w:t xml:space="preserve">ד"ה רבינו </w:t>
      </w:r>
      <w:r>
        <w:rPr>
          <w:rFonts w:hint="cs"/>
          <w:sz w:val="26"/>
          <w:szCs w:val="26"/>
          <w:rtl/>
        </w:rPr>
        <w:t>כתב דאף בכה"ג קודם המעש"ר למע"ש, עיי"ש.</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ג] בכו"פ פרק א' כתב, ז"ל, </w:t>
      </w:r>
      <w:r w:rsidRPr="00AA0ABD">
        <w:rPr>
          <w:rFonts w:hint="cs"/>
          <w:sz w:val="26"/>
          <w:szCs w:val="26"/>
          <w:rtl/>
        </w:rPr>
        <w:t>וסדורן</w:t>
      </w:r>
      <w:r w:rsidRPr="00AA0ABD">
        <w:rPr>
          <w:sz w:val="26"/>
          <w:szCs w:val="26"/>
          <w:rtl/>
        </w:rPr>
        <w:t xml:space="preserve"> </w:t>
      </w:r>
      <w:r w:rsidRPr="00AA0ABD">
        <w:rPr>
          <w:rFonts w:hint="cs"/>
          <w:sz w:val="26"/>
          <w:szCs w:val="26"/>
          <w:rtl/>
        </w:rPr>
        <w:t>תרומה</w:t>
      </w:r>
      <w:r w:rsidRPr="00AA0ABD">
        <w:rPr>
          <w:sz w:val="26"/>
          <w:szCs w:val="26"/>
          <w:rtl/>
        </w:rPr>
        <w:t xml:space="preserve"> </w:t>
      </w:r>
      <w:r w:rsidRPr="00AA0ABD">
        <w:rPr>
          <w:rFonts w:hint="cs"/>
          <w:sz w:val="26"/>
          <w:szCs w:val="26"/>
          <w:rtl/>
        </w:rPr>
        <w:t>גדולה</w:t>
      </w:r>
      <w:r w:rsidRPr="00AA0ABD">
        <w:rPr>
          <w:sz w:val="26"/>
          <w:szCs w:val="26"/>
          <w:rtl/>
        </w:rPr>
        <w:t xml:space="preserve"> </w:t>
      </w:r>
      <w:r w:rsidRPr="00AA0ABD">
        <w:rPr>
          <w:rFonts w:hint="cs"/>
          <w:sz w:val="26"/>
          <w:szCs w:val="26"/>
          <w:rtl/>
        </w:rPr>
        <w:t>לכהן</w:t>
      </w:r>
      <w:r w:rsidRPr="00AA0ABD">
        <w:rPr>
          <w:sz w:val="26"/>
          <w:szCs w:val="26"/>
          <w:rtl/>
        </w:rPr>
        <w:t xml:space="preserve">, </w:t>
      </w:r>
      <w:r>
        <w:rPr>
          <w:rFonts w:hint="cs"/>
          <w:sz w:val="26"/>
          <w:szCs w:val="26"/>
          <w:rtl/>
        </w:rPr>
        <w:t>אחרי'</w:t>
      </w:r>
      <w:r w:rsidRPr="00AA0ABD">
        <w:rPr>
          <w:sz w:val="26"/>
          <w:szCs w:val="26"/>
          <w:rtl/>
        </w:rPr>
        <w:t xml:space="preserve"> </w:t>
      </w:r>
      <w:r w:rsidRPr="00AA0ABD">
        <w:rPr>
          <w:rFonts w:hint="cs"/>
          <w:sz w:val="26"/>
          <w:szCs w:val="26"/>
          <w:rtl/>
        </w:rPr>
        <w:t>מעש</w:t>
      </w:r>
      <w:r>
        <w:rPr>
          <w:rFonts w:hint="cs"/>
          <w:sz w:val="26"/>
          <w:szCs w:val="26"/>
          <w:rtl/>
        </w:rPr>
        <w:t>"</w:t>
      </w:r>
      <w:r w:rsidRPr="00AA0ABD">
        <w:rPr>
          <w:rFonts w:hint="cs"/>
          <w:sz w:val="26"/>
          <w:szCs w:val="26"/>
          <w:rtl/>
        </w:rPr>
        <w:t>ר</w:t>
      </w:r>
      <w:r w:rsidRPr="00AA0ABD">
        <w:rPr>
          <w:sz w:val="26"/>
          <w:szCs w:val="26"/>
          <w:rtl/>
        </w:rPr>
        <w:t xml:space="preserve"> </w:t>
      </w:r>
      <w:r w:rsidRPr="00AA0ABD">
        <w:rPr>
          <w:rFonts w:hint="cs"/>
          <w:sz w:val="26"/>
          <w:szCs w:val="26"/>
          <w:rtl/>
        </w:rPr>
        <w:t>ללוי</w:t>
      </w:r>
      <w:r w:rsidRPr="00AA0ABD">
        <w:rPr>
          <w:sz w:val="26"/>
          <w:szCs w:val="26"/>
          <w:rtl/>
        </w:rPr>
        <w:t xml:space="preserve">, </w:t>
      </w:r>
      <w:r w:rsidRPr="00AA0ABD">
        <w:rPr>
          <w:rFonts w:hint="cs"/>
          <w:sz w:val="26"/>
          <w:szCs w:val="26"/>
          <w:rtl/>
        </w:rPr>
        <w:t>אחריו</w:t>
      </w:r>
      <w:r w:rsidRPr="00AA0ABD">
        <w:rPr>
          <w:sz w:val="26"/>
          <w:szCs w:val="26"/>
          <w:rtl/>
        </w:rPr>
        <w:t xml:space="preserve"> </w:t>
      </w:r>
      <w:r w:rsidRPr="00AA0ABD">
        <w:rPr>
          <w:rFonts w:hint="cs"/>
          <w:sz w:val="26"/>
          <w:szCs w:val="26"/>
          <w:rtl/>
        </w:rPr>
        <w:t>תרומ</w:t>
      </w:r>
      <w:r>
        <w:rPr>
          <w:rFonts w:hint="cs"/>
          <w:sz w:val="26"/>
          <w:szCs w:val="26"/>
          <w:rtl/>
        </w:rPr>
        <w:t>"ע</w:t>
      </w:r>
      <w:r w:rsidRPr="00AA0ABD">
        <w:rPr>
          <w:sz w:val="26"/>
          <w:szCs w:val="26"/>
          <w:rtl/>
        </w:rPr>
        <w:t xml:space="preserve"> </w:t>
      </w:r>
      <w:r w:rsidRPr="00AA0ABD">
        <w:rPr>
          <w:rFonts w:hint="cs"/>
          <w:sz w:val="26"/>
          <w:szCs w:val="26"/>
          <w:rtl/>
        </w:rPr>
        <w:t>לכהן</w:t>
      </w:r>
      <w:r w:rsidRPr="00AA0ABD">
        <w:rPr>
          <w:sz w:val="26"/>
          <w:szCs w:val="26"/>
          <w:rtl/>
        </w:rPr>
        <w:t xml:space="preserve">, </w:t>
      </w:r>
      <w:r w:rsidRPr="00AA0ABD">
        <w:rPr>
          <w:rFonts w:hint="cs"/>
          <w:sz w:val="26"/>
          <w:szCs w:val="26"/>
          <w:rtl/>
        </w:rPr>
        <w:t>אחריו</w:t>
      </w:r>
      <w:r w:rsidRPr="00AA0ABD">
        <w:rPr>
          <w:sz w:val="26"/>
          <w:szCs w:val="26"/>
          <w:rtl/>
        </w:rPr>
        <w:t xml:space="preserve"> </w:t>
      </w:r>
      <w:r w:rsidRPr="00AA0ABD">
        <w:rPr>
          <w:rFonts w:hint="cs"/>
          <w:sz w:val="26"/>
          <w:szCs w:val="26"/>
          <w:rtl/>
        </w:rPr>
        <w:t>אם</w:t>
      </w:r>
      <w:r w:rsidRPr="00AA0ABD">
        <w:rPr>
          <w:sz w:val="26"/>
          <w:szCs w:val="26"/>
          <w:rtl/>
        </w:rPr>
        <w:t xml:space="preserve"> </w:t>
      </w:r>
      <w:r w:rsidRPr="00AA0ABD">
        <w:rPr>
          <w:rFonts w:hint="cs"/>
          <w:sz w:val="26"/>
          <w:szCs w:val="26"/>
          <w:rtl/>
        </w:rPr>
        <w:t>מע</w:t>
      </w:r>
      <w:r>
        <w:rPr>
          <w:rFonts w:hint="cs"/>
          <w:sz w:val="26"/>
          <w:szCs w:val="26"/>
          <w:rtl/>
        </w:rPr>
        <w:t>"</w:t>
      </w:r>
      <w:r w:rsidRPr="00AA0ABD">
        <w:rPr>
          <w:rFonts w:hint="cs"/>
          <w:sz w:val="26"/>
          <w:szCs w:val="26"/>
          <w:rtl/>
        </w:rPr>
        <w:t>ש</w:t>
      </w:r>
      <w:r w:rsidRPr="00AA0ABD">
        <w:rPr>
          <w:sz w:val="26"/>
          <w:szCs w:val="26"/>
          <w:rtl/>
        </w:rPr>
        <w:t xml:space="preserve"> </w:t>
      </w:r>
      <w:r w:rsidRPr="00AA0ABD">
        <w:rPr>
          <w:rFonts w:hint="cs"/>
          <w:sz w:val="26"/>
          <w:szCs w:val="26"/>
          <w:rtl/>
        </w:rPr>
        <w:t>אם</w:t>
      </w:r>
      <w:r w:rsidRPr="00AA0ABD">
        <w:rPr>
          <w:sz w:val="26"/>
          <w:szCs w:val="26"/>
          <w:rtl/>
        </w:rPr>
        <w:t xml:space="preserve"> </w:t>
      </w:r>
      <w:r w:rsidRPr="00AA0ABD">
        <w:rPr>
          <w:rFonts w:hint="cs"/>
          <w:sz w:val="26"/>
          <w:szCs w:val="26"/>
          <w:rtl/>
        </w:rPr>
        <w:t>מעשר</w:t>
      </w:r>
      <w:r w:rsidRPr="00AA0ABD">
        <w:rPr>
          <w:sz w:val="26"/>
          <w:szCs w:val="26"/>
          <w:rtl/>
        </w:rPr>
        <w:t xml:space="preserve"> </w:t>
      </w:r>
      <w:r w:rsidRPr="00AA0ABD">
        <w:rPr>
          <w:rFonts w:hint="cs"/>
          <w:sz w:val="26"/>
          <w:szCs w:val="26"/>
          <w:rtl/>
        </w:rPr>
        <w:t>עני</w:t>
      </w:r>
      <w:r w:rsidRPr="00AA0ABD">
        <w:rPr>
          <w:sz w:val="26"/>
          <w:szCs w:val="26"/>
          <w:rtl/>
        </w:rPr>
        <w:t xml:space="preserve">, </w:t>
      </w:r>
      <w:r w:rsidRPr="00AA0ABD">
        <w:rPr>
          <w:rFonts w:hint="cs"/>
          <w:sz w:val="26"/>
          <w:szCs w:val="26"/>
          <w:rtl/>
        </w:rPr>
        <w:t>אבל</w:t>
      </w:r>
      <w:r w:rsidRPr="00AA0ABD">
        <w:rPr>
          <w:sz w:val="26"/>
          <w:szCs w:val="26"/>
          <w:rtl/>
        </w:rPr>
        <w:t xml:space="preserve"> </w:t>
      </w:r>
      <w:r w:rsidRPr="00AA0ABD">
        <w:rPr>
          <w:rFonts w:hint="cs"/>
          <w:sz w:val="26"/>
          <w:szCs w:val="26"/>
          <w:rtl/>
        </w:rPr>
        <w:t>אם</w:t>
      </w:r>
      <w:r w:rsidRPr="00AA0ABD">
        <w:rPr>
          <w:sz w:val="26"/>
          <w:szCs w:val="26"/>
          <w:rtl/>
        </w:rPr>
        <w:t xml:space="preserve"> </w:t>
      </w:r>
      <w:r w:rsidRPr="00AA0ABD">
        <w:rPr>
          <w:rFonts w:hint="cs"/>
          <w:sz w:val="26"/>
          <w:szCs w:val="26"/>
          <w:rtl/>
        </w:rPr>
        <w:t>לא</w:t>
      </w:r>
      <w:r w:rsidRPr="00AA0ABD">
        <w:rPr>
          <w:sz w:val="26"/>
          <w:szCs w:val="26"/>
          <w:rtl/>
        </w:rPr>
        <w:t xml:space="preserve"> </w:t>
      </w:r>
      <w:r w:rsidRPr="00AA0ABD">
        <w:rPr>
          <w:rFonts w:hint="cs"/>
          <w:sz w:val="26"/>
          <w:szCs w:val="26"/>
          <w:rtl/>
        </w:rPr>
        <w:t>עשה</w:t>
      </w:r>
      <w:r w:rsidRPr="00AA0ABD">
        <w:rPr>
          <w:sz w:val="26"/>
          <w:szCs w:val="26"/>
          <w:rtl/>
        </w:rPr>
        <w:t xml:space="preserve"> </w:t>
      </w:r>
      <w:r w:rsidRPr="00AA0ABD">
        <w:rPr>
          <w:rFonts w:hint="cs"/>
          <w:sz w:val="26"/>
          <w:szCs w:val="26"/>
          <w:rtl/>
        </w:rPr>
        <w:t>כסדר</w:t>
      </w:r>
      <w:r w:rsidRPr="00AA0ABD">
        <w:rPr>
          <w:sz w:val="26"/>
          <w:szCs w:val="26"/>
          <w:rtl/>
        </w:rPr>
        <w:t xml:space="preserve"> </w:t>
      </w:r>
      <w:r w:rsidRPr="00AA0ABD">
        <w:rPr>
          <w:rFonts w:hint="cs"/>
          <w:sz w:val="26"/>
          <w:szCs w:val="26"/>
          <w:rtl/>
        </w:rPr>
        <w:t>הזה</w:t>
      </w:r>
      <w:r w:rsidRPr="00AA0ABD">
        <w:rPr>
          <w:sz w:val="26"/>
          <w:szCs w:val="26"/>
          <w:rtl/>
        </w:rPr>
        <w:t xml:space="preserve"> </w:t>
      </w:r>
      <w:r w:rsidRPr="00AA0ABD">
        <w:rPr>
          <w:rFonts w:hint="cs"/>
          <w:sz w:val="26"/>
          <w:szCs w:val="26"/>
          <w:rtl/>
        </w:rPr>
        <w:t>א</w:t>
      </w:r>
      <w:r>
        <w:rPr>
          <w:rFonts w:hint="cs"/>
          <w:sz w:val="26"/>
          <w:szCs w:val="26"/>
          <w:rtl/>
        </w:rPr>
        <w:t>ע"פ שהוא עובר בל"ת מה שעשה עשוי, עכ"ל, ומבו' דמכלל דיני הקדימה הוא להקדים תרומ"ע למע"ש, ואם הקדים מע"ש לתרומ"ע עבר בל"ת, ובדרך אמונה פ"ג מתרומות ס"ק קצ"ט הביא מקונט' הל' תרו"מ מהחזו"א פ"ב ה"י ד</w:t>
      </w:r>
      <w:r w:rsidRPr="00AA0ABD">
        <w:rPr>
          <w:rFonts w:hint="cs"/>
          <w:sz w:val="26"/>
          <w:szCs w:val="26"/>
          <w:rtl/>
        </w:rPr>
        <w:t>תרומ</w:t>
      </w:r>
      <w:r>
        <w:rPr>
          <w:rFonts w:hint="cs"/>
          <w:sz w:val="26"/>
          <w:szCs w:val="26"/>
          <w:rtl/>
        </w:rPr>
        <w:t>"ע</w:t>
      </w:r>
      <w:r w:rsidRPr="00AA0ABD">
        <w:rPr>
          <w:sz w:val="26"/>
          <w:szCs w:val="26"/>
          <w:rtl/>
        </w:rPr>
        <w:t xml:space="preserve"> </w:t>
      </w:r>
      <w:r w:rsidRPr="00AA0ABD">
        <w:rPr>
          <w:rFonts w:hint="cs"/>
          <w:sz w:val="26"/>
          <w:szCs w:val="26"/>
          <w:rtl/>
        </w:rPr>
        <w:t>אין</w:t>
      </w:r>
      <w:r w:rsidRPr="00AA0ABD">
        <w:rPr>
          <w:sz w:val="26"/>
          <w:szCs w:val="26"/>
          <w:rtl/>
        </w:rPr>
        <w:t xml:space="preserve"> </w:t>
      </w:r>
      <w:r w:rsidRPr="00AA0ABD">
        <w:rPr>
          <w:rFonts w:hint="cs"/>
          <w:sz w:val="26"/>
          <w:szCs w:val="26"/>
          <w:rtl/>
        </w:rPr>
        <w:t>בו</w:t>
      </w:r>
      <w:r w:rsidRPr="00AA0ABD">
        <w:rPr>
          <w:sz w:val="26"/>
          <w:szCs w:val="26"/>
          <w:rtl/>
        </w:rPr>
        <w:t xml:space="preserve"> </w:t>
      </w:r>
      <w:r w:rsidRPr="00AA0ABD">
        <w:rPr>
          <w:rFonts w:hint="cs"/>
          <w:sz w:val="26"/>
          <w:szCs w:val="26"/>
          <w:rtl/>
        </w:rPr>
        <w:t>דין</w:t>
      </w:r>
      <w:r w:rsidRPr="00AA0ABD">
        <w:rPr>
          <w:sz w:val="26"/>
          <w:szCs w:val="26"/>
          <w:rtl/>
        </w:rPr>
        <w:t xml:space="preserve"> </w:t>
      </w:r>
      <w:r w:rsidRPr="00AA0ABD">
        <w:rPr>
          <w:rFonts w:hint="cs"/>
          <w:sz w:val="26"/>
          <w:szCs w:val="26"/>
          <w:rtl/>
        </w:rPr>
        <w:t>קבוע</w:t>
      </w:r>
      <w:r w:rsidRPr="00AA0ABD">
        <w:rPr>
          <w:sz w:val="26"/>
          <w:szCs w:val="26"/>
          <w:rtl/>
        </w:rPr>
        <w:t xml:space="preserve"> </w:t>
      </w:r>
      <w:r w:rsidRPr="00AA0ABD">
        <w:rPr>
          <w:rFonts w:hint="cs"/>
          <w:sz w:val="26"/>
          <w:szCs w:val="26"/>
          <w:rtl/>
        </w:rPr>
        <w:t>ואין</w:t>
      </w:r>
      <w:r w:rsidRPr="00AA0ABD">
        <w:rPr>
          <w:sz w:val="26"/>
          <w:szCs w:val="26"/>
          <w:rtl/>
        </w:rPr>
        <w:t xml:space="preserve"> </w:t>
      </w:r>
      <w:r w:rsidRPr="00AA0ABD">
        <w:rPr>
          <w:rFonts w:hint="cs"/>
          <w:sz w:val="26"/>
          <w:szCs w:val="26"/>
          <w:rtl/>
        </w:rPr>
        <w:t>מע</w:t>
      </w:r>
      <w:r w:rsidRPr="00AA0ABD">
        <w:rPr>
          <w:sz w:val="26"/>
          <w:szCs w:val="26"/>
          <w:rtl/>
        </w:rPr>
        <w:t>"</w:t>
      </w:r>
      <w:r w:rsidRPr="00AA0ABD">
        <w:rPr>
          <w:rFonts w:hint="cs"/>
          <w:sz w:val="26"/>
          <w:szCs w:val="26"/>
          <w:rtl/>
        </w:rPr>
        <w:t>ש</w:t>
      </w:r>
      <w:r w:rsidRPr="00AA0ABD">
        <w:rPr>
          <w:sz w:val="26"/>
          <w:szCs w:val="26"/>
          <w:rtl/>
        </w:rPr>
        <w:t xml:space="preserve"> </w:t>
      </w:r>
      <w:r w:rsidRPr="00AA0ABD">
        <w:rPr>
          <w:rFonts w:hint="cs"/>
          <w:sz w:val="26"/>
          <w:szCs w:val="26"/>
          <w:rtl/>
        </w:rPr>
        <w:t>מעכב</w:t>
      </w:r>
      <w:r w:rsidRPr="00AA0ABD">
        <w:rPr>
          <w:sz w:val="26"/>
          <w:szCs w:val="26"/>
          <w:rtl/>
        </w:rPr>
        <w:t xml:space="preserve"> </w:t>
      </w:r>
      <w:r w:rsidRPr="00AA0ABD">
        <w:rPr>
          <w:rFonts w:hint="cs"/>
          <w:sz w:val="26"/>
          <w:szCs w:val="26"/>
          <w:rtl/>
        </w:rPr>
        <w:t>הפרשת</w:t>
      </w:r>
      <w:r w:rsidRPr="00AA0ABD">
        <w:rPr>
          <w:sz w:val="26"/>
          <w:szCs w:val="26"/>
          <w:rtl/>
        </w:rPr>
        <w:t xml:space="preserve"> </w:t>
      </w:r>
      <w:r>
        <w:rPr>
          <w:rFonts w:hint="cs"/>
          <w:sz w:val="26"/>
          <w:szCs w:val="26"/>
          <w:rtl/>
        </w:rPr>
        <w:t xml:space="preserve">תרומ"ע </w:t>
      </w:r>
      <w:r w:rsidRPr="00AA0ABD">
        <w:rPr>
          <w:rFonts w:hint="cs"/>
          <w:sz w:val="26"/>
          <w:szCs w:val="26"/>
          <w:rtl/>
        </w:rPr>
        <w:t>ואין</w:t>
      </w:r>
      <w:r w:rsidRPr="00AA0ABD">
        <w:rPr>
          <w:sz w:val="26"/>
          <w:szCs w:val="26"/>
          <w:rtl/>
        </w:rPr>
        <w:t xml:space="preserve"> </w:t>
      </w:r>
      <w:r w:rsidRPr="00AA0ABD">
        <w:rPr>
          <w:rFonts w:hint="cs"/>
          <w:sz w:val="26"/>
          <w:szCs w:val="26"/>
          <w:rtl/>
        </w:rPr>
        <w:t>תרומ</w:t>
      </w:r>
      <w:r w:rsidRPr="00AA0ABD">
        <w:rPr>
          <w:sz w:val="26"/>
          <w:szCs w:val="26"/>
          <w:rtl/>
        </w:rPr>
        <w:t>"</w:t>
      </w:r>
      <w:r w:rsidRPr="00AA0ABD">
        <w:rPr>
          <w:rFonts w:hint="cs"/>
          <w:sz w:val="26"/>
          <w:szCs w:val="26"/>
          <w:rtl/>
        </w:rPr>
        <w:t>ע</w:t>
      </w:r>
      <w:r w:rsidRPr="00AA0ABD">
        <w:rPr>
          <w:sz w:val="26"/>
          <w:szCs w:val="26"/>
          <w:rtl/>
        </w:rPr>
        <w:t xml:space="preserve"> </w:t>
      </w:r>
      <w:r w:rsidRPr="00AA0ABD">
        <w:rPr>
          <w:rFonts w:hint="cs"/>
          <w:sz w:val="26"/>
          <w:szCs w:val="26"/>
          <w:rtl/>
        </w:rPr>
        <w:t>מעכב</w:t>
      </w:r>
      <w:r w:rsidRPr="00AA0ABD">
        <w:rPr>
          <w:sz w:val="26"/>
          <w:szCs w:val="26"/>
          <w:rtl/>
        </w:rPr>
        <w:t xml:space="preserve"> </w:t>
      </w:r>
      <w:r w:rsidRPr="00AA0ABD">
        <w:rPr>
          <w:rFonts w:hint="cs"/>
          <w:sz w:val="26"/>
          <w:szCs w:val="26"/>
          <w:rtl/>
        </w:rPr>
        <w:t>הפרשת</w:t>
      </w:r>
      <w:r w:rsidRPr="00AA0ABD">
        <w:rPr>
          <w:sz w:val="26"/>
          <w:szCs w:val="26"/>
          <w:rtl/>
        </w:rPr>
        <w:t xml:space="preserve"> </w:t>
      </w:r>
      <w:r w:rsidRPr="00AA0ABD">
        <w:rPr>
          <w:rFonts w:hint="cs"/>
          <w:sz w:val="26"/>
          <w:szCs w:val="26"/>
          <w:rtl/>
        </w:rPr>
        <w:t>מע</w:t>
      </w:r>
      <w:r w:rsidRPr="00AA0ABD">
        <w:rPr>
          <w:sz w:val="26"/>
          <w:szCs w:val="26"/>
          <w:rtl/>
        </w:rPr>
        <w:t>"</w:t>
      </w:r>
      <w:r w:rsidRPr="00AA0ABD">
        <w:rPr>
          <w:rFonts w:hint="cs"/>
          <w:sz w:val="26"/>
          <w:szCs w:val="26"/>
          <w:rtl/>
        </w:rPr>
        <w:t>ש</w:t>
      </w:r>
      <w:r>
        <w:rPr>
          <w:rFonts w:hint="cs"/>
          <w:sz w:val="26"/>
          <w:szCs w:val="26"/>
          <w:rtl/>
        </w:rPr>
        <w:t xml:space="preserve">, ועיי"ש שתמה ע"ד הכו"פ, שהרי תרומ"ע על הלוי להפריש, ומה מקום יש לאסור על הישראל להפריש מע"ש קודם לתרומ"ע, </w:t>
      </w:r>
      <w:r>
        <w:rPr>
          <w:rFonts w:hint="cs"/>
          <w:rtl/>
        </w:rPr>
        <w:t>והביא שם מל' הרמב"ם בפ"ו ממתנו"ע דסדר תרו"מ הוא שמפריש תחילה תרומה גדולה ואח"כ מעש"ר ואח"כ מע"ש, והלוי מפריש ממעש"ר שלקח תרומ"ע</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ונראה בדעת הכו"פ, דאף דודאי דכל שאין בעה"ב עצמו מפריש תרומ"ע אלא הלוי מפריש, ליכא להאיסור דלא תאחר, </w:t>
      </w:r>
      <w:r>
        <w:rPr>
          <w:rFonts w:hint="cs"/>
          <w:rtl/>
        </w:rPr>
        <w:t xml:space="preserve">כיון דאין מוטל על בעה"ב כלל להפריש את התרומ"ע, </w:t>
      </w:r>
      <w:r>
        <w:rPr>
          <w:rFonts w:hint="cs"/>
          <w:sz w:val="26"/>
          <w:szCs w:val="26"/>
          <w:rtl/>
        </w:rPr>
        <w:t xml:space="preserve">מ"מ כל שבעה"ב עצמו מפריש תרומ"ע, </w:t>
      </w:r>
      <w:r>
        <w:rPr>
          <w:rFonts w:hint="cs"/>
          <w:rtl/>
        </w:rPr>
        <w:t xml:space="preserve">כדקי"ל כאבא אלעזר בן גמלא דיש לו רשות לבעה"ב לתרום תרומ"ע, </w:t>
      </w:r>
      <w:r>
        <w:rPr>
          <w:rFonts w:hint="cs"/>
          <w:sz w:val="26"/>
          <w:szCs w:val="26"/>
          <w:rtl/>
        </w:rPr>
        <w:t xml:space="preserve">ה"ה אסור להקדים המע"ש לתרומ"ע, ואם הקדים עבר בל"ת,  -  ונתחדש לפ"ז, דהאיסור להקדים המתנות זל"ז, אי"ז מכח חובת ההפרשה, אלא אף בתרומ"ע דאין מוטל על בעה"ב להפריש, </w:t>
      </w:r>
      <w:r>
        <w:rPr>
          <w:rFonts w:hint="cs"/>
          <w:rtl/>
        </w:rPr>
        <w:lastRenderedPageBreak/>
        <w:t xml:space="preserve">ומה"ט הוא רשאי להפריש מע"ש קודם שיפריש הלוי תרומ"ע, </w:t>
      </w:r>
      <w:r>
        <w:rPr>
          <w:rFonts w:hint="cs"/>
          <w:sz w:val="26"/>
          <w:szCs w:val="26"/>
          <w:rtl/>
        </w:rPr>
        <w:t>מ"מ כל שבא בעה"ב להפרישו, אסור להקדים לו את המע"ש, וצ"ע.</w:t>
      </w:r>
    </w:p>
    <w:p w:rsidR="00967079" w:rsidRDefault="00967079" w:rsidP="00967079">
      <w:pPr>
        <w:spacing w:after="0" w:line="320" w:lineRule="exact"/>
        <w:ind w:firstLine="720"/>
        <w:jc w:val="both"/>
        <w:rPr>
          <w:sz w:val="26"/>
          <w:szCs w:val="26"/>
          <w:rtl/>
        </w:rPr>
      </w:pPr>
      <w:r>
        <w:rPr>
          <w:rFonts w:hint="cs"/>
          <w:sz w:val="26"/>
          <w:szCs w:val="26"/>
          <w:rtl/>
        </w:rPr>
        <w:t>ד] אמנם בעיקר הדברים יש להעיר טובא, דהרי האיסור להקדים המתנות זל"ז, הוא רק בב' מתנות שמפריש מאותם הפירות,</w:t>
      </w:r>
      <w:r w:rsidRPr="00C03429">
        <w:rPr>
          <w:rFonts w:hint="cs"/>
          <w:sz w:val="30"/>
          <w:szCs w:val="30"/>
          <w:rtl/>
        </w:rPr>
        <w:t xml:space="preserve"> </w:t>
      </w:r>
      <w:r w:rsidRPr="00C03429">
        <w:rPr>
          <w:rFonts w:hint="cs"/>
          <w:sz w:val="26"/>
          <w:szCs w:val="26"/>
          <w:rtl/>
        </w:rPr>
        <w:t>או בב' מתנות שמפריש על אותם הפירות,</w:t>
      </w:r>
      <w:r>
        <w:rPr>
          <w:rFonts w:hint="cs"/>
          <w:sz w:val="26"/>
          <w:szCs w:val="26"/>
          <w:rtl/>
        </w:rPr>
        <w:t xml:space="preserve"> </w:t>
      </w:r>
      <w:r>
        <w:rPr>
          <w:rFonts w:hint="cs"/>
          <w:rtl/>
        </w:rPr>
        <w:t>עמש"נ בזה ?,</w:t>
      </w:r>
      <w:r>
        <w:rPr>
          <w:rFonts w:hint="cs"/>
          <w:sz w:val="26"/>
          <w:szCs w:val="26"/>
          <w:rtl/>
        </w:rPr>
        <w:t xml:space="preserve"> וא"כ מה מקום יש לאסור להקדים מע"ש לתרומ"ע, הרי אין הפרשתם כלל מאותם הפירות, ולא על אותם הפירות, דאת התרומ"ע הוא מפריש מן המעש"ר והוי הפרשתו על המעש"ר, ואת המע"ש הוא מפריש משאר הפירות והויא הפרשתו על שאר הפירות, </w:t>
      </w:r>
      <w:r>
        <w:rPr>
          <w:rFonts w:hint="cs"/>
          <w:rtl/>
        </w:rPr>
        <w:t>ודמי למעש"ר שהקדימו בשבלים דפטור מתרומה גדולה, דלכאו' מותר להפריש ממנו תרומ"ע קודם שמפריש משאר הכרי תרומה גדולה, והיינו משום דאין ההפרשה מאותם הפירות, ולא על אותם הפירות,</w:t>
      </w:r>
      <w:r>
        <w:rPr>
          <w:rFonts w:hint="cs"/>
          <w:sz w:val="26"/>
          <w:szCs w:val="26"/>
          <w:rtl/>
        </w:rPr>
        <w:t xml:space="preserve"> וצ"ע בזה.</w:t>
      </w:r>
      <w:r>
        <w:rPr>
          <w:rStyle w:val="a8"/>
          <w:sz w:val="26"/>
          <w:szCs w:val="26"/>
          <w:rtl/>
        </w:rPr>
        <w:footnoteReference w:id="216"/>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ה] בד' הרמב"ם בפ"ט ממעשר ה"ה מבו', דאם הפריש תרומ"ע קודם שהפריש מעש"ר, מה שעשה עשוי, </w:t>
      </w:r>
      <w:r>
        <w:rPr>
          <w:rFonts w:hint="cs"/>
          <w:rtl/>
        </w:rPr>
        <w:t>וכ"כ המהר"י קורקוס שם ה"ג,</w:t>
      </w:r>
      <w:r>
        <w:rPr>
          <w:rFonts w:hint="cs"/>
          <w:sz w:val="26"/>
          <w:szCs w:val="26"/>
          <w:rtl/>
        </w:rPr>
        <w:t xml:space="preserve"> וכ"ה גם משמעות דבריו בפ"י ממאכ"א ה"כ, וכמש"כ הרדב"ז שם,</w:t>
      </w:r>
      <w:r>
        <w:rPr>
          <w:rStyle w:val="a8"/>
          <w:sz w:val="26"/>
          <w:szCs w:val="26"/>
          <w:rtl/>
        </w:rPr>
        <w:footnoteReference w:id="217"/>
      </w:r>
      <w:r>
        <w:rPr>
          <w:rFonts w:hint="cs"/>
          <w:sz w:val="26"/>
          <w:szCs w:val="26"/>
          <w:rtl/>
        </w:rPr>
        <w:t xml:space="preserve"> וכן דעת החינוך במצוה רפ"ד, </w:t>
      </w:r>
      <w:r>
        <w:rPr>
          <w:rFonts w:hint="cs"/>
          <w:rtl/>
        </w:rPr>
        <w:t>אך דעת הר"ש ב</w:t>
      </w:r>
      <w:r w:rsidRPr="00314E1A">
        <w:rPr>
          <w:rFonts w:hint="cs"/>
          <w:rtl/>
        </w:rPr>
        <w:t>דמאי</w:t>
      </w:r>
      <w:r w:rsidRPr="00314E1A">
        <w:rPr>
          <w:rtl/>
        </w:rPr>
        <w:t xml:space="preserve"> </w:t>
      </w:r>
      <w:r w:rsidRPr="00314E1A">
        <w:rPr>
          <w:rFonts w:hint="cs"/>
          <w:rtl/>
        </w:rPr>
        <w:t>פ</w:t>
      </w:r>
      <w:r w:rsidRPr="00314E1A">
        <w:rPr>
          <w:rtl/>
        </w:rPr>
        <w:t>"</w:t>
      </w:r>
      <w:r w:rsidRPr="00314E1A">
        <w:rPr>
          <w:rFonts w:hint="cs"/>
          <w:rtl/>
        </w:rPr>
        <w:t>ב</w:t>
      </w:r>
      <w:r w:rsidRPr="00314E1A">
        <w:rPr>
          <w:rtl/>
        </w:rPr>
        <w:t xml:space="preserve"> </w:t>
      </w:r>
      <w:r w:rsidRPr="00314E1A">
        <w:rPr>
          <w:rFonts w:hint="cs"/>
          <w:rtl/>
        </w:rPr>
        <w:t>מ</w:t>
      </w:r>
      <w:r w:rsidRPr="00314E1A">
        <w:rPr>
          <w:rtl/>
        </w:rPr>
        <w:t>"</w:t>
      </w:r>
      <w:r w:rsidRPr="00314E1A">
        <w:rPr>
          <w:rFonts w:hint="cs"/>
          <w:rtl/>
        </w:rPr>
        <w:t>ד</w:t>
      </w:r>
      <w:r w:rsidRPr="00314E1A">
        <w:rPr>
          <w:rtl/>
        </w:rPr>
        <w:t xml:space="preserve"> </w:t>
      </w:r>
      <w:r w:rsidRPr="00314E1A">
        <w:rPr>
          <w:rFonts w:hint="cs"/>
          <w:rtl/>
        </w:rPr>
        <w:t>וחלה</w:t>
      </w:r>
      <w:r w:rsidRPr="00314E1A">
        <w:rPr>
          <w:rtl/>
        </w:rPr>
        <w:t xml:space="preserve"> </w:t>
      </w:r>
      <w:r w:rsidRPr="00314E1A">
        <w:rPr>
          <w:rFonts w:hint="cs"/>
          <w:rtl/>
        </w:rPr>
        <w:t>פ</w:t>
      </w:r>
      <w:r w:rsidRPr="00314E1A">
        <w:rPr>
          <w:rtl/>
        </w:rPr>
        <w:t>"</w:t>
      </w:r>
      <w:r w:rsidRPr="00314E1A">
        <w:rPr>
          <w:rFonts w:hint="cs"/>
          <w:rtl/>
        </w:rPr>
        <w:t>ג</w:t>
      </w:r>
      <w:r w:rsidRPr="00314E1A">
        <w:rPr>
          <w:rtl/>
        </w:rPr>
        <w:t xml:space="preserve"> </w:t>
      </w:r>
      <w:r w:rsidRPr="00314E1A">
        <w:rPr>
          <w:rFonts w:hint="cs"/>
          <w:rtl/>
        </w:rPr>
        <w:t>מ</w:t>
      </w:r>
      <w:r w:rsidRPr="00314E1A">
        <w:rPr>
          <w:rtl/>
        </w:rPr>
        <w:t>"</w:t>
      </w:r>
      <w:r w:rsidRPr="00314E1A">
        <w:rPr>
          <w:rFonts w:hint="cs"/>
          <w:rtl/>
        </w:rPr>
        <w:t>ט</w:t>
      </w:r>
      <w:r w:rsidRPr="00314E1A">
        <w:rPr>
          <w:rtl/>
        </w:rPr>
        <w:t xml:space="preserve"> </w:t>
      </w:r>
      <w:r w:rsidRPr="00314E1A">
        <w:rPr>
          <w:rFonts w:hint="cs"/>
          <w:rtl/>
        </w:rPr>
        <w:t>וביכורים</w:t>
      </w:r>
      <w:r w:rsidRPr="00314E1A">
        <w:rPr>
          <w:rtl/>
        </w:rPr>
        <w:t xml:space="preserve"> </w:t>
      </w:r>
      <w:r w:rsidRPr="00314E1A">
        <w:rPr>
          <w:rFonts w:hint="cs"/>
          <w:rtl/>
        </w:rPr>
        <w:t>פ</w:t>
      </w:r>
      <w:r w:rsidRPr="00314E1A">
        <w:rPr>
          <w:rtl/>
        </w:rPr>
        <w:t>"</w:t>
      </w:r>
      <w:r w:rsidRPr="00314E1A">
        <w:rPr>
          <w:rFonts w:hint="cs"/>
          <w:rtl/>
        </w:rPr>
        <w:t>ג</w:t>
      </w:r>
      <w:r w:rsidRPr="00314E1A">
        <w:rPr>
          <w:rtl/>
        </w:rPr>
        <w:t xml:space="preserve"> </w:t>
      </w:r>
      <w:r w:rsidRPr="00314E1A">
        <w:rPr>
          <w:rFonts w:hint="cs"/>
          <w:rtl/>
        </w:rPr>
        <w:t>מ</w:t>
      </w:r>
      <w:r w:rsidRPr="00314E1A">
        <w:rPr>
          <w:rtl/>
        </w:rPr>
        <w:t>"</w:t>
      </w:r>
      <w:r>
        <w:rPr>
          <w:rFonts w:hint="cs"/>
          <w:rtl/>
        </w:rPr>
        <w:t>ג</w:t>
      </w:r>
      <w:r w:rsidRPr="0007524F">
        <w:rPr>
          <w:rFonts w:hint="cs"/>
          <w:rtl/>
        </w:rPr>
        <w:t xml:space="preserve"> והרא"ש בדמאי פ"ז מ"ז, דא"א להפריש תרומ"ע קודם שמפריש מעש</w:t>
      </w:r>
      <w:r>
        <w:rPr>
          <w:rFonts w:hint="cs"/>
          <w:rtl/>
        </w:rPr>
        <w:t>"</w:t>
      </w:r>
      <w:r w:rsidRPr="0007524F">
        <w:rPr>
          <w:rFonts w:hint="cs"/>
          <w:rtl/>
        </w:rPr>
        <w:t>ר</w:t>
      </w:r>
      <w:r>
        <w:rPr>
          <w:rFonts w:hint="cs"/>
          <w:sz w:val="26"/>
          <w:szCs w:val="26"/>
          <w:rtl/>
        </w:rPr>
        <w:t>.</w:t>
      </w:r>
    </w:p>
    <w:p w:rsidR="00967079" w:rsidRPr="005431BC" w:rsidRDefault="00967079" w:rsidP="00967079">
      <w:pPr>
        <w:spacing w:after="0" w:line="320" w:lineRule="exact"/>
        <w:ind w:firstLine="720"/>
        <w:jc w:val="both"/>
        <w:rPr>
          <w:sz w:val="26"/>
          <w:szCs w:val="26"/>
          <w:rtl/>
        </w:rPr>
      </w:pPr>
      <w:r>
        <w:rPr>
          <w:rFonts w:hint="cs"/>
          <w:sz w:val="26"/>
          <w:szCs w:val="26"/>
          <w:rtl/>
        </w:rPr>
        <w:t xml:space="preserve">והנה במנ"ח מצוה רפ"ד כתב, דאם הקדים תרומ"ע למעש"ר אין בזה להאיסור דמלאתך ודמעך לא תאחר, והוכיח כן מהא </w:t>
      </w:r>
      <w:r w:rsidRPr="00F00AF1">
        <w:rPr>
          <w:rFonts w:hint="cs"/>
          <w:sz w:val="26"/>
          <w:szCs w:val="26"/>
          <w:rtl/>
        </w:rPr>
        <w:t>דחשיב</w:t>
      </w:r>
      <w:r>
        <w:rPr>
          <w:rFonts w:hint="cs"/>
          <w:sz w:val="26"/>
          <w:szCs w:val="26"/>
          <w:rtl/>
        </w:rPr>
        <w:t xml:space="preserve"> הכא</w:t>
      </w:r>
      <w:r w:rsidRPr="00F00AF1">
        <w:rPr>
          <w:sz w:val="26"/>
          <w:szCs w:val="26"/>
          <w:rtl/>
        </w:rPr>
        <w:t xml:space="preserve"> </w:t>
      </w:r>
      <w:r w:rsidRPr="00F00AF1">
        <w:rPr>
          <w:rFonts w:hint="cs"/>
          <w:sz w:val="26"/>
          <w:szCs w:val="26"/>
          <w:rtl/>
        </w:rPr>
        <w:t>המקדים</w:t>
      </w:r>
      <w:r w:rsidRPr="00F00AF1">
        <w:rPr>
          <w:sz w:val="26"/>
          <w:szCs w:val="26"/>
          <w:rtl/>
        </w:rPr>
        <w:t xml:space="preserve"> </w:t>
      </w:r>
      <w:r w:rsidRPr="00F00AF1">
        <w:rPr>
          <w:rFonts w:hint="cs"/>
          <w:sz w:val="26"/>
          <w:szCs w:val="26"/>
          <w:rtl/>
        </w:rPr>
        <w:t>מעשר</w:t>
      </w:r>
      <w:r w:rsidRPr="00F00AF1">
        <w:rPr>
          <w:sz w:val="26"/>
          <w:szCs w:val="26"/>
          <w:rtl/>
        </w:rPr>
        <w:t xml:space="preserve"> </w:t>
      </w:r>
      <w:r w:rsidRPr="00F00AF1">
        <w:rPr>
          <w:rFonts w:hint="cs"/>
          <w:sz w:val="26"/>
          <w:szCs w:val="26"/>
          <w:rtl/>
        </w:rPr>
        <w:t>לתרומה</w:t>
      </w:r>
      <w:r w:rsidRPr="00F00AF1">
        <w:rPr>
          <w:sz w:val="26"/>
          <w:szCs w:val="26"/>
          <w:rtl/>
        </w:rPr>
        <w:t xml:space="preserve"> </w:t>
      </w:r>
      <w:r w:rsidRPr="00F00AF1">
        <w:rPr>
          <w:rFonts w:hint="cs"/>
          <w:sz w:val="26"/>
          <w:szCs w:val="26"/>
          <w:rtl/>
        </w:rPr>
        <w:t>ושני</w:t>
      </w:r>
      <w:r w:rsidRPr="00F00AF1">
        <w:rPr>
          <w:sz w:val="26"/>
          <w:szCs w:val="26"/>
          <w:rtl/>
        </w:rPr>
        <w:t xml:space="preserve"> </w:t>
      </w:r>
      <w:r w:rsidRPr="00F00AF1">
        <w:rPr>
          <w:rFonts w:hint="cs"/>
          <w:sz w:val="26"/>
          <w:szCs w:val="26"/>
          <w:rtl/>
        </w:rPr>
        <w:t>לראשון</w:t>
      </w:r>
      <w:r>
        <w:rPr>
          <w:rFonts w:hint="cs"/>
          <w:sz w:val="26"/>
          <w:szCs w:val="26"/>
          <w:rtl/>
        </w:rPr>
        <w:t>,</w:t>
      </w:r>
      <w:r w:rsidRPr="00F00AF1">
        <w:rPr>
          <w:sz w:val="26"/>
          <w:szCs w:val="26"/>
          <w:rtl/>
        </w:rPr>
        <w:t xml:space="preserve"> </w:t>
      </w:r>
      <w:r w:rsidRPr="00F00AF1">
        <w:rPr>
          <w:rFonts w:hint="cs"/>
          <w:sz w:val="26"/>
          <w:szCs w:val="26"/>
          <w:rtl/>
        </w:rPr>
        <w:t>ולא</w:t>
      </w:r>
      <w:r w:rsidRPr="00F00AF1">
        <w:rPr>
          <w:sz w:val="26"/>
          <w:szCs w:val="26"/>
          <w:rtl/>
        </w:rPr>
        <w:t xml:space="preserve"> </w:t>
      </w:r>
      <w:r w:rsidRPr="00F00AF1">
        <w:rPr>
          <w:rFonts w:hint="cs"/>
          <w:sz w:val="26"/>
          <w:szCs w:val="26"/>
          <w:rtl/>
        </w:rPr>
        <w:t>חשיב</w:t>
      </w:r>
      <w:r w:rsidRPr="00F00AF1">
        <w:rPr>
          <w:sz w:val="26"/>
          <w:szCs w:val="26"/>
          <w:rtl/>
        </w:rPr>
        <w:t xml:space="preserve"> </w:t>
      </w:r>
      <w:r>
        <w:rPr>
          <w:rFonts w:hint="cs"/>
          <w:sz w:val="26"/>
          <w:szCs w:val="26"/>
          <w:rtl/>
        </w:rPr>
        <w:t xml:space="preserve">המקדים </w:t>
      </w:r>
      <w:r w:rsidRPr="00F00AF1">
        <w:rPr>
          <w:rFonts w:hint="cs"/>
          <w:sz w:val="26"/>
          <w:szCs w:val="26"/>
          <w:rtl/>
        </w:rPr>
        <w:t>ת</w:t>
      </w:r>
      <w:r>
        <w:rPr>
          <w:rFonts w:hint="cs"/>
          <w:sz w:val="26"/>
          <w:szCs w:val="26"/>
          <w:rtl/>
        </w:rPr>
        <w:t>רומ"ע</w:t>
      </w:r>
      <w:r w:rsidRPr="00F00AF1">
        <w:rPr>
          <w:sz w:val="26"/>
          <w:szCs w:val="26"/>
          <w:rtl/>
        </w:rPr>
        <w:t xml:space="preserve"> </w:t>
      </w:r>
      <w:r w:rsidRPr="00F00AF1">
        <w:rPr>
          <w:rFonts w:hint="cs"/>
          <w:sz w:val="26"/>
          <w:szCs w:val="26"/>
          <w:rtl/>
        </w:rPr>
        <w:t>למע</w:t>
      </w:r>
      <w:r>
        <w:rPr>
          <w:rFonts w:hint="cs"/>
          <w:sz w:val="26"/>
          <w:szCs w:val="26"/>
          <w:rtl/>
        </w:rPr>
        <w:t>ש</w:t>
      </w:r>
      <w:r w:rsidRPr="00F00AF1">
        <w:rPr>
          <w:sz w:val="26"/>
          <w:szCs w:val="26"/>
          <w:rtl/>
        </w:rPr>
        <w:t>"</w:t>
      </w:r>
      <w:r w:rsidRPr="00F00AF1">
        <w:rPr>
          <w:rFonts w:hint="cs"/>
          <w:sz w:val="26"/>
          <w:szCs w:val="26"/>
          <w:rtl/>
        </w:rPr>
        <w:t>ר</w:t>
      </w:r>
      <w:r>
        <w:rPr>
          <w:rFonts w:hint="cs"/>
          <w:sz w:val="26"/>
          <w:szCs w:val="26"/>
          <w:rtl/>
        </w:rPr>
        <w:t xml:space="preserve">, עיי"ש בדבריו,  -  אמנם הנה בד' הרמב"ם בהל' מעשר שם מפורש דאין להקדים תרומ"ע למעש"ר, </w:t>
      </w:r>
      <w:r>
        <w:rPr>
          <w:rFonts w:hint="cs"/>
          <w:rtl/>
        </w:rPr>
        <w:t xml:space="preserve">וצ"ע במש"כ המנ"ח שם לדון דשמא אף לכתחילה מותר להקדים התרומ"ע למעש"ר, </w:t>
      </w:r>
      <w:r>
        <w:rPr>
          <w:rFonts w:hint="cs"/>
          <w:sz w:val="26"/>
          <w:szCs w:val="26"/>
          <w:rtl/>
        </w:rPr>
        <w:t>ואי נימא דליכא בזה להאיסור דלא תאחר, צ"ע מ"ט הוא אסור להקדימו,</w:t>
      </w:r>
      <w:r>
        <w:rPr>
          <w:rStyle w:val="a8"/>
          <w:sz w:val="26"/>
          <w:szCs w:val="26"/>
          <w:rtl/>
        </w:rPr>
        <w:footnoteReference w:id="218"/>
      </w:r>
      <w:r>
        <w:rPr>
          <w:rFonts w:hint="cs"/>
          <w:sz w:val="26"/>
          <w:szCs w:val="26"/>
          <w:rtl/>
        </w:rPr>
        <w:t xml:space="preserve"> </w:t>
      </w:r>
      <w:r>
        <w:rPr>
          <w:rFonts w:hint="cs"/>
          <w:rtl/>
        </w:rPr>
        <w:t>ובאמת בד' הרדב"ז שם משמע דהא דאסור להקדימו, הוא משום האיסור דלא תאחר, עיי"ש, וכ"נ גם בכו"פ פרק א', דיש בזה להל"ת דלא תאחר, עיי"ש</w:t>
      </w:r>
      <w:r>
        <w:rPr>
          <w:rFonts w:hint="cs"/>
          <w:sz w:val="26"/>
          <w:szCs w:val="26"/>
          <w:rtl/>
        </w:rPr>
        <w:t>.</w:t>
      </w:r>
    </w:p>
    <w:p w:rsidR="00967079" w:rsidRPr="00A5668D" w:rsidRDefault="00967079" w:rsidP="00967079">
      <w:pPr>
        <w:spacing w:after="0" w:line="320" w:lineRule="exact"/>
        <w:ind w:firstLine="720"/>
        <w:jc w:val="both"/>
        <w:rPr>
          <w:sz w:val="26"/>
          <w:szCs w:val="26"/>
          <w:rtl/>
        </w:rPr>
      </w:pPr>
      <w:r>
        <w:rPr>
          <w:rFonts w:hint="cs"/>
          <w:sz w:val="26"/>
          <w:szCs w:val="26"/>
          <w:rtl/>
        </w:rPr>
        <w:t xml:space="preserve">והנה הכס"מ שם ה"ו כתב, דהא דאף בדמאי אסור להקדים תרומ"ע קודם למעש"ר, </w:t>
      </w:r>
      <w:r>
        <w:rPr>
          <w:rFonts w:hint="cs"/>
          <w:rtl/>
        </w:rPr>
        <w:t xml:space="preserve">אף דבדמאי התירו להקדים מע"ש למעש"ר, </w:t>
      </w:r>
      <w:r>
        <w:rPr>
          <w:rFonts w:hint="cs"/>
          <w:sz w:val="26"/>
          <w:szCs w:val="26"/>
          <w:rtl/>
        </w:rPr>
        <w:t>הוא משום ד</w:t>
      </w:r>
      <w:r w:rsidRPr="00CB456B">
        <w:rPr>
          <w:rFonts w:hint="cs"/>
          <w:sz w:val="26"/>
          <w:szCs w:val="26"/>
          <w:rtl/>
        </w:rPr>
        <w:t>תרומ</w:t>
      </w:r>
      <w:r>
        <w:rPr>
          <w:rFonts w:hint="cs"/>
          <w:sz w:val="26"/>
          <w:szCs w:val="26"/>
          <w:rtl/>
        </w:rPr>
        <w:t>"ע</w:t>
      </w:r>
      <w:r w:rsidRPr="00CB456B">
        <w:rPr>
          <w:sz w:val="26"/>
          <w:szCs w:val="26"/>
          <w:rtl/>
        </w:rPr>
        <w:t xml:space="preserve"> </w:t>
      </w:r>
      <w:r w:rsidRPr="00CB456B">
        <w:rPr>
          <w:rFonts w:hint="cs"/>
          <w:sz w:val="26"/>
          <w:szCs w:val="26"/>
          <w:rtl/>
        </w:rPr>
        <w:t>היא</w:t>
      </w:r>
      <w:r w:rsidRPr="00CB456B">
        <w:rPr>
          <w:sz w:val="26"/>
          <w:szCs w:val="26"/>
          <w:rtl/>
        </w:rPr>
        <w:t xml:space="preserve"> </w:t>
      </w:r>
      <w:r w:rsidRPr="00CB456B">
        <w:rPr>
          <w:rFonts w:hint="cs"/>
          <w:sz w:val="26"/>
          <w:szCs w:val="26"/>
          <w:rtl/>
        </w:rPr>
        <w:t>מעשר</w:t>
      </w:r>
      <w:r w:rsidRPr="00CB456B">
        <w:rPr>
          <w:sz w:val="26"/>
          <w:szCs w:val="26"/>
          <w:rtl/>
        </w:rPr>
        <w:t xml:space="preserve"> </w:t>
      </w:r>
      <w:r w:rsidRPr="00CB456B">
        <w:rPr>
          <w:rFonts w:hint="cs"/>
          <w:sz w:val="26"/>
          <w:szCs w:val="26"/>
          <w:rtl/>
        </w:rPr>
        <w:t>מן</w:t>
      </w:r>
      <w:r w:rsidRPr="00CB456B">
        <w:rPr>
          <w:sz w:val="26"/>
          <w:szCs w:val="26"/>
          <w:rtl/>
        </w:rPr>
        <w:t xml:space="preserve"> </w:t>
      </w:r>
      <w:r w:rsidRPr="00CB456B">
        <w:rPr>
          <w:rFonts w:hint="cs"/>
          <w:sz w:val="26"/>
          <w:szCs w:val="26"/>
          <w:rtl/>
        </w:rPr>
        <w:t>המעשר</w:t>
      </w:r>
      <w:r>
        <w:rPr>
          <w:rFonts w:hint="cs"/>
          <w:sz w:val="26"/>
          <w:szCs w:val="26"/>
          <w:rtl/>
        </w:rPr>
        <w:t>,</w:t>
      </w:r>
      <w:r w:rsidRPr="00CB456B">
        <w:rPr>
          <w:sz w:val="26"/>
          <w:szCs w:val="26"/>
          <w:rtl/>
        </w:rPr>
        <w:t xml:space="preserve"> </w:t>
      </w:r>
      <w:r w:rsidRPr="00CB456B">
        <w:rPr>
          <w:rFonts w:hint="cs"/>
          <w:sz w:val="26"/>
          <w:szCs w:val="26"/>
          <w:rtl/>
        </w:rPr>
        <w:t>ואם</w:t>
      </w:r>
      <w:r w:rsidRPr="00CB456B">
        <w:rPr>
          <w:sz w:val="26"/>
          <w:szCs w:val="26"/>
          <w:rtl/>
        </w:rPr>
        <w:t xml:space="preserve"> </w:t>
      </w:r>
      <w:r w:rsidRPr="00CB456B">
        <w:rPr>
          <w:rFonts w:hint="cs"/>
          <w:sz w:val="26"/>
          <w:szCs w:val="26"/>
          <w:rtl/>
        </w:rPr>
        <w:t>אין</w:t>
      </w:r>
      <w:r w:rsidRPr="00CB456B">
        <w:rPr>
          <w:sz w:val="26"/>
          <w:szCs w:val="26"/>
          <w:rtl/>
        </w:rPr>
        <w:t xml:space="preserve"> </w:t>
      </w:r>
      <w:r w:rsidRPr="00CB456B">
        <w:rPr>
          <w:rFonts w:hint="cs"/>
          <w:sz w:val="26"/>
          <w:szCs w:val="26"/>
          <w:rtl/>
        </w:rPr>
        <w:t>המעשר</w:t>
      </w:r>
      <w:r w:rsidRPr="00CB456B">
        <w:rPr>
          <w:sz w:val="26"/>
          <w:szCs w:val="26"/>
          <w:rtl/>
        </w:rPr>
        <w:t xml:space="preserve"> </w:t>
      </w:r>
      <w:r w:rsidRPr="00CB456B">
        <w:rPr>
          <w:rFonts w:hint="cs"/>
          <w:sz w:val="26"/>
          <w:szCs w:val="26"/>
          <w:rtl/>
        </w:rPr>
        <w:t>היאך</w:t>
      </w:r>
      <w:r w:rsidRPr="00CB456B">
        <w:rPr>
          <w:sz w:val="26"/>
          <w:szCs w:val="26"/>
          <w:rtl/>
        </w:rPr>
        <w:t xml:space="preserve"> </w:t>
      </w:r>
      <w:r w:rsidRPr="00CB456B">
        <w:rPr>
          <w:rFonts w:hint="cs"/>
          <w:sz w:val="26"/>
          <w:szCs w:val="26"/>
          <w:rtl/>
        </w:rPr>
        <w:t>יפריש</w:t>
      </w:r>
      <w:r w:rsidRPr="00CB456B">
        <w:rPr>
          <w:sz w:val="26"/>
          <w:szCs w:val="26"/>
          <w:rtl/>
        </w:rPr>
        <w:t xml:space="preserve"> </w:t>
      </w:r>
      <w:r w:rsidRPr="00CB456B">
        <w:rPr>
          <w:rFonts w:hint="cs"/>
          <w:sz w:val="26"/>
          <w:szCs w:val="26"/>
          <w:rtl/>
        </w:rPr>
        <w:t>מעשרו</w:t>
      </w:r>
      <w:r>
        <w:rPr>
          <w:rFonts w:hint="cs"/>
          <w:sz w:val="26"/>
          <w:szCs w:val="26"/>
          <w:rtl/>
        </w:rPr>
        <w:t xml:space="preserve">, עכ"ד, ובמעדני ארץ פ"ג מתרומות הכ"ג סק"ב </w:t>
      </w:r>
      <w:r>
        <w:rPr>
          <w:rFonts w:hint="cs"/>
          <w:rtl/>
        </w:rPr>
        <w:t xml:space="preserve">ד"ה והנה </w:t>
      </w:r>
      <w:r>
        <w:rPr>
          <w:rFonts w:hint="cs"/>
          <w:sz w:val="26"/>
          <w:szCs w:val="26"/>
          <w:rtl/>
        </w:rPr>
        <w:t xml:space="preserve">פירש בדעתו דאף בדיעבד לא חיילא הפרשת תרומ"ע קודם למעש"ר,  -  אך לכאו' בל' הרמב"ם שם ה"ה מבו' להדיא דרק לכתחילה הוא דאין להקדים תרומ"ע למעש"ר, ובעכצ"ל בביאור ד' הכס"מ, דאף דבדיעבד אם הקדים תרומ"ע למעש"ר מה שעשה עשוי, מ"מ לכתחילה אסור להקדים, משום דדין התרומ"ע הוא לבא מעשר מן המעשר, ואם מקדים את התרומ"ע למעש"ר, אין הפרשת התרומ"ע כראוי, </w:t>
      </w:r>
      <w:r>
        <w:rPr>
          <w:rFonts w:hint="cs"/>
          <w:rtl/>
        </w:rPr>
        <w:t xml:space="preserve">ואף דאי"ז מעכב, מ"מ אין מתקיים מצות הפרשת תרומ"ע כדינה, </w:t>
      </w:r>
      <w:r>
        <w:rPr>
          <w:rFonts w:hint="cs"/>
          <w:sz w:val="26"/>
          <w:szCs w:val="26"/>
          <w:rtl/>
        </w:rPr>
        <w:t xml:space="preserve"> -  ונראה דמה"ט הוא דאף בדמאי לא התירו להקדים תרומ"ע למעש"ר, דלא התירו בדמאי, אלא להקדים מע"ש למעש"ר, דליכא בזה גריעותא בעיקר ההפרשה, אך להקדים תרומ"ע למעש"ר דיש בזה גריעותא בעיקר ההפרשה, לא התירו חכמים בדמאי.</w:t>
      </w:r>
    </w:p>
    <w:p w:rsidR="00967079" w:rsidRDefault="00967079" w:rsidP="00967079">
      <w:pPr>
        <w:spacing w:after="0" w:line="320" w:lineRule="exact"/>
        <w:ind w:firstLine="720"/>
        <w:jc w:val="both"/>
        <w:rPr>
          <w:sz w:val="24"/>
          <w:szCs w:val="24"/>
          <w:rtl/>
        </w:rPr>
      </w:pPr>
      <w:r>
        <w:rPr>
          <w:rFonts w:hint="cs"/>
          <w:sz w:val="26"/>
          <w:szCs w:val="26"/>
          <w:rtl/>
        </w:rPr>
        <w:t xml:space="preserve">ו] ובעיקר מש"כ המנ"ח דליכא בזה להאיסור דלא תאחר, נראה דהטעם בזה הוא, שהרי הא דאין להקדים מעש"ר למע"ש, הוא משום דמעש"ר יש בו ראשית ומע"ש יש בו ראשית, אך מהיכ"ת יקדם מעש"ר לתרומ"ע, הרי </w:t>
      </w:r>
      <w:r>
        <w:rPr>
          <w:rFonts w:hint="cs"/>
          <w:sz w:val="26"/>
          <w:szCs w:val="26"/>
          <w:rtl/>
        </w:rPr>
        <w:lastRenderedPageBreak/>
        <w:t xml:space="preserve">תרומ"ע הויא ראשית, </w:t>
      </w:r>
      <w:r>
        <w:rPr>
          <w:rFonts w:hint="cs"/>
          <w:rtl/>
        </w:rPr>
        <w:t>ולא עדיף</w:t>
      </w:r>
      <w:r w:rsidRPr="00127165">
        <w:rPr>
          <w:rFonts w:hint="cs"/>
          <w:rtl/>
        </w:rPr>
        <w:t xml:space="preserve"> המעש"</w:t>
      </w:r>
      <w:r>
        <w:rPr>
          <w:rFonts w:hint="cs"/>
          <w:rtl/>
        </w:rPr>
        <w:t xml:space="preserve">ר שיש בה ראשית מהתרומ"ע,  </w:t>
      </w:r>
      <w:r>
        <w:rPr>
          <w:rFonts w:hint="cs"/>
          <w:sz w:val="26"/>
          <w:szCs w:val="26"/>
          <w:rtl/>
        </w:rPr>
        <w:t xml:space="preserve">- </w:t>
      </w:r>
      <w:r>
        <w:rPr>
          <w:rFonts w:hint="cs"/>
          <w:rtl/>
        </w:rPr>
        <w:t xml:space="preserve"> </w:t>
      </w:r>
      <w:r>
        <w:rPr>
          <w:rFonts w:hint="cs"/>
          <w:sz w:val="26"/>
          <w:szCs w:val="26"/>
          <w:rtl/>
        </w:rPr>
        <w:t xml:space="preserve">ואמנם יש מקום לדון, דאחר דמצד עיקר דיני ההפרשה יש להקדים מעש"ר לתרומ"ע, </w:t>
      </w:r>
      <w:r>
        <w:rPr>
          <w:rFonts w:hint="cs"/>
          <w:rtl/>
        </w:rPr>
        <w:t xml:space="preserve">משום דדין התרומ"ע הוא לבא מעשר מן המעשר, </w:t>
      </w:r>
      <w:r>
        <w:rPr>
          <w:rFonts w:hint="cs"/>
          <w:sz w:val="26"/>
          <w:szCs w:val="26"/>
          <w:rtl/>
        </w:rPr>
        <w:t xml:space="preserve">תו יש בזה גם להאיסור דלא תאחר, </w:t>
      </w:r>
      <w:r>
        <w:rPr>
          <w:rFonts w:hint="cs"/>
          <w:rtl/>
        </w:rPr>
        <w:t xml:space="preserve">דכל הא דבעינן הכא להני טעמא דיקדמו ביכורים וכו', הוא משום דבלא"ה מהיכ"ת כלל דביכורים הם קודם התרומה וכו', אך במעש"ר דמצד עיקר דיני ההפרשה הוא קודם לתרומ"ע, יש בזה להאיסור דמלאתך ודמעך לא תאחר, </w:t>
      </w:r>
      <w:r>
        <w:rPr>
          <w:rFonts w:hint="cs"/>
          <w:sz w:val="26"/>
          <w:szCs w:val="26"/>
          <w:rtl/>
        </w:rPr>
        <w:t xml:space="preserve">אך י"ל, דכיון דהא דיש להקדים מעש"ר לתרומ"ע, אי"ז מכח דזהו סדר המתנות, </w:t>
      </w:r>
      <w:r w:rsidRPr="00127165">
        <w:rPr>
          <w:rFonts w:hint="cs"/>
          <w:rtl/>
        </w:rPr>
        <w:t>אלא הוא מ</w:t>
      </w:r>
      <w:r>
        <w:rPr>
          <w:rFonts w:hint="cs"/>
          <w:rtl/>
        </w:rPr>
        <w:t xml:space="preserve">שום דבעינן שתהא התרומ"ע מעשר מן המעשר, </w:t>
      </w:r>
      <w:r>
        <w:rPr>
          <w:rFonts w:hint="cs"/>
          <w:sz w:val="26"/>
          <w:szCs w:val="26"/>
          <w:rtl/>
        </w:rPr>
        <w:t>ליכא בזה להאיסור דלא תאחר, וצ"ע.</w:t>
      </w:r>
      <w:r>
        <w:rPr>
          <w:rStyle w:val="a8"/>
          <w:sz w:val="26"/>
          <w:szCs w:val="26"/>
          <w:rtl/>
        </w:rPr>
        <w:footnoteReference w:id="219"/>
      </w:r>
    </w:p>
    <w:p w:rsidR="00967079" w:rsidRDefault="00967079" w:rsidP="00967079">
      <w:pPr>
        <w:spacing w:after="0" w:line="320" w:lineRule="exact"/>
        <w:ind w:firstLine="720"/>
        <w:jc w:val="both"/>
        <w:rPr>
          <w:sz w:val="24"/>
          <w:szCs w:val="24"/>
          <w:rtl/>
        </w:rPr>
      </w:pPr>
    </w:p>
    <w:p w:rsidR="00967079" w:rsidRDefault="00967079" w:rsidP="00967079">
      <w:pPr>
        <w:spacing w:after="0" w:line="320" w:lineRule="exact"/>
        <w:ind w:firstLine="720"/>
        <w:jc w:val="both"/>
        <w:rPr>
          <w:sz w:val="26"/>
          <w:szCs w:val="26"/>
          <w:rtl/>
        </w:rPr>
      </w:pPr>
      <w:r>
        <w:rPr>
          <w:rFonts w:hint="cs"/>
          <w:sz w:val="26"/>
          <w:szCs w:val="26"/>
          <w:rtl/>
        </w:rPr>
        <w:t xml:space="preserve">ז] הרמב"ם בפיהמ"ש בספ"ק דדמאי כתב, דאם היו לו ק' סאין של חטין והקדים מע"ש למעשר ראשון, הוא מפריש תחילה ט' סאין ואומר ה"ז מע"ש, ומפריש אח"כ י' סאין ואומר ה"ז מעשר ראשון, </w:t>
      </w:r>
      <w:r>
        <w:rPr>
          <w:rFonts w:hint="cs"/>
          <w:rtl/>
        </w:rPr>
        <w:t>כ"ה הגיר' בפיהמ"ש הנדמ"ח, אך גיר' הדפוסים אינה כן,</w:t>
      </w:r>
      <w:r>
        <w:rPr>
          <w:rFonts w:hint="cs"/>
          <w:sz w:val="26"/>
          <w:szCs w:val="26"/>
          <w:rtl/>
        </w:rPr>
        <w:t xml:space="preserve"> ונתחדש בדבריו, דכיון דמדינא יש להפריש מעשר ראשון תחילה, הרי דאחד מעשר שדינו להפריש מעשר ראשון, אינו מחויב כלל במע"ש, וע"כ א"צ להפריש מע"ש אלא ט', ועמש"נ לעיל פ"א מ"ה דהוא משום דזהו מידת המע"ש שיש בכרי, דכיון דדינא הוא דמפרישין תחילה מעשר ראשון ואח"כ מע"ש, ע"כ מידת המעשר שבכרי היא אחד מעשר מן המשתייר אחר הפרשת המעשר ראשון, וע"כ אף דאם הקדים מע"ש, מחויבים כל הק' סאין במע"ש, מ"מ מידת המע"ש שצריך להפריש אינה אלא ט' סאין, וע"י הפרשת הט' סאין, נתקן כל הכרי, </w:t>
      </w:r>
      <w:r>
        <w:rPr>
          <w:rFonts w:hint="cs"/>
          <w:rtl/>
        </w:rPr>
        <w:t>ועיי"ש שנת' להוכיח דאין הטעם משום דמה שמפריש לבסוף למעש"ר איגלאי מילתא דמעולם ל"ה מחויב במע"ש</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אך בחזו"א דמאי סימן ד' סקי"ז כתב ע"פ הגיר' בפיהמ"ש שבדפוסים, דהוא מפריש י' למע"ש, ועיי"ש מש"כ לדון בטעמא דמילתא, </w:t>
      </w:r>
      <w:r>
        <w:rPr>
          <w:rFonts w:hint="cs"/>
          <w:rtl/>
        </w:rPr>
        <w:t>ועיי"ש מש"כ לדון עפי"ז בדין הקדים מעש"ר לתרו"ג, כיצד הוא מפריש תרו"ג ותרומ"ע,</w:t>
      </w:r>
      <w:r>
        <w:rPr>
          <w:rFonts w:hint="cs"/>
          <w:sz w:val="26"/>
          <w:szCs w:val="26"/>
          <w:rtl/>
        </w:rPr>
        <w:t xml:space="preserve"> ועמש"כ עוד בענין זה בקונט' הל' תרומות מהחזו"א ספ"ב,  -  ועי' גם במעדני ארץ פ"ג מתרומות הכ"ג סק"ג במש"כ בזה, ועיי"ש </w:t>
      </w:r>
      <w:r>
        <w:rPr>
          <w:rFonts w:hint="cs"/>
          <w:rtl/>
        </w:rPr>
        <w:t xml:space="preserve">בד"ה אבל </w:t>
      </w:r>
      <w:r>
        <w:rPr>
          <w:rFonts w:hint="cs"/>
          <w:sz w:val="26"/>
          <w:szCs w:val="26"/>
          <w:rtl/>
        </w:rPr>
        <w:t>שכתב דמ"מ יש בידו להפריש מתחילה ט' סאין למע"ש על צ' סאין, ואח"כ יפריש למעש"ר אותם י' סאין שלא הפריש עליהן מע"ש, עיי"ש.</w:t>
      </w:r>
    </w:p>
    <w:p w:rsidR="00967079" w:rsidRDefault="00967079" w:rsidP="00967079">
      <w:pPr>
        <w:spacing w:after="0" w:line="320" w:lineRule="exact"/>
        <w:ind w:firstLine="720"/>
        <w:jc w:val="both"/>
        <w:rPr>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פ"ג מ"ח</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המתכוין לומר תרומה ואמר מעשר וכו' לא אמר כלום עד שיהא פיו ולבו שוין, </w:t>
      </w:r>
      <w:r>
        <w:rPr>
          <w:rFonts w:hint="cs"/>
          <w:sz w:val="26"/>
          <w:szCs w:val="26"/>
          <w:rtl/>
        </w:rPr>
        <w:t>בקידושין נ' א' אמרינן דהא דבמחויב קרבן כופין אותו עד שיאמר רוצה אני, אף דבליבי' לא ניח"ל, הוא משום דדברים שבלב אינם דברים, והרמב"ן שם הביא בשם ר"ת שהק' מהא דתנן הכא דהמתכוין לומר תרומה ואמר מעשר לא אמר כלום, אלמא אמרינן בליבי' לא ניח"ל,</w:t>
      </w:r>
      <w:r>
        <w:rPr>
          <w:rStyle w:val="a8"/>
          <w:sz w:val="26"/>
          <w:szCs w:val="26"/>
          <w:rtl/>
        </w:rPr>
        <w:footnoteReference w:id="220"/>
      </w:r>
      <w:r>
        <w:rPr>
          <w:rFonts w:hint="cs"/>
          <w:sz w:val="26"/>
          <w:szCs w:val="26"/>
          <w:rtl/>
        </w:rPr>
        <w:t xml:space="preserve"> וכתב הרמב"ן דלאו' קו' היא, </w:t>
      </w:r>
      <w:r w:rsidRPr="00AF42BF">
        <w:rPr>
          <w:rFonts w:hint="cs"/>
          <w:sz w:val="26"/>
          <w:szCs w:val="26"/>
          <w:rtl/>
        </w:rPr>
        <w:t>דשאני</w:t>
      </w:r>
      <w:r w:rsidRPr="00AF42BF">
        <w:rPr>
          <w:sz w:val="26"/>
          <w:szCs w:val="26"/>
          <w:rtl/>
        </w:rPr>
        <w:t xml:space="preserve"> </w:t>
      </w:r>
      <w:r w:rsidRPr="00AF42BF">
        <w:rPr>
          <w:rFonts w:hint="cs"/>
          <w:sz w:val="26"/>
          <w:szCs w:val="26"/>
          <w:rtl/>
        </w:rPr>
        <w:t>טעות</w:t>
      </w:r>
      <w:r w:rsidRPr="00AF42BF">
        <w:rPr>
          <w:sz w:val="26"/>
          <w:szCs w:val="26"/>
          <w:rtl/>
        </w:rPr>
        <w:t xml:space="preserve"> </w:t>
      </w:r>
      <w:r w:rsidRPr="00AF42BF">
        <w:rPr>
          <w:rFonts w:hint="cs"/>
          <w:sz w:val="26"/>
          <w:szCs w:val="26"/>
          <w:rtl/>
        </w:rPr>
        <w:t>דאין</w:t>
      </w:r>
      <w:r w:rsidRPr="00AF42BF">
        <w:rPr>
          <w:sz w:val="26"/>
          <w:szCs w:val="26"/>
          <w:rtl/>
        </w:rPr>
        <w:t xml:space="preserve"> </w:t>
      </w:r>
      <w:r w:rsidRPr="00AF42BF">
        <w:rPr>
          <w:rFonts w:hint="cs"/>
          <w:sz w:val="26"/>
          <w:szCs w:val="26"/>
          <w:rtl/>
        </w:rPr>
        <w:t>דבורו</w:t>
      </w:r>
      <w:r w:rsidRPr="00AF42BF">
        <w:rPr>
          <w:sz w:val="26"/>
          <w:szCs w:val="26"/>
          <w:rtl/>
        </w:rPr>
        <w:t xml:space="preserve"> </w:t>
      </w:r>
      <w:r w:rsidRPr="00AF42BF">
        <w:rPr>
          <w:rFonts w:hint="cs"/>
          <w:sz w:val="26"/>
          <w:szCs w:val="26"/>
          <w:rtl/>
        </w:rPr>
        <w:t>דבור</w:t>
      </w:r>
      <w:r w:rsidRPr="00AF42BF">
        <w:rPr>
          <w:sz w:val="26"/>
          <w:szCs w:val="26"/>
          <w:rtl/>
        </w:rPr>
        <w:t xml:space="preserve">, </w:t>
      </w:r>
      <w:r w:rsidRPr="00AF42BF">
        <w:rPr>
          <w:rFonts w:hint="cs"/>
          <w:sz w:val="26"/>
          <w:szCs w:val="26"/>
          <w:rtl/>
        </w:rPr>
        <w:t>דלישני</w:t>
      </w:r>
      <w:r w:rsidRPr="00AF42BF">
        <w:rPr>
          <w:sz w:val="26"/>
          <w:szCs w:val="26"/>
          <w:rtl/>
        </w:rPr>
        <w:t xml:space="preserve">' </w:t>
      </w:r>
      <w:r w:rsidRPr="00AF42BF">
        <w:rPr>
          <w:rFonts w:hint="cs"/>
          <w:sz w:val="26"/>
          <w:szCs w:val="26"/>
          <w:rtl/>
        </w:rPr>
        <w:t>הוא</w:t>
      </w:r>
      <w:r w:rsidRPr="00AF42BF">
        <w:rPr>
          <w:sz w:val="26"/>
          <w:szCs w:val="26"/>
          <w:rtl/>
        </w:rPr>
        <w:t xml:space="preserve"> </w:t>
      </w:r>
      <w:r w:rsidRPr="00AF42BF">
        <w:rPr>
          <w:rFonts w:hint="cs"/>
          <w:sz w:val="26"/>
          <w:szCs w:val="26"/>
          <w:rtl/>
        </w:rPr>
        <w:t>דאיתקיל</w:t>
      </w:r>
      <w:r w:rsidRPr="00AF42BF">
        <w:rPr>
          <w:sz w:val="26"/>
          <w:szCs w:val="26"/>
          <w:rtl/>
        </w:rPr>
        <w:t xml:space="preserve"> </w:t>
      </w:r>
      <w:r w:rsidRPr="00AF42BF">
        <w:rPr>
          <w:rFonts w:hint="cs"/>
          <w:sz w:val="26"/>
          <w:szCs w:val="26"/>
          <w:rtl/>
        </w:rPr>
        <w:t>ל</w:t>
      </w:r>
      <w:r>
        <w:rPr>
          <w:rFonts w:hint="cs"/>
          <w:sz w:val="26"/>
          <w:szCs w:val="26"/>
          <w:rtl/>
        </w:rPr>
        <w:t>י</w:t>
      </w:r>
      <w:r>
        <w:rPr>
          <w:sz w:val="26"/>
          <w:szCs w:val="26"/>
          <w:rtl/>
        </w:rPr>
        <w:t>'</w:t>
      </w:r>
      <w:r>
        <w:rPr>
          <w:rFonts w:hint="cs"/>
          <w:sz w:val="26"/>
          <w:szCs w:val="26"/>
          <w:rtl/>
        </w:rPr>
        <w:t>,</w:t>
      </w:r>
      <w:r w:rsidRPr="00AF42BF">
        <w:rPr>
          <w:sz w:val="26"/>
          <w:szCs w:val="26"/>
          <w:rtl/>
        </w:rPr>
        <w:t xml:space="preserve"> </w:t>
      </w:r>
      <w:r w:rsidRPr="00AF42BF">
        <w:rPr>
          <w:rFonts w:hint="cs"/>
          <w:sz w:val="26"/>
          <w:szCs w:val="26"/>
          <w:rtl/>
        </w:rPr>
        <w:t>אבל</w:t>
      </w:r>
      <w:r w:rsidRPr="00AF42BF">
        <w:rPr>
          <w:sz w:val="26"/>
          <w:szCs w:val="26"/>
          <w:rtl/>
        </w:rPr>
        <w:t xml:space="preserve"> </w:t>
      </w:r>
      <w:r w:rsidRPr="00AF42BF">
        <w:rPr>
          <w:rFonts w:hint="cs"/>
          <w:sz w:val="26"/>
          <w:szCs w:val="26"/>
          <w:rtl/>
        </w:rPr>
        <w:t>הכא</w:t>
      </w:r>
      <w:r w:rsidRPr="00AF42BF">
        <w:rPr>
          <w:sz w:val="26"/>
          <w:szCs w:val="26"/>
          <w:rtl/>
        </w:rPr>
        <w:t xml:space="preserve"> </w:t>
      </w:r>
      <w:r w:rsidRPr="00AF42BF">
        <w:rPr>
          <w:rFonts w:hint="cs"/>
          <w:sz w:val="26"/>
          <w:szCs w:val="26"/>
          <w:rtl/>
        </w:rPr>
        <w:t>שהי</w:t>
      </w:r>
      <w:r w:rsidRPr="00AF42BF">
        <w:rPr>
          <w:sz w:val="26"/>
          <w:szCs w:val="26"/>
          <w:rtl/>
        </w:rPr>
        <w:t xml:space="preserve">' </w:t>
      </w:r>
      <w:r w:rsidRPr="00AF42BF">
        <w:rPr>
          <w:rFonts w:hint="cs"/>
          <w:sz w:val="26"/>
          <w:szCs w:val="26"/>
          <w:rtl/>
        </w:rPr>
        <w:t>בלבו</w:t>
      </w:r>
      <w:r w:rsidRPr="00AF42BF">
        <w:rPr>
          <w:sz w:val="26"/>
          <w:szCs w:val="26"/>
          <w:rtl/>
        </w:rPr>
        <w:t xml:space="preserve"> </w:t>
      </w:r>
      <w:r w:rsidRPr="00AF42BF">
        <w:rPr>
          <w:rFonts w:hint="cs"/>
          <w:sz w:val="26"/>
          <w:szCs w:val="26"/>
          <w:rtl/>
        </w:rPr>
        <w:t>לומר</w:t>
      </w:r>
      <w:r w:rsidRPr="00AF42BF">
        <w:rPr>
          <w:sz w:val="26"/>
          <w:szCs w:val="26"/>
          <w:rtl/>
        </w:rPr>
        <w:t xml:space="preserve"> </w:t>
      </w:r>
      <w:r w:rsidRPr="00AF42BF">
        <w:rPr>
          <w:rFonts w:hint="cs"/>
          <w:sz w:val="26"/>
          <w:szCs w:val="26"/>
          <w:rtl/>
        </w:rPr>
        <w:t>רוצה</w:t>
      </w:r>
      <w:r w:rsidRPr="00AF42BF">
        <w:rPr>
          <w:sz w:val="26"/>
          <w:szCs w:val="26"/>
          <w:rtl/>
        </w:rPr>
        <w:t xml:space="preserve"> </w:t>
      </w:r>
      <w:r w:rsidRPr="00AF42BF">
        <w:rPr>
          <w:rFonts w:hint="cs"/>
          <w:sz w:val="26"/>
          <w:szCs w:val="26"/>
          <w:rtl/>
        </w:rPr>
        <w:t>אני</w:t>
      </w:r>
      <w:r w:rsidRPr="00AF42BF">
        <w:rPr>
          <w:sz w:val="26"/>
          <w:szCs w:val="26"/>
          <w:rtl/>
        </w:rPr>
        <w:t xml:space="preserve"> </w:t>
      </w:r>
      <w:r w:rsidRPr="00AF42BF">
        <w:rPr>
          <w:rFonts w:hint="cs"/>
          <w:sz w:val="26"/>
          <w:szCs w:val="26"/>
          <w:rtl/>
        </w:rPr>
        <w:t>ואמר</w:t>
      </w:r>
      <w:r w:rsidRPr="00AF42BF">
        <w:rPr>
          <w:sz w:val="26"/>
          <w:szCs w:val="26"/>
          <w:rtl/>
        </w:rPr>
        <w:t xml:space="preserve"> </w:t>
      </w:r>
      <w:r w:rsidRPr="00AF42BF">
        <w:rPr>
          <w:rFonts w:hint="cs"/>
          <w:sz w:val="26"/>
          <w:szCs w:val="26"/>
          <w:rtl/>
        </w:rPr>
        <w:t>רוצה</w:t>
      </w:r>
      <w:r w:rsidRPr="00AF42BF">
        <w:rPr>
          <w:sz w:val="26"/>
          <w:szCs w:val="26"/>
          <w:rtl/>
        </w:rPr>
        <w:t xml:space="preserve"> </w:t>
      </w:r>
      <w:r w:rsidRPr="00AF42BF">
        <w:rPr>
          <w:rFonts w:hint="cs"/>
          <w:sz w:val="26"/>
          <w:szCs w:val="26"/>
          <w:rtl/>
        </w:rPr>
        <w:t>אני</w:t>
      </w:r>
      <w:r w:rsidRPr="00AF42BF">
        <w:rPr>
          <w:sz w:val="26"/>
          <w:szCs w:val="26"/>
          <w:rtl/>
        </w:rPr>
        <w:t xml:space="preserve">, </w:t>
      </w:r>
      <w:r w:rsidRPr="00AF42BF">
        <w:rPr>
          <w:rFonts w:hint="cs"/>
          <w:sz w:val="26"/>
          <w:szCs w:val="26"/>
          <w:rtl/>
        </w:rPr>
        <w:t>א</w:t>
      </w:r>
      <w:r>
        <w:rPr>
          <w:rFonts w:hint="cs"/>
          <w:sz w:val="26"/>
          <w:szCs w:val="26"/>
          <w:rtl/>
        </w:rPr>
        <w:t>ע"פ</w:t>
      </w:r>
      <w:r w:rsidRPr="00AF42BF">
        <w:rPr>
          <w:sz w:val="26"/>
          <w:szCs w:val="26"/>
          <w:rtl/>
        </w:rPr>
        <w:t xml:space="preserve"> </w:t>
      </w:r>
      <w:r w:rsidRPr="00AF42BF">
        <w:rPr>
          <w:rFonts w:hint="cs"/>
          <w:sz w:val="26"/>
          <w:szCs w:val="26"/>
          <w:rtl/>
        </w:rPr>
        <w:t>שאין</w:t>
      </w:r>
      <w:r w:rsidRPr="00AF42BF">
        <w:rPr>
          <w:sz w:val="26"/>
          <w:szCs w:val="26"/>
          <w:rtl/>
        </w:rPr>
        <w:t xml:space="preserve"> </w:t>
      </w:r>
      <w:r w:rsidRPr="00AF42BF">
        <w:rPr>
          <w:rFonts w:hint="cs"/>
          <w:sz w:val="26"/>
          <w:szCs w:val="26"/>
          <w:rtl/>
        </w:rPr>
        <w:t>לבו</w:t>
      </w:r>
      <w:r w:rsidRPr="00AF42BF">
        <w:rPr>
          <w:sz w:val="26"/>
          <w:szCs w:val="26"/>
          <w:rtl/>
        </w:rPr>
        <w:t xml:space="preserve"> </w:t>
      </w:r>
      <w:r w:rsidRPr="00AF42BF">
        <w:rPr>
          <w:rFonts w:hint="cs"/>
          <w:sz w:val="26"/>
          <w:szCs w:val="26"/>
          <w:rtl/>
        </w:rPr>
        <w:t>רוצה</w:t>
      </w:r>
      <w:r w:rsidRPr="00AF42BF">
        <w:rPr>
          <w:sz w:val="26"/>
          <w:szCs w:val="26"/>
          <w:rtl/>
        </w:rPr>
        <w:t xml:space="preserve">, </w:t>
      </w:r>
      <w:r w:rsidRPr="00AF42BF">
        <w:rPr>
          <w:rFonts w:hint="cs"/>
          <w:sz w:val="26"/>
          <w:szCs w:val="26"/>
          <w:rtl/>
        </w:rPr>
        <w:t>דברים</w:t>
      </w:r>
      <w:r w:rsidRPr="00AF42BF">
        <w:rPr>
          <w:sz w:val="26"/>
          <w:szCs w:val="26"/>
          <w:rtl/>
        </w:rPr>
        <w:t xml:space="preserve"> </w:t>
      </w:r>
      <w:r w:rsidRPr="00AF42BF">
        <w:rPr>
          <w:rFonts w:hint="cs"/>
          <w:sz w:val="26"/>
          <w:szCs w:val="26"/>
          <w:rtl/>
        </w:rPr>
        <w:t>שבלב</w:t>
      </w:r>
      <w:r w:rsidRPr="00AF42BF">
        <w:rPr>
          <w:sz w:val="26"/>
          <w:szCs w:val="26"/>
          <w:rtl/>
        </w:rPr>
        <w:t xml:space="preserve"> </w:t>
      </w:r>
      <w:r w:rsidRPr="00AF42BF">
        <w:rPr>
          <w:rFonts w:hint="cs"/>
          <w:sz w:val="26"/>
          <w:szCs w:val="26"/>
          <w:rtl/>
        </w:rPr>
        <w:t>הן</w:t>
      </w:r>
      <w:r w:rsidRPr="00AF42BF">
        <w:rPr>
          <w:sz w:val="26"/>
          <w:szCs w:val="26"/>
          <w:rtl/>
        </w:rPr>
        <w:t xml:space="preserve"> </w:t>
      </w:r>
      <w:r w:rsidRPr="00AF42BF">
        <w:rPr>
          <w:rFonts w:hint="cs"/>
          <w:sz w:val="26"/>
          <w:szCs w:val="26"/>
          <w:rtl/>
        </w:rPr>
        <w:t>ואינן</w:t>
      </w:r>
      <w:r w:rsidRPr="00AF42BF">
        <w:rPr>
          <w:sz w:val="26"/>
          <w:szCs w:val="26"/>
          <w:rtl/>
        </w:rPr>
        <w:t xml:space="preserve"> </w:t>
      </w:r>
      <w:r w:rsidRPr="00AF42BF">
        <w:rPr>
          <w:rFonts w:hint="cs"/>
          <w:sz w:val="26"/>
          <w:szCs w:val="26"/>
          <w:rtl/>
        </w:rPr>
        <w:t>דברים</w:t>
      </w:r>
      <w:r w:rsidRPr="00AF42BF">
        <w:rPr>
          <w:sz w:val="26"/>
          <w:szCs w:val="26"/>
          <w:rtl/>
        </w:rPr>
        <w:t>,</w:t>
      </w:r>
      <w:r>
        <w:rPr>
          <w:rFonts w:hint="cs"/>
          <w:sz w:val="26"/>
          <w:szCs w:val="26"/>
          <w:rtl/>
        </w:rPr>
        <w:t xml:space="preserve"> וכ"כ הרשב"א והריטב"א שם, </w:t>
      </w:r>
      <w:r>
        <w:rPr>
          <w:rFonts w:hint="cs"/>
          <w:rtl/>
        </w:rPr>
        <w:t xml:space="preserve">וכ"כ התוס' בפסחים ס"ג א' ד"ה המתכוין, </w:t>
      </w:r>
      <w:r>
        <w:rPr>
          <w:rFonts w:hint="cs"/>
          <w:sz w:val="26"/>
          <w:szCs w:val="26"/>
          <w:rtl/>
        </w:rPr>
        <w:t xml:space="preserve"> -  ומבו' בדבריהם שם, דלאו היינו דכיון דאיתקל דיבורי', אין ע"ז תורת דיבור כלל, אלא היינו דכיון שלא נתכוין לכך כלל, הו"ל כאנוס, ובעינן האדם בשבועה פרט לאנוס, </w:t>
      </w:r>
      <w:r w:rsidRPr="000D783F">
        <w:rPr>
          <w:rFonts w:hint="cs"/>
          <w:rtl/>
        </w:rPr>
        <w:t>ו</w:t>
      </w:r>
      <w:r>
        <w:rPr>
          <w:rFonts w:hint="cs"/>
          <w:rtl/>
        </w:rPr>
        <w:t>הרשב"א שם מדמי לה ל</w:t>
      </w:r>
      <w:r w:rsidRPr="000D783F">
        <w:rPr>
          <w:rFonts w:hint="cs"/>
          <w:rtl/>
        </w:rPr>
        <w:t>נדרי שגגות דלא חיילי</w:t>
      </w:r>
      <w:r>
        <w:rPr>
          <w:rFonts w:hint="cs"/>
          <w:sz w:val="26"/>
          <w:szCs w:val="26"/>
          <w:rtl/>
        </w:rPr>
        <w:t>.</w:t>
      </w:r>
      <w:r>
        <w:rPr>
          <w:rStyle w:val="a8"/>
          <w:sz w:val="26"/>
          <w:szCs w:val="26"/>
          <w:rtl/>
        </w:rPr>
        <w:footnoteReference w:id="221"/>
      </w:r>
    </w:p>
    <w:p w:rsidR="00967079" w:rsidRDefault="00967079" w:rsidP="00967079">
      <w:pPr>
        <w:spacing w:after="0" w:line="320" w:lineRule="exact"/>
        <w:ind w:firstLine="720"/>
        <w:jc w:val="both"/>
        <w:rPr>
          <w:sz w:val="26"/>
          <w:szCs w:val="26"/>
          <w:rtl/>
        </w:rPr>
      </w:pPr>
    </w:p>
    <w:p w:rsidR="00967079" w:rsidRPr="002218C3" w:rsidRDefault="00967079" w:rsidP="00967079">
      <w:pPr>
        <w:spacing w:after="0" w:line="320" w:lineRule="exact"/>
        <w:ind w:firstLine="720"/>
        <w:jc w:val="both"/>
        <w:rPr>
          <w:sz w:val="26"/>
          <w:szCs w:val="26"/>
          <w:rtl/>
        </w:rPr>
      </w:pPr>
      <w:r>
        <w:rPr>
          <w:rFonts w:hint="cs"/>
          <w:sz w:val="26"/>
          <w:szCs w:val="26"/>
          <w:rtl/>
        </w:rPr>
        <w:t xml:space="preserve">ב] הרמב"ם בפיהמ"ש כתב דהעיקר אצלנו גמר בלבו צריך להוציא בשפתיו, ומבו' מדבריו דהא דלא חייל הכר מה שגמר בלבו, הוא משום דגמר בלבו צריך להוציא בשפתיו, וצ"ע דהרי הא דגמר בלבו צריך להוציא בשפתיו, הוא בנדרים ושבועות, אך תרומה והקדש חיילי במחשבה, וא"כ מ"ט בנתכוין לומר תרומה ואמר מעשר ובנתכוין לומר עולה ואמר שלמים לא חייל מה שגמר בלבו,  -  </w:t>
      </w:r>
      <w:r w:rsidRPr="002218C3">
        <w:rPr>
          <w:rFonts w:hint="cs"/>
          <w:sz w:val="26"/>
          <w:szCs w:val="26"/>
          <w:rtl/>
        </w:rPr>
        <w:t>ואמנם התוס' בערכין ה' א' דנו לפרש דבאמת חייל מה שגמר בלבו</w:t>
      </w:r>
      <w:r>
        <w:rPr>
          <w:rFonts w:hint="cs"/>
          <w:sz w:val="26"/>
          <w:szCs w:val="26"/>
          <w:rtl/>
        </w:rPr>
        <w:t>, עיי"ש,</w:t>
      </w:r>
      <w:r>
        <w:rPr>
          <w:rStyle w:val="a8"/>
          <w:sz w:val="26"/>
          <w:szCs w:val="26"/>
          <w:rtl/>
        </w:rPr>
        <w:footnoteReference w:id="222"/>
      </w:r>
      <w:r>
        <w:rPr>
          <w:rFonts w:hint="cs"/>
          <w:sz w:val="26"/>
          <w:szCs w:val="26"/>
          <w:rtl/>
        </w:rPr>
        <w:t xml:space="preserve"> אך בד' הרמב"ם הרי מבו' דמפרש למשנתינו דלא חייל אף מה שגמר בלבו, </w:t>
      </w:r>
      <w:r>
        <w:rPr>
          <w:rFonts w:hint="cs"/>
          <w:rtl/>
        </w:rPr>
        <w:t xml:space="preserve">וע"כ הוצרך להא דגמר בלבו צריך להוציא בשפתיו, </w:t>
      </w:r>
      <w:r>
        <w:rPr>
          <w:rFonts w:hint="cs"/>
          <w:sz w:val="26"/>
          <w:szCs w:val="26"/>
          <w:rtl/>
        </w:rPr>
        <w:t>ותיקשי דבתרומה והקדש דחיילי במחשבה, מ"ט לא חייל מה שגמר בלבו.</w:t>
      </w:r>
    </w:p>
    <w:p w:rsidR="00967079" w:rsidRDefault="00967079" w:rsidP="00967079">
      <w:pPr>
        <w:spacing w:after="0" w:line="320" w:lineRule="exact"/>
        <w:ind w:firstLine="720"/>
        <w:jc w:val="both"/>
        <w:rPr>
          <w:sz w:val="26"/>
          <w:szCs w:val="26"/>
          <w:rtl/>
        </w:rPr>
      </w:pPr>
      <w:r>
        <w:rPr>
          <w:rFonts w:hint="cs"/>
          <w:sz w:val="26"/>
          <w:szCs w:val="26"/>
          <w:rtl/>
        </w:rPr>
        <w:t xml:space="preserve">ג] ובאור גדול ח"א סימן ל"ו כתב לישב בזה, דהא דהכא לא חייל מה שגמר בלבו, הוא משום דמה שהוציא בפיו סותר למה שגמר בלבו, </w:t>
      </w:r>
      <w:r>
        <w:rPr>
          <w:rFonts w:hint="cs"/>
          <w:rtl/>
        </w:rPr>
        <w:t>דא"א שיהיו פירות אלו תרומה ומעשר, וא"א שתהא בהמה זו עולה ושלמים,</w:t>
      </w:r>
      <w:r>
        <w:rPr>
          <w:rFonts w:hint="cs"/>
          <w:sz w:val="26"/>
          <w:szCs w:val="26"/>
          <w:rtl/>
        </w:rPr>
        <w:t xml:space="preserve"> ובכה"ג לא חיילא מחשבת לבו, </w:t>
      </w:r>
      <w:r>
        <w:rPr>
          <w:rFonts w:hint="cs"/>
          <w:rtl/>
        </w:rPr>
        <w:t>וכמש"כ כן הר"ש והרא"ש, ועמש"נ להלן אות ה' ואילך,</w:t>
      </w:r>
      <w:r>
        <w:rPr>
          <w:rFonts w:hint="cs"/>
          <w:sz w:val="26"/>
          <w:szCs w:val="26"/>
          <w:rtl/>
        </w:rPr>
        <w:t xml:space="preserve"> ואך דכ"ז הוא בנתכוין לומר תרומה ואמר מעשר או עולה ואמר שלמים, דדברי פיו סותרים למה שגמר בלבו, אך בנתכוין לומר שאיני נכנס לבית זה ואמר לזה, הרי לא סתרי דברי פיו למה שגמר בלבו, </w:t>
      </w:r>
      <w:r>
        <w:rPr>
          <w:rFonts w:hint="cs"/>
          <w:rtl/>
        </w:rPr>
        <w:t xml:space="preserve">שהרי אפשר שיהא אסור ליכנס לזה ולזה, </w:t>
      </w:r>
      <w:r>
        <w:rPr>
          <w:rFonts w:hint="cs"/>
          <w:sz w:val="26"/>
          <w:szCs w:val="26"/>
          <w:rtl/>
        </w:rPr>
        <w:t xml:space="preserve">והא דלא חייל מה שגמר בלבו, הוא משום דנדרים לא חיילי במחשבה,  -  ועיי"ש שכתב דבזה מדוקדק הא דנקט התנא בתרומה ובהקדש בגונא דפיו סותר ללבו, ובנדרים נקט בגונא דאין פיו סותר ללבו, משום דבתרומה והקדש דחיילי במחשבה כל הא דלא חייל מה שגמר בלבו, הוא רק כשדבריו פיו סותרים למה שגמר בלבו, אך בנדרים דלא חיילי במחשבה, בכל ענין לא חייל מה שגמר בלבו,  -  וזהו שכתב הרמב"ם דטעם הא דלא חייל מה שגמר בלבו, הוא משום דגמר בלבו צריך להוציא בשפתיו, ואתא לפרושי הא דכשנתכוין לומר שאיני נכנס לבית זה ואמר לזה לא חייל מה שגמר בלבו, אך הא דבנתכוין לומר תרומה ואמר מעשר לא חייל מה שגמר בלבו, הוא משום דדברי פיו סותרים למה שגמר בלבו, </w:t>
      </w:r>
      <w:r>
        <w:rPr>
          <w:rFonts w:hint="cs"/>
          <w:rtl/>
        </w:rPr>
        <w:t>והובאו עיקר דבריו באפיקי ים ח"א סימן כ"ד ובדבר אברהם ח"א סימן ט"ז במילואים ענף א' וענף ב'</w:t>
      </w:r>
      <w:r>
        <w:rPr>
          <w:rFonts w:hint="cs"/>
          <w:sz w:val="26"/>
          <w:szCs w:val="26"/>
          <w:rtl/>
        </w:rPr>
        <w:t>.</w:t>
      </w:r>
    </w:p>
    <w:p w:rsidR="00967079" w:rsidRPr="00CD3224" w:rsidRDefault="00967079" w:rsidP="00967079">
      <w:pPr>
        <w:spacing w:after="0" w:line="320" w:lineRule="exact"/>
        <w:ind w:firstLine="720"/>
        <w:jc w:val="both"/>
        <w:rPr>
          <w:rtl/>
        </w:rPr>
      </w:pPr>
      <w:r>
        <w:rPr>
          <w:rFonts w:hint="cs"/>
          <w:sz w:val="26"/>
          <w:szCs w:val="26"/>
          <w:rtl/>
        </w:rPr>
        <w:t>ובאור גדול שם סימן ל"ז הוכיח כן מד' הש"ך ביו"ד סימן רנ"ח סק"ה שכתב,</w:t>
      </w:r>
      <w:r w:rsidRPr="00CD3224">
        <w:rPr>
          <w:rFonts w:hint="cs"/>
          <w:rtl/>
        </w:rPr>
        <w:t xml:space="preserve"> במש"כ הרמ"א שם דאם</w:t>
      </w:r>
      <w:r w:rsidRPr="00CD3224">
        <w:rPr>
          <w:rtl/>
        </w:rPr>
        <w:t xml:space="preserve"> </w:t>
      </w:r>
      <w:r w:rsidRPr="00CD3224">
        <w:rPr>
          <w:rFonts w:hint="cs"/>
          <w:rtl/>
        </w:rPr>
        <w:t>רצה</w:t>
      </w:r>
      <w:r w:rsidRPr="00CD3224">
        <w:rPr>
          <w:rtl/>
        </w:rPr>
        <w:t xml:space="preserve"> </w:t>
      </w:r>
      <w:r w:rsidRPr="00CD3224">
        <w:rPr>
          <w:rFonts w:hint="cs"/>
          <w:rtl/>
        </w:rPr>
        <w:t>לומר</w:t>
      </w:r>
      <w:r w:rsidRPr="00CD3224">
        <w:rPr>
          <w:rtl/>
        </w:rPr>
        <w:t xml:space="preserve"> </w:t>
      </w:r>
      <w:r w:rsidRPr="00CD3224">
        <w:rPr>
          <w:rFonts w:hint="cs"/>
          <w:rtl/>
        </w:rPr>
        <w:t>על</w:t>
      </w:r>
      <w:r w:rsidRPr="00CD3224">
        <w:rPr>
          <w:rtl/>
        </w:rPr>
        <w:t xml:space="preserve"> </w:t>
      </w:r>
      <w:r w:rsidRPr="00CD3224">
        <w:rPr>
          <w:rFonts w:hint="cs"/>
          <w:rtl/>
        </w:rPr>
        <w:t>סלע</w:t>
      </w:r>
      <w:r w:rsidRPr="00CD3224">
        <w:rPr>
          <w:rtl/>
        </w:rPr>
        <w:t xml:space="preserve"> </w:t>
      </w:r>
      <w:r w:rsidRPr="00CD3224">
        <w:rPr>
          <w:rFonts w:hint="cs"/>
          <w:rtl/>
        </w:rPr>
        <w:t>זה</w:t>
      </w:r>
      <w:r w:rsidRPr="00CD3224">
        <w:rPr>
          <w:rtl/>
        </w:rPr>
        <w:t xml:space="preserve"> </w:t>
      </w:r>
      <w:r w:rsidRPr="00CD3224">
        <w:rPr>
          <w:rFonts w:hint="cs"/>
          <w:rtl/>
        </w:rPr>
        <w:t>והוציא</w:t>
      </w:r>
      <w:r w:rsidRPr="00CD3224">
        <w:rPr>
          <w:rtl/>
        </w:rPr>
        <w:t xml:space="preserve"> </w:t>
      </w:r>
      <w:r w:rsidRPr="00CD3224">
        <w:rPr>
          <w:rFonts w:hint="cs"/>
          <w:rtl/>
        </w:rPr>
        <w:t>בשפתיו</w:t>
      </w:r>
      <w:r w:rsidRPr="00CD3224">
        <w:rPr>
          <w:rtl/>
        </w:rPr>
        <w:t xml:space="preserve"> </w:t>
      </w:r>
      <w:r w:rsidRPr="00CD3224">
        <w:rPr>
          <w:rFonts w:hint="cs"/>
          <w:rtl/>
        </w:rPr>
        <w:t>על</w:t>
      </w:r>
      <w:r w:rsidRPr="00CD3224">
        <w:rPr>
          <w:rtl/>
        </w:rPr>
        <w:t xml:space="preserve"> </w:t>
      </w:r>
      <w:r w:rsidRPr="00CD3224">
        <w:rPr>
          <w:rFonts w:hint="cs"/>
          <w:rtl/>
        </w:rPr>
        <w:t>אחר</w:t>
      </w:r>
      <w:r w:rsidRPr="00CD3224">
        <w:rPr>
          <w:rtl/>
        </w:rPr>
        <w:t xml:space="preserve">, </w:t>
      </w:r>
      <w:r w:rsidRPr="00CD3224">
        <w:rPr>
          <w:rFonts w:hint="cs"/>
          <w:rtl/>
        </w:rPr>
        <w:t>הוי</w:t>
      </w:r>
      <w:r w:rsidRPr="00CD3224">
        <w:rPr>
          <w:rtl/>
        </w:rPr>
        <w:t xml:space="preserve"> </w:t>
      </w:r>
      <w:r w:rsidRPr="00CD3224">
        <w:rPr>
          <w:rFonts w:hint="cs"/>
          <w:rtl/>
        </w:rPr>
        <w:t>טעות</w:t>
      </w:r>
      <w:r w:rsidRPr="00CD3224">
        <w:rPr>
          <w:rtl/>
        </w:rPr>
        <w:t xml:space="preserve"> </w:t>
      </w:r>
      <w:r w:rsidRPr="00CD3224">
        <w:rPr>
          <w:rFonts w:hint="cs"/>
          <w:rtl/>
        </w:rPr>
        <w:t>ואינו</w:t>
      </w:r>
      <w:r w:rsidRPr="00CD3224">
        <w:rPr>
          <w:rtl/>
        </w:rPr>
        <w:t xml:space="preserve"> </w:t>
      </w:r>
      <w:r w:rsidRPr="00CD3224">
        <w:rPr>
          <w:rFonts w:hint="cs"/>
          <w:rtl/>
        </w:rPr>
        <w:t>כלום,</w:t>
      </w:r>
      <w:r>
        <w:rPr>
          <w:rFonts w:hint="cs"/>
          <w:sz w:val="26"/>
          <w:szCs w:val="26"/>
          <w:rtl/>
        </w:rPr>
        <w:t xml:space="preserve"> ז"ל, </w:t>
      </w:r>
      <w:r w:rsidRPr="00CD3224">
        <w:rPr>
          <w:rFonts w:hint="cs"/>
          <w:sz w:val="26"/>
          <w:szCs w:val="26"/>
          <w:rtl/>
        </w:rPr>
        <w:t>ואותו</w:t>
      </w:r>
      <w:r w:rsidRPr="00CD3224">
        <w:rPr>
          <w:sz w:val="26"/>
          <w:szCs w:val="26"/>
          <w:rtl/>
        </w:rPr>
        <w:t xml:space="preserve"> </w:t>
      </w:r>
      <w:r w:rsidRPr="00CD3224">
        <w:rPr>
          <w:rFonts w:hint="cs"/>
          <w:sz w:val="26"/>
          <w:szCs w:val="26"/>
          <w:rtl/>
        </w:rPr>
        <w:t>שהוציא</w:t>
      </w:r>
      <w:r w:rsidRPr="00CD3224">
        <w:rPr>
          <w:sz w:val="26"/>
          <w:szCs w:val="26"/>
          <w:rtl/>
        </w:rPr>
        <w:t xml:space="preserve"> </w:t>
      </w:r>
      <w:r w:rsidRPr="00CD3224">
        <w:rPr>
          <w:rFonts w:hint="cs"/>
          <w:sz w:val="26"/>
          <w:szCs w:val="26"/>
          <w:rtl/>
        </w:rPr>
        <w:t>בפיו</w:t>
      </w:r>
      <w:r w:rsidRPr="00CD3224">
        <w:rPr>
          <w:sz w:val="26"/>
          <w:szCs w:val="26"/>
          <w:rtl/>
        </w:rPr>
        <w:t xml:space="preserve"> </w:t>
      </w:r>
      <w:r w:rsidRPr="00CD3224">
        <w:rPr>
          <w:rFonts w:hint="cs"/>
          <w:sz w:val="26"/>
          <w:szCs w:val="26"/>
          <w:rtl/>
        </w:rPr>
        <w:t>בטעות</w:t>
      </w:r>
      <w:r w:rsidRPr="00CD3224">
        <w:rPr>
          <w:sz w:val="26"/>
          <w:szCs w:val="26"/>
          <w:rtl/>
        </w:rPr>
        <w:t xml:space="preserve"> </w:t>
      </w:r>
      <w:r w:rsidRPr="00CD3224">
        <w:rPr>
          <w:rFonts w:hint="cs"/>
          <w:sz w:val="26"/>
          <w:szCs w:val="26"/>
          <w:rtl/>
        </w:rPr>
        <w:t>אינו</w:t>
      </w:r>
      <w:r w:rsidRPr="00CD3224">
        <w:rPr>
          <w:sz w:val="26"/>
          <w:szCs w:val="26"/>
          <w:rtl/>
        </w:rPr>
        <w:t xml:space="preserve"> </w:t>
      </w:r>
      <w:r w:rsidRPr="00CD3224">
        <w:rPr>
          <w:rFonts w:hint="cs"/>
          <w:sz w:val="26"/>
          <w:szCs w:val="26"/>
          <w:rtl/>
        </w:rPr>
        <w:t>לצדקה</w:t>
      </w:r>
      <w:r>
        <w:rPr>
          <w:rFonts w:hint="cs"/>
          <w:sz w:val="26"/>
          <w:szCs w:val="26"/>
          <w:rtl/>
        </w:rPr>
        <w:t>,</w:t>
      </w:r>
      <w:r w:rsidRPr="00CD3224">
        <w:rPr>
          <w:sz w:val="26"/>
          <w:szCs w:val="26"/>
          <w:rtl/>
        </w:rPr>
        <w:t xml:space="preserve"> </w:t>
      </w:r>
      <w:r w:rsidRPr="00CD3224">
        <w:rPr>
          <w:rFonts w:hint="cs"/>
          <w:sz w:val="26"/>
          <w:szCs w:val="26"/>
          <w:rtl/>
        </w:rPr>
        <w:t>אבל</w:t>
      </w:r>
      <w:r w:rsidRPr="00CD3224">
        <w:rPr>
          <w:sz w:val="26"/>
          <w:szCs w:val="26"/>
          <w:rtl/>
        </w:rPr>
        <w:t xml:space="preserve"> </w:t>
      </w:r>
      <w:r w:rsidRPr="00CD3224">
        <w:rPr>
          <w:rFonts w:hint="cs"/>
          <w:sz w:val="26"/>
          <w:szCs w:val="26"/>
          <w:rtl/>
        </w:rPr>
        <w:t>אותו</w:t>
      </w:r>
      <w:r w:rsidRPr="00CD3224">
        <w:rPr>
          <w:sz w:val="26"/>
          <w:szCs w:val="26"/>
          <w:rtl/>
        </w:rPr>
        <w:t xml:space="preserve"> </w:t>
      </w:r>
      <w:r w:rsidRPr="00CD3224">
        <w:rPr>
          <w:rFonts w:hint="cs"/>
          <w:sz w:val="26"/>
          <w:szCs w:val="26"/>
          <w:rtl/>
        </w:rPr>
        <w:t>שחשב</w:t>
      </w:r>
      <w:r w:rsidRPr="00CD3224">
        <w:rPr>
          <w:sz w:val="26"/>
          <w:szCs w:val="26"/>
          <w:rtl/>
        </w:rPr>
        <w:t xml:space="preserve"> </w:t>
      </w:r>
      <w:r w:rsidRPr="00CD3224">
        <w:rPr>
          <w:rFonts w:hint="cs"/>
          <w:sz w:val="26"/>
          <w:szCs w:val="26"/>
          <w:rtl/>
        </w:rPr>
        <w:t>בלבו</w:t>
      </w:r>
      <w:r w:rsidRPr="00CD3224">
        <w:rPr>
          <w:sz w:val="26"/>
          <w:szCs w:val="26"/>
          <w:rtl/>
        </w:rPr>
        <w:t xml:space="preserve"> </w:t>
      </w:r>
      <w:r w:rsidRPr="00CD3224">
        <w:rPr>
          <w:rFonts w:hint="cs"/>
          <w:sz w:val="26"/>
          <w:szCs w:val="26"/>
          <w:rtl/>
        </w:rPr>
        <w:t>חייב</w:t>
      </w:r>
      <w:r w:rsidRPr="00CD3224">
        <w:rPr>
          <w:sz w:val="26"/>
          <w:szCs w:val="26"/>
          <w:rtl/>
        </w:rPr>
        <w:t xml:space="preserve"> </w:t>
      </w:r>
      <w:r w:rsidRPr="00CD3224">
        <w:rPr>
          <w:rFonts w:hint="cs"/>
          <w:sz w:val="26"/>
          <w:szCs w:val="26"/>
          <w:rtl/>
        </w:rPr>
        <w:t>ליתן</w:t>
      </w:r>
      <w:r w:rsidRPr="00CD3224">
        <w:rPr>
          <w:sz w:val="26"/>
          <w:szCs w:val="26"/>
          <w:rtl/>
        </w:rPr>
        <w:t xml:space="preserve"> </w:t>
      </w:r>
      <w:r w:rsidRPr="00CD3224">
        <w:rPr>
          <w:rFonts w:hint="cs"/>
          <w:sz w:val="26"/>
          <w:szCs w:val="26"/>
          <w:rtl/>
        </w:rPr>
        <w:t>לצדקה</w:t>
      </w:r>
      <w:r>
        <w:rPr>
          <w:rFonts w:hint="cs"/>
          <w:sz w:val="26"/>
          <w:szCs w:val="26"/>
          <w:rtl/>
        </w:rPr>
        <w:t xml:space="preserve"> וכו', ו</w:t>
      </w:r>
      <w:r w:rsidRPr="00CD3224">
        <w:rPr>
          <w:rFonts w:hint="cs"/>
          <w:sz w:val="26"/>
          <w:szCs w:val="26"/>
          <w:rtl/>
        </w:rPr>
        <w:t>אפשר</w:t>
      </w:r>
      <w:r w:rsidRPr="00CD3224">
        <w:rPr>
          <w:sz w:val="26"/>
          <w:szCs w:val="26"/>
          <w:rtl/>
        </w:rPr>
        <w:t xml:space="preserve"> </w:t>
      </w:r>
      <w:r w:rsidRPr="00CD3224">
        <w:rPr>
          <w:rFonts w:hint="cs"/>
          <w:sz w:val="26"/>
          <w:szCs w:val="26"/>
          <w:rtl/>
        </w:rPr>
        <w:t>דהכא</w:t>
      </w:r>
      <w:r w:rsidRPr="00CD3224">
        <w:rPr>
          <w:sz w:val="26"/>
          <w:szCs w:val="26"/>
          <w:rtl/>
        </w:rPr>
        <w:t xml:space="preserve"> </w:t>
      </w:r>
      <w:r w:rsidRPr="00CD3224">
        <w:rPr>
          <w:rFonts w:hint="cs"/>
          <w:sz w:val="26"/>
          <w:szCs w:val="26"/>
          <w:rtl/>
        </w:rPr>
        <w:t>מיירי</w:t>
      </w:r>
      <w:r w:rsidRPr="00CD3224">
        <w:rPr>
          <w:sz w:val="26"/>
          <w:szCs w:val="26"/>
          <w:rtl/>
        </w:rPr>
        <w:t xml:space="preserve"> </w:t>
      </w:r>
      <w:r w:rsidRPr="00CD3224">
        <w:rPr>
          <w:rFonts w:hint="cs"/>
          <w:sz w:val="26"/>
          <w:szCs w:val="26"/>
          <w:rtl/>
        </w:rPr>
        <w:t>שגמר</w:t>
      </w:r>
      <w:r w:rsidRPr="00CD3224">
        <w:rPr>
          <w:sz w:val="26"/>
          <w:szCs w:val="26"/>
          <w:rtl/>
        </w:rPr>
        <w:t xml:space="preserve"> </w:t>
      </w:r>
      <w:r w:rsidRPr="00CD3224">
        <w:rPr>
          <w:rFonts w:hint="cs"/>
          <w:sz w:val="26"/>
          <w:szCs w:val="26"/>
          <w:rtl/>
        </w:rPr>
        <w:t>בלבו</w:t>
      </w:r>
      <w:r w:rsidRPr="00CD3224">
        <w:rPr>
          <w:sz w:val="26"/>
          <w:szCs w:val="26"/>
          <w:rtl/>
        </w:rPr>
        <w:t xml:space="preserve"> </w:t>
      </w:r>
      <w:r w:rsidRPr="00CD3224">
        <w:rPr>
          <w:rFonts w:hint="cs"/>
          <w:sz w:val="26"/>
          <w:szCs w:val="26"/>
          <w:rtl/>
        </w:rPr>
        <w:t>שאותו</w:t>
      </w:r>
      <w:r w:rsidRPr="00CD3224">
        <w:rPr>
          <w:sz w:val="26"/>
          <w:szCs w:val="26"/>
          <w:rtl/>
        </w:rPr>
        <w:t xml:space="preserve"> </w:t>
      </w:r>
      <w:r w:rsidRPr="00CD3224">
        <w:rPr>
          <w:rFonts w:hint="cs"/>
          <w:sz w:val="26"/>
          <w:szCs w:val="26"/>
          <w:rtl/>
        </w:rPr>
        <w:t>סלע</w:t>
      </w:r>
      <w:r w:rsidRPr="00CD3224">
        <w:rPr>
          <w:sz w:val="26"/>
          <w:szCs w:val="26"/>
          <w:rtl/>
        </w:rPr>
        <w:t xml:space="preserve"> </w:t>
      </w:r>
      <w:r w:rsidRPr="00CD3224">
        <w:rPr>
          <w:rFonts w:hint="cs"/>
          <w:sz w:val="26"/>
          <w:szCs w:val="26"/>
          <w:rtl/>
        </w:rPr>
        <w:t>שחשב</w:t>
      </w:r>
      <w:r w:rsidRPr="00CD3224">
        <w:rPr>
          <w:sz w:val="26"/>
          <w:szCs w:val="26"/>
          <w:rtl/>
        </w:rPr>
        <w:t xml:space="preserve"> </w:t>
      </w:r>
      <w:r w:rsidRPr="00CD3224">
        <w:rPr>
          <w:rFonts w:hint="cs"/>
          <w:sz w:val="26"/>
          <w:szCs w:val="26"/>
          <w:rtl/>
        </w:rPr>
        <w:t>לא</w:t>
      </w:r>
      <w:r w:rsidRPr="00CD3224">
        <w:rPr>
          <w:sz w:val="26"/>
          <w:szCs w:val="26"/>
          <w:rtl/>
        </w:rPr>
        <w:t xml:space="preserve"> </w:t>
      </w:r>
      <w:r w:rsidRPr="00CD3224">
        <w:rPr>
          <w:rFonts w:hint="cs"/>
          <w:sz w:val="26"/>
          <w:szCs w:val="26"/>
          <w:rtl/>
        </w:rPr>
        <w:t>יהא</w:t>
      </w:r>
      <w:r w:rsidRPr="00CD3224">
        <w:rPr>
          <w:sz w:val="26"/>
          <w:szCs w:val="26"/>
          <w:rtl/>
        </w:rPr>
        <w:t xml:space="preserve"> </w:t>
      </w:r>
      <w:r w:rsidRPr="00CD3224">
        <w:rPr>
          <w:rFonts w:hint="cs"/>
          <w:sz w:val="26"/>
          <w:szCs w:val="26"/>
          <w:rtl/>
        </w:rPr>
        <w:t>לצדקה</w:t>
      </w:r>
      <w:r w:rsidRPr="00CD3224">
        <w:rPr>
          <w:sz w:val="26"/>
          <w:szCs w:val="26"/>
          <w:rtl/>
        </w:rPr>
        <w:t xml:space="preserve"> </w:t>
      </w:r>
      <w:r w:rsidRPr="00CD3224">
        <w:rPr>
          <w:rFonts w:hint="cs"/>
          <w:sz w:val="26"/>
          <w:szCs w:val="26"/>
          <w:rtl/>
        </w:rPr>
        <w:t>עד</w:t>
      </w:r>
      <w:r w:rsidRPr="00CD3224">
        <w:rPr>
          <w:sz w:val="26"/>
          <w:szCs w:val="26"/>
          <w:rtl/>
        </w:rPr>
        <w:t xml:space="preserve"> </w:t>
      </w:r>
      <w:r w:rsidRPr="00CD3224">
        <w:rPr>
          <w:rFonts w:hint="cs"/>
          <w:sz w:val="26"/>
          <w:szCs w:val="26"/>
          <w:rtl/>
        </w:rPr>
        <w:t>שיוציאנה</w:t>
      </w:r>
      <w:r w:rsidRPr="00CD3224">
        <w:rPr>
          <w:sz w:val="26"/>
          <w:szCs w:val="26"/>
          <w:rtl/>
        </w:rPr>
        <w:t xml:space="preserve"> </w:t>
      </w:r>
      <w:r w:rsidRPr="00CD3224">
        <w:rPr>
          <w:rFonts w:hint="cs"/>
          <w:sz w:val="26"/>
          <w:szCs w:val="26"/>
          <w:rtl/>
        </w:rPr>
        <w:t>והוציא</w:t>
      </w:r>
      <w:r w:rsidRPr="00CD3224">
        <w:rPr>
          <w:sz w:val="26"/>
          <w:szCs w:val="26"/>
          <w:rtl/>
        </w:rPr>
        <w:t xml:space="preserve"> </w:t>
      </w:r>
      <w:r w:rsidRPr="00CD3224">
        <w:rPr>
          <w:rFonts w:hint="cs"/>
          <w:sz w:val="26"/>
          <w:szCs w:val="26"/>
          <w:rtl/>
        </w:rPr>
        <w:t>אחר</w:t>
      </w:r>
      <w:r w:rsidRPr="00CD3224">
        <w:rPr>
          <w:sz w:val="26"/>
          <w:szCs w:val="26"/>
          <w:rtl/>
        </w:rPr>
        <w:t xml:space="preserve"> </w:t>
      </w:r>
      <w:r w:rsidRPr="00CD3224">
        <w:rPr>
          <w:rFonts w:hint="cs"/>
          <w:sz w:val="26"/>
          <w:szCs w:val="26"/>
          <w:rtl/>
        </w:rPr>
        <w:t>בפיו</w:t>
      </w:r>
      <w:r w:rsidRPr="00CD3224">
        <w:rPr>
          <w:sz w:val="26"/>
          <w:szCs w:val="26"/>
          <w:rtl/>
        </w:rPr>
        <w:t xml:space="preserve"> </w:t>
      </w:r>
      <w:r w:rsidRPr="00CD3224">
        <w:rPr>
          <w:rFonts w:hint="cs"/>
          <w:sz w:val="26"/>
          <w:szCs w:val="26"/>
          <w:rtl/>
        </w:rPr>
        <w:t>דשניהם</w:t>
      </w:r>
      <w:r w:rsidRPr="00CD3224">
        <w:rPr>
          <w:sz w:val="26"/>
          <w:szCs w:val="26"/>
          <w:rtl/>
        </w:rPr>
        <w:t xml:space="preserve"> </w:t>
      </w:r>
      <w:r w:rsidRPr="00CD3224">
        <w:rPr>
          <w:rFonts w:hint="cs"/>
          <w:sz w:val="26"/>
          <w:szCs w:val="26"/>
          <w:rtl/>
        </w:rPr>
        <w:t>אינם</w:t>
      </w:r>
      <w:r w:rsidRPr="00CD3224">
        <w:rPr>
          <w:sz w:val="26"/>
          <w:szCs w:val="26"/>
          <w:rtl/>
        </w:rPr>
        <w:t xml:space="preserve"> </w:t>
      </w:r>
      <w:r w:rsidRPr="00CD3224">
        <w:rPr>
          <w:rFonts w:hint="cs"/>
          <w:sz w:val="26"/>
          <w:szCs w:val="26"/>
          <w:rtl/>
        </w:rPr>
        <w:t>כלום</w:t>
      </w:r>
      <w:r>
        <w:rPr>
          <w:rFonts w:hint="cs"/>
          <w:sz w:val="26"/>
          <w:szCs w:val="26"/>
          <w:rtl/>
        </w:rPr>
        <w:t>, עכ"ל, ומבו' דס"ל דכיון דצדקה חיילא במחשבה, שפיר חייל מה שגמר בלבו, אף שהוציא בשפתיו סלע אחר,</w:t>
      </w:r>
      <w:r w:rsidRPr="00CD3224">
        <w:rPr>
          <w:rFonts w:hint="cs"/>
          <w:rtl/>
        </w:rPr>
        <w:t xml:space="preserve"> </w:t>
      </w:r>
      <w:r>
        <w:rPr>
          <w:rFonts w:hint="cs"/>
          <w:rtl/>
        </w:rPr>
        <w:t>וגם למש"כ הש"ך בתי' בתרא דלא חיילא מחשבתו, הוא רק אם חשב להדיא שלא יחול במחשבתו, אך בסתמא שפיר מהניא מחשבתו,</w:t>
      </w:r>
      <w:r>
        <w:rPr>
          <w:rFonts w:hint="cs"/>
          <w:sz w:val="26"/>
          <w:szCs w:val="26"/>
          <w:rtl/>
        </w:rPr>
        <w:t xml:space="preserve"> והיינו משום דבכה"ג דאין דברי פיו סותרים למחשבתו, שפיר חייל מה שגמר בלבו.</w:t>
      </w:r>
      <w:r>
        <w:rPr>
          <w:rFonts w:hint="cs"/>
          <w:rtl/>
        </w:rPr>
        <w:t xml:space="preserve"> </w:t>
      </w:r>
    </w:p>
    <w:p w:rsidR="00967079" w:rsidRDefault="00967079" w:rsidP="00967079">
      <w:pPr>
        <w:spacing w:after="0" w:line="320" w:lineRule="exact"/>
        <w:ind w:firstLine="720"/>
        <w:jc w:val="both"/>
        <w:rPr>
          <w:sz w:val="26"/>
          <w:szCs w:val="26"/>
          <w:rtl/>
        </w:rPr>
      </w:pPr>
      <w:r>
        <w:rPr>
          <w:rFonts w:hint="cs"/>
          <w:sz w:val="26"/>
          <w:szCs w:val="26"/>
          <w:rtl/>
        </w:rPr>
        <w:t xml:space="preserve">ד] אך עיי"ש באור גדול שהביא להקשות ע"ז ממש"כ הרמב"ם בפי"ד ממעה"ק הי"ב, ז"ל, </w:t>
      </w:r>
      <w:r w:rsidRPr="00A7149C">
        <w:rPr>
          <w:rFonts w:hint="cs"/>
          <w:sz w:val="26"/>
          <w:szCs w:val="26"/>
          <w:rtl/>
        </w:rPr>
        <w:t>אין</w:t>
      </w:r>
      <w:r w:rsidRPr="00A7149C">
        <w:rPr>
          <w:sz w:val="26"/>
          <w:szCs w:val="26"/>
          <w:rtl/>
        </w:rPr>
        <w:t xml:space="preserve"> </w:t>
      </w:r>
      <w:r w:rsidRPr="00A7149C">
        <w:rPr>
          <w:rFonts w:hint="cs"/>
          <w:sz w:val="26"/>
          <w:szCs w:val="26"/>
          <w:rtl/>
        </w:rPr>
        <w:t>הנודר</w:t>
      </w:r>
      <w:r w:rsidRPr="00A7149C">
        <w:rPr>
          <w:sz w:val="26"/>
          <w:szCs w:val="26"/>
          <w:rtl/>
        </w:rPr>
        <w:t xml:space="preserve"> </w:t>
      </w:r>
      <w:r w:rsidRPr="00A7149C">
        <w:rPr>
          <w:rFonts w:hint="cs"/>
          <w:sz w:val="26"/>
          <w:szCs w:val="26"/>
          <w:rtl/>
        </w:rPr>
        <w:t>ולא</w:t>
      </w:r>
      <w:r w:rsidRPr="00A7149C">
        <w:rPr>
          <w:sz w:val="26"/>
          <w:szCs w:val="26"/>
          <w:rtl/>
        </w:rPr>
        <w:t xml:space="preserve"> </w:t>
      </w:r>
      <w:r w:rsidRPr="00A7149C">
        <w:rPr>
          <w:rFonts w:hint="cs"/>
          <w:sz w:val="26"/>
          <w:szCs w:val="26"/>
          <w:rtl/>
        </w:rPr>
        <w:t>המתנדב</w:t>
      </w:r>
      <w:r w:rsidRPr="00A7149C">
        <w:rPr>
          <w:sz w:val="26"/>
          <w:szCs w:val="26"/>
          <w:rtl/>
        </w:rPr>
        <w:t xml:space="preserve"> </w:t>
      </w:r>
      <w:r w:rsidRPr="00A7149C">
        <w:rPr>
          <w:rFonts w:hint="cs"/>
          <w:sz w:val="26"/>
          <w:szCs w:val="26"/>
          <w:rtl/>
        </w:rPr>
        <w:t>חייב</w:t>
      </w:r>
      <w:r w:rsidRPr="00A7149C">
        <w:rPr>
          <w:sz w:val="26"/>
          <w:szCs w:val="26"/>
          <w:rtl/>
        </w:rPr>
        <w:t xml:space="preserve"> </w:t>
      </w:r>
      <w:r w:rsidRPr="00A7149C">
        <w:rPr>
          <w:rFonts w:hint="cs"/>
          <w:sz w:val="26"/>
          <w:szCs w:val="26"/>
          <w:rtl/>
        </w:rPr>
        <w:t>עד</w:t>
      </w:r>
      <w:r w:rsidRPr="00A7149C">
        <w:rPr>
          <w:sz w:val="26"/>
          <w:szCs w:val="26"/>
          <w:rtl/>
        </w:rPr>
        <w:t xml:space="preserve"> </w:t>
      </w:r>
      <w:r w:rsidRPr="00A7149C">
        <w:rPr>
          <w:rFonts w:hint="cs"/>
          <w:sz w:val="26"/>
          <w:szCs w:val="26"/>
          <w:rtl/>
        </w:rPr>
        <w:t>שיהא</w:t>
      </w:r>
      <w:r w:rsidRPr="00A7149C">
        <w:rPr>
          <w:sz w:val="26"/>
          <w:szCs w:val="26"/>
          <w:rtl/>
        </w:rPr>
        <w:t xml:space="preserve"> </w:t>
      </w:r>
      <w:r w:rsidRPr="00A7149C">
        <w:rPr>
          <w:rFonts w:hint="cs"/>
          <w:sz w:val="26"/>
          <w:szCs w:val="26"/>
          <w:rtl/>
        </w:rPr>
        <w:t>פיו</w:t>
      </w:r>
      <w:r w:rsidRPr="00A7149C">
        <w:rPr>
          <w:sz w:val="26"/>
          <w:szCs w:val="26"/>
          <w:rtl/>
        </w:rPr>
        <w:t xml:space="preserve"> </w:t>
      </w:r>
      <w:r w:rsidRPr="00A7149C">
        <w:rPr>
          <w:rFonts w:hint="cs"/>
          <w:sz w:val="26"/>
          <w:szCs w:val="26"/>
          <w:rtl/>
        </w:rPr>
        <w:t>ולבו</w:t>
      </w:r>
      <w:r w:rsidRPr="00A7149C">
        <w:rPr>
          <w:sz w:val="26"/>
          <w:szCs w:val="26"/>
          <w:rtl/>
        </w:rPr>
        <w:t xml:space="preserve"> </w:t>
      </w:r>
      <w:r w:rsidRPr="00A7149C">
        <w:rPr>
          <w:rFonts w:hint="cs"/>
          <w:sz w:val="26"/>
          <w:szCs w:val="26"/>
          <w:rtl/>
        </w:rPr>
        <w:t>שוין</w:t>
      </w:r>
      <w:r w:rsidRPr="00A7149C">
        <w:rPr>
          <w:sz w:val="26"/>
          <w:szCs w:val="26"/>
          <w:rtl/>
        </w:rPr>
        <w:t xml:space="preserve">, </w:t>
      </w:r>
      <w:r w:rsidRPr="00A7149C">
        <w:rPr>
          <w:rFonts w:hint="cs"/>
          <w:sz w:val="26"/>
          <w:szCs w:val="26"/>
          <w:rtl/>
        </w:rPr>
        <w:t>כיצד</w:t>
      </w:r>
      <w:r w:rsidRPr="00A7149C">
        <w:rPr>
          <w:sz w:val="26"/>
          <w:szCs w:val="26"/>
          <w:rtl/>
        </w:rPr>
        <w:t xml:space="preserve"> </w:t>
      </w:r>
      <w:r w:rsidRPr="00A7149C">
        <w:rPr>
          <w:rFonts w:hint="cs"/>
          <w:sz w:val="26"/>
          <w:szCs w:val="26"/>
          <w:rtl/>
        </w:rPr>
        <w:t>המתכוון</w:t>
      </w:r>
      <w:r w:rsidRPr="00A7149C">
        <w:rPr>
          <w:sz w:val="26"/>
          <w:szCs w:val="26"/>
          <w:rtl/>
        </w:rPr>
        <w:t xml:space="preserve"> </w:t>
      </w:r>
      <w:r w:rsidRPr="00A7149C">
        <w:rPr>
          <w:rFonts w:hint="cs"/>
          <w:sz w:val="26"/>
          <w:szCs w:val="26"/>
          <w:rtl/>
        </w:rPr>
        <w:t>לומר</w:t>
      </w:r>
      <w:r w:rsidRPr="00A7149C">
        <w:rPr>
          <w:sz w:val="26"/>
          <w:szCs w:val="26"/>
          <w:rtl/>
        </w:rPr>
        <w:t xml:space="preserve"> </w:t>
      </w:r>
      <w:r w:rsidRPr="00A7149C">
        <w:rPr>
          <w:rFonts w:hint="cs"/>
          <w:sz w:val="26"/>
          <w:szCs w:val="26"/>
          <w:rtl/>
        </w:rPr>
        <w:t>הרי</w:t>
      </w:r>
      <w:r w:rsidRPr="00A7149C">
        <w:rPr>
          <w:sz w:val="26"/>
          <w:szCs w:val="26"/>
          <w:rtl/>
        </w:rPr>
        <w:t xml:space="preserve"> </w:t>
      </w:r>
      <w:r w:rsidRPr="00A7149C">
        <w:rPr>
          <w:rFonts w:hint="cs"/>
          <w:sz w:val="26"/>
          <w:szCs w:val="26"/>
          <w:rtl/>
        </w:rPr>
        <w:t>עלי</w:t>
      </w:r>
      <w:r w:rsidRPr="00A7149C">
        <w:rPr>
          <w:sz w:val="26"/>
          <w:szCs w:val="26"/>
          <w:rtl/>
        </w:rPr>
        <w:t xml:space="preserve"> </w:t>
      </w:r>
      <w:r w:rsidRPr="00A7149C">
        <w:rPr>
          <w:rFonts w:hint="cs"/>
          <w:sz w:val="26"/>
          <w:szCs w:val="26"/>
          <w:rtl/>
        </w:rPr>
        <w:t>עולה</w:t>
      </w:r>
      <w:r w:rsidRPr="00A7149C">
        <w:rPr>
          <w:sz w:val="26"/>
          <w:szCs w:val="26"/>
          <w:rtl/>
        </w:rPr>
        <w:t xml:space="preserve"> </w:t>
      </w:r>
      <w:r w:rsidRPr="00A7149C">
        <w:rPr>
          <w:rFonts w:hint="cs"/>
          <w:sz w:val="26"/>
          <w:szCs w:val="26"/>
          <w:rtl/>
        </w:rPr>
        <w:t>ואמר</w:t>
      </w:r>
      <w:r w:rsidRPr="00A7149C">
        <w:rPr>
          <w:sz w:val="26"/>
          <w:szCs w:val="26"/>
          <w:rtl/>
        </w:rPr>
        <w:t xml:space="preserve"> </w:t>
      </w:r>
      <w:r w:rsidRPr="00A7149C">
        <w:rPr>
          <w:rFonts w:hint="cs"/>
          <w:sz w:val="26"/>
          <w:szCs w:val="26"/>
          <w:rtl/>
        </w:rPr>
        <w:t>שלמי</w:t>
      </w:r>
      <w:r>
        <w:rPr>
          <w:rFonts w:hint="cs"/>
          <w:sz w:val="26"/>
          <w:szCs w:val="26"/>
          <w:rtl/>
        </w:rPr>
        <w:t xml:space="preserve">ם וכו' לא אמר כלום, עכ"ל, והרי להדיא דאף בנדר דהרי עלי, כל שנתכוין לומר הרי עלי עולה ואמר שלמים, לא חייל אף מה שגמר בלבו, ואף דשפיר שייך שיתחייב גם בעולה וגם בשלמים, ועיי"ש שכתב דהטעם בזה הוא, דאף בכה"ג דאפשר שיתקיימו שניהם, מ"מ חשבינן להו כמכחישין זא"ז, וע"כ לא חיילא גם מחשבת לבו, </w:t>
      </w:r>
      <w:r>
        <w:rPr>
          <w:rFonts w:hint="cs"/>
          <w:rtl/>
        </w:rPr>
        <w:t xml:space="preserve">ועיי"ש שכתב דכ"ה מבו' גם בד' הט"ז בסימן רנ"ח סק"ב והש"ך בסימן של"א סקע"ה וסקע"ו והגר"א בשנו"א במשנתינו, דאף היכא דאפשר שיתקיימו שניהם חשבינן להו כמכחישין זא"ז, (ועמד על סתירת ד' הש"ך לדבריו בסימן רנ"ח, דכל דאפשר שיתקיימו שניהם, שפיר חייל מה שגמר בלבו, ועי' גם באחיעזר ח"ב סימן כ"ד סק"ח שעמד בזה), </w:t>
      </w:r>
      <w:r>
        <w:rPr>
          <w:rFonts w:hint="cs"/>
          <w:sz w:val="26"/>
          <w:szCs w:val="26"/>
          <w:rtl/>
        </w:rPr>
        <w:t xml:space="preserve">ועי' בדבר אברהם ח"א סימן ט"ז במילואים ענף א' סוסק"א שהוסיף לפרש לזה,  -  ולפ"ז הדר צ"ע מש"כ הרמב"ם בפיהמ"ש דהא דל"מ מחשבתו הוא משום דגמר בלבו צריך להוציא בשפתיו, דלכאו' זה אינו טעם אלא להא דל"מ מחשבתו בנדר, ותיקשי דמ"ט בתרומה ובעולה ל"מ מחשבתו, </w:t>
      </w:r>
      <w:r>
        <w:rPr>
          <w:rFonts w:hint="cs"/>
          <w:rtl/>
        </w:rPr>
        <w:t xml:space="preserve">ובדבר אברהם שם ענף ב' נקט דבאמת ד' הרמב"ם בפיהמ"ש אין מתישבים עם דבריו בהלכותיו, </w:t>
      </w:r>
      <w:r>
        <w:rPr>
          <w:rFonts w:hint="cs"/>
          <w:sz w:val="26"/>
          <w:szCs w:val="26"/>
          <w:rtl/>
        </w:rPr>
        <w:t>ועמש"כ בזה בחי' הגר"ש נדרים סימן ג' סק"ה, ואכמ"ל.</w:t>
      </w:r>
    </w:p>
    <w:p w:rsidR="00967079" w:rsidRDefault="00967079" w:rsidP="00967079">
      <w:pPr>
        <w:spacing w:after="0" w:line="320" w:lineRule="exact"/>
        <w:ind w:firstLine="720"/>
        <w:jc w:val="both"/>
        <w:rPr>
          <w:sz w:val="26"/>
          <w:szCs w:val="26"/>
          <w:rtl/>
        </w:rPr>
      </w:pPr>
    </w:p>
    <w:p w:rsidR="00967079" w:rsidRPr="00B04D20" w:rsidRDefault="00967079" w:rsidP="00967079">
      <w:pPr>
        <w:spacing w:after="0" w:line="320" w:lineRule="exact"/>
        <w:ind w:firstLine="720"/>
        <w:jc w:val="both"/>
        <w:rPr>
          <w:sz w:val="26"/>
          <w:szCs w:val="26"/>
          <w:rtl/>
        </w:rPr>
      </w:pPr>
      <w:r>
        <w:rPr>
          <w:rFonts w:hint="cs"/>
          <w:sz w:val="26"/>
          <w:szCs w:val="26"/>
          <w:rtl/>
        </w:rPr>
        <w:t xml:space="preserve">ה] אמנם כבר עמדו בזה, דלכאו' עיקר ד' הרמב"ם הם סוגיא ערוכה בשבועות כ"ו ב', דגרסינן התם, </w:t>
      </w:r>
      <w:r w:rsidRPr="002218C3">
        <w:rPr>
          <w:rFonts w:hint="cs"/>
          <w:sz w:val="26"/>
          <w:szCs w:val="26"/>
          <w:rtl/>
        </w:rPr>
        <w:t>אמר</w:t>
      </w:r>
      <w:r w:rsidRPr="002218C3">
        <w:rPr>
          <w:sz w:val="26"/>
          <w:szCs w:val="26"/>
          <w:rtl/>
        </w:rPr>
        <w:t xml:space="preserve"> </w:t>
      </w:r>
      <w:r w:rsidRPr="002218C3">
        <w:rPr>
          <w:rFonts w:hint="cs"/>
          <w:sz w:val="26"/>
          <w:szCs w:val="26"/>
          <w:rtl/>
        </w:rPr>
        <w:t>שמואל</w:t>
      </w:r>
      <w:r w:rsidRPr="002218C3">
        <w:rPr>
          <w:sz w:val="26"/>
          <w:szCs w:val="26"/>
          <w:rtl/>
        </w:rPr>
        <w:t xml:space="preserve"> </w:t>
      </w:r>
      <w:r w:rsidRPr="002218C3">
        <w:rPr>
          <w:rFonts w:hint="cs"/>
          <w:sz w:val="26"/>
          <w:szCs w:val="26"/>
          <w:rtl/>
        </w:rPr>
        <w:t>גמר</w:t>
      </w:r>
      <w:r w:rsidRPr="002218C3">
        <w:rPr>
          <w:sz w:val="26"/>
          <w:szCs w:val="26"/>
          <w:rtl/>
        </w:rPr>
        <w:t xml:space="preserve"> </w:t>
      </w:r>
      <w:r w:rsidRPr="002218C3">
        <w:rPr>
          <w:rFonts w:hint="cs"/>
          <w:sz w:val="26"/>
          <w:szCs w:val="26"/>
          <w:rtl/>
        </w:rPr>
        <w:t>בלבו</w:t>
      </w:r>
      <w:r w:rsidRPr="002218C3">
        <w:rPr>
          <w:sz w:val="26"/>
          <w:szCs w:val="26"/>
          <w:rtl/>
        </w:rPr>
        <w:t xml:space="preserve"> </w:t>
      </w:r>
      <w:r w:rsidRPr="002218C3">
        <w:rPr>
          <w:rFonts w:hint="cs"/>
          <w:sz w:val="26"/>
          <w:szCs w:val="26"/>
          <w:rtl/>
        </w:rPr>
        <w:t>צריך</w:t>
      </w:r>
      <w:r w:rsidRPr="002218C3">
        <w:rPr>
          <w:sz w:val="26"/>
          <w:szCs w:val="26"/>
          <w:rtl/>
        </w:rPr>
        <w:t xml:space="preserve"> </w:t>
      </w:r>
      <w:r w:rsidRPr="002218C3">
        <w:rPr>
          <w:rFonts w:hint="cs"/>
          <w:sz w:val="26"/>
          <w:szCs w:val="26"/>
          <w:rtl/>
        </w:rPr>
        <w:t>שיוציא</w:t>
      </w:r>
      <w:r w:rsidRPr="002218C3">
        <w:rPr>
          <w:sz w:val="26"/>
          <w:szCs w:val="26"/>
          <w:rtl/>
        </w:rPr>
        <w:t xml:space="preserve"> </w:t>
      </w:r>
      <w:r w:rsidRPr="002218C3">
        <w:rPr>
          <w:rFonts w:hint="cs"/>
          <w:sz w:val="26"/>
          <w:szCs w:val="26"/>
          <w:rtl/>
        </w:rPr>
        <w:t>בשפתיו</w:t>
      </w:r>
      <w:r w:rsidRPr="002218C3">
        <w:rPr>
          <w:sz w:val="26"/>
          <w:szCs w:val="26"/>
          <w:rtl/>
        </w:rPr>
        <w:t xml:space="preserve"> </w:t>
      </w:r>
      <w:r>
        <w:rPr>
          <w:rFonts w:hint="cs"/>
          <w:sz w:val="26"/>
          <w:szCs w:val="26"/>
          <w:rtl/>
        </w:rPr>
        <w:t>שנא'</w:t>
      </w:r>
      <w:r w:rsidRPr="002218C3">
        <w:rPr>
          <w:sz w:val="26"/>
          <w:szCs w:val="26"/>
          <w:rtl/>
        </w:rPr>
        <w:t xml:space="preserve"> </w:t>
      </w:r>
      <w:r w:rsidRPr="002218C3">
        <w:rPr>
          <w:rFonts w:hint="cs"/>
          <w:sz w:val="26"/>
          <w:szCs w:val="26"/>
          <w:rtl/>
        </w:rPr>
        <w:t>לבטא</w:t>
      </w:r>
      <w:r w:rsidRPr="002218C3">
        <w:rPr>
          <w:sz w:val="26"/>
          <w:szCs w:val="26"/>
          <w:rtl/>
        </w:rPr>
        <w:t xml:space="preserve"> </w:t>
      </w:r>
      <w:r w:rsidRPr="002218C3">
        <w:rPr>
          <w:rFonts w:hint="cs"/>
          <w:sz w:val="26"/>
          <w:szCs w:val="26"/>
          <w:rtl/>
        </w:rPr>
        <w:t>בשפתים</w:t>
      </w:r>
      <w:r>
        <w:rPr>
          <w:rFonts w:hint="cs"/>
          <w:sz w:val="26"/>
          <w:szCs w:val="26"/>
          <w:rtl/>
        </w:rPr>
        <w:t>,</w:t>
      </w:r>
      <w:r w:rsidRPr="002218C3">
        <w:rPr>
          <w:sz w:val="26"/>
          <w:szCs w:val="26"/>
          <w:rtl/>
        </w:rPr>
        <w:t xml:space="preserve"> </w:t>
      </w:r>
      <w:r w:rsidRPr="002218C3">
        <w:rPr>
          <w:rFonts w:hint="cs"/>
          <w:sz w:val="26"/>
          <w:szCs w:val="26"/>
          <w:rtl/>
        </w:rPr>
        <w:t>מיתיבי</w:t>
      </w:r>
      <w:r w:rsidRPr="002218C3">
        <w:rPr>
          <w:sz w:val="26"/>
          <w:szCs w:val="26"/>
          <w:rtl/>
        </w:rPr>
        <w:t xml:space="preserve"> </w:t>
      </w:r>
      <w:r w:rsidRPr="002218C3">
        <w:rPr>
          <w:rFonts w:hint="cs"/>
          <w:sz w:val="26"/>
          <w:szCs w:val="26"/>
          <w:rtl/>
        </w:rPr>
        <w:t>בשפתים</w:t>
      </w:r>
      <w:r w:rsidRPr="002218C3">
        <w:rPr>
          <w:sz w:val="26"/>
          <w:szCs w:val="26"/>
          <w:rtl/>
        </w:rPr>
        <w:t xml:space="preserve"> </w:t>
      </w:r>
      <w:r w:rsidRPr="002218C3">
        <w:rPr>
          <w:rFonts w:hint="cs"/>
          <w:sz w:val="26"/>
          <w:szCs w:val="26"/>
          <w:rtl/>
        </w:rPr>
        <w:t>ולא</w:t>
      </w:r>
      <w:r w:rsidRPr="002218C3">
        <w:rPr>
          <w:sz w:val="26"/>
          <w:szCs w:val="26"/>
          <w:rtl/>
        </w:rPr>
        <w:t xml:space="preserve"> </w:t>
      </w:r>
      <w:r w:rsidRPr="002218C3">
        <w:rPr>
          <w:rFonts w:hint="cs"/>
          <w:sz w:val="26"/>
          <w:szCs w:val="26"/>
          <w:rtl/>
        </w:rPr>
        <w:t>בלב</w:t>
      </w:r>
      <w:r w:rsidRPr="002218C3">
        <w:rPr>
          <w:sz w:val="26"/>
          <w:szCs w:val="26"/>
          <w:rtl/>
        </w:rPr>
        <w:t xml:space="preserve"> </w:t>
      </w:r>
      <w:r w:rsidRPr="002218C3">
        <w:rPr>
          <w:rFonts w:hint="cs"/>
          <w:sz w:val="26"/>
          <w:szCs w:val="26"/>
          <w:rtl/>
        </w:rPr>
        <w:t>גמר</w:t>
      </w:r>
      <w:r w:rsidRPr="002218C3">
        <w:rPr>
          <w:sz w:val="26"/>
          <w:szCs w:val="26"/>
          <w:rtl/>
        </w:rPr>
        <w:t xml:space="preserve"> </w:t>
      </w:r>
      <w:r w:rsidRPr="002218C3">
        <w:rPr>
          <w:rFonts w:hint="cs"/>
          <w:sz w:val="26"/>
          <w:szCs w:val="26"/>
          <w:rtl/>
        </w:rPr>
        <w:t>בלבו</w:t>
      </w:r>
      <w:r w:rsidRPr="002218C3">
        <w:rPr>
          <w:sz w:val="26"/>
          <w:szCs w:val="26"/>
          <w:rtl/>
        </w:rPr>
        <w:t xml:space="preserve"> </w:t>
      </w:r>
      <w:r w:rsidRPr="002218C3">
        <w:rPr>
          <w:rFonts w:hint="cs"/>
          <w:sz w:val="26"/>
          <w:szCs w:val="26"/>
          <w:rtl/>
        </w:rPr>
        <w:t>מנין</w:t>
      </w:r>
      <w:r w:rsidRPr="002218C3">
        <w:rPr>
          <w:sz w:val="26"/>
          <w:szCs w:val="26"/>
          <w:rtl/>
        </w:rPr>
        <w:t xml:space="preserve"> </w:t>
      </w:r>
      <w:r w:rsidRPr="002218C3">
        <w:rPr>
          <w:rFonts w:hint="cs"/>
          <w:sz w:val="26"/>
          <w:szCs w:val="26"/>
          <w:rtl/>
        </w:rPr>
        <w:t>ת</w:t>
      </w:r>
      <w:r w:rsidRPr="002218C3">
        <w:rPr>
          <w:sz w:val="26"/>
          <w:szCs w:val="26"/>
          <w:rtl/>
        </w:rPr>
        <w:t>"</w:t>
      </w:r>
      <w:r w:rsidRPr="002218C3">
        <w:rPr>
          <w:rFonts w:hint="cs"/>
          <w:sz w:val="26"/>
          <w:szCs w:val="26"/>
          <w:rtl/>
        </w:rPr>
        <w:t>ל</w:t>
      </w:r>
      <w:r w:rsidRPr="002218C3">
        <w:rPr>
          <w:sz w:val="26"/>
          <w:szCs w:val="26"/>
          <w:rtl/>
        </w:rPr>
        <w:t xml:space="preserve"> </w:t>
      </w:r>
      <w:r w:rsidRPr="002218C3">
        <w:rPr>
          <w:rFonts w:hint="cs"/>
          <w:sz w:val="26"/>
          <w:szCs w:val="26"/>
          <w:rtl/>
        </w:rPr>
        <w:t>לכל</w:t>
      </w:r>
      <w:r w:rsidRPr="002218C3">
        <w:rPr>
          <w:sz w:val="26"/>
          <w:szCs w:val="26"/>
          <w:rtl/>
        </w:rPr>
        <w:t xml:space="preserve"> </w:t>
      </w:r>
      <w:r w:rsidRPr="002218C3">
        <w:rPr>
          <w:rFonts w:hint="cs"/>
          <w:sz w:val="26"/>
          <w:szCs w:val="26"/>
          <w:rtl/>
        </w:rPr>
        <w:t>אשר</w:t>
      </w:r>
      <w:r w:rsidRPr="002218C3">
        <w:rPr>
          <w:sz w:val="26"/>
          <w:szCs w:val="26"/>
          <w:rtl/>
        </w:rPr>
        <w:t xml:space="preserve"> </w:t>
      </w:r>
      <w:r w:rsidRPr="002218C3">
        <w:rPr>
          <w:rFonts w:hint="cs"/>
          <w:sz w:val="26"/>
          <w:szCs w:val="26"/>
          <w:rtl/>
        </w:rPr>
        <w:t>יבטא</w:t>
      </w:r>
      <w:r w:rsidRPr="002218C3">
        <w:rPr>
          <w:sz w:val="26"/>
          <w:szCs w:val="26"/>
          <w:rtl/>
        </w:rPr>
        <w:t xml:space="preserve"> </w:t>
      </w:r>
      <w:r w:rsidRPr="002218C3">
        <w:rPr>
          <w:rFonts w:hint="cs"/>
          <w:sz w:val="26"/>
          <w:szCs w:val="26"/>
          <w:rtl/>
        </w:rPr>
        <w:t>האדם</w:t>
      </w:r>
      <w:r w:rsidRPr="002218C3">
        <w:rPr>
          <w:sz w:val="26"/>
          <w:szCs w:val="26"/>
          <w:rtl/>
        </w:rPr>
        <w:t xml:space="preserve"> </w:t>
      </w:r>
      <w:r w:rsidRPr="002218C3">
        <w:rPr>
          <w:rFonts w:hint="cs"/>
          <w:sz w:val="26"/>
          <w:szCs w:val="26"/>
          <w:rtl/>
        </w:rPr>
        <w:t>בשבועה</w:t>
      </w:r>
      <w:r>
        <w:rPr>
          <w:rFonts w:hint="cs"/>
          <w:sz w:val="26"/>
          <w:szCs w:val="26"/>
          <w:rtl/>
        </w:rPr>
        <w:t>,</w:t>
      </w:r>
      <w:r w:rsidRPr="002218C3">
        <w:rPr>
          <w:sz w:val="26"/>
          <w:szCs w:val="26"/>
          <w:rtl/>
        </w:rPr>
        <w:t xml:space="preserve"> </w:t>
      </w:r>
      <w:r w:rsidRPr="002218C3">
        <w:rPr>
          <w:rFonts w:hint="cs"/>
          <w:sz w:val="26"/>
          <w:szCs w:val="26"/>
          <w:rtl/>
        </w:rPr>
        <w:t>הא</w:t>
      </w:r>
      <w:r w:rsidRPr="002218C3">
        <w:rPr>
          <w:sz w:val="26"/>
          <w:szCs w:val="26"/>
          <w:rtl/>
        </w:rPr>
        <w:t xml:space="preserve"> </w:t>
      </w:r>
      <w:r w:rsidRPr="002218C3">
        <w:rPr>
          <w:rFonts w:hint="cs"/>
          <w:sz w:val="26"/>
          <w:szCs w:val="26"/>
          <w:rtl/>
        </w:rPr>
        <w:t>גופה</w:t>
      </w:r>
      <w:r w:rsidRPr="002218C3">
        <w:rPr>
          <w:sz w:val="26"/>
          <w:szCs w:val="26"/>
          <w:rtl/>
        </w:rPr>
        <w:t xml:space="preserve"> </w:t>
      </w:r>
      <w:r w:rsidRPr="002218C3">
        <w:rPr>
          <w:rFonts w:hint="cs"/>
          <w:sz w:val="26"/>
          <w:szCs w:val="26"/>
          <w:rtl/>
        </w:rPr>
        <w:t>קשיא</w:t>
      </w:r>
      <w:r>
        <w:rPr>
          <w:rFonts w:hint="cs"/>
          <w:sz w:val="26"/>
          <w:szCs w:val="26"/>
          <w:rtl/>
        </w:rPr>
        <w:t xml:space="preserve"> וכו', א"ר ששת </w:t>
      </w:r>
      <w:r w:rsidRPr="002218C3">
        <w:rPr>
          <w:rFonts w:hint="cs"/>
          <w:sz w:val="26"/>
          <w:szCs w:val="26"/>
          <w:rtl/>
        </w:rPr>
        <w:t>תריץ</w:t>
      </w:r>
      <w:r w:rsidRPr="002218C3">
        <w:rPr>
          <w:sz w:val="26"/>
          <w:szCs w:val="26"/>
          <w:rtl/>
        </w:rPr>
        <w:t xml:space="preserve"> </w:t>
      </w:r>
      <w:r w:rsidRPr="002218C3">
        <w:rPr>
          <w:rFonts w:hint="cs"/>
          <w:sz w:val="26"/>
          <w:szCs w:val="26"/>
          <w:rtl/>
        </w:rPr>
        <w:t>ואימא</w:t>
      </w:r>
      <w:r w:rsidRPr="002218C3">
        <w:rPr>
          <w:sz w:val="26"/>
          <w:szCs w:val="26"/>
          <w:rtl/>
        </w:rPr>
        <w:t xml:space="preserve"> </w:t>
      </w:r>
      <w:r w:rsidRPr="002218C3">
        <w:rPr>
          <w:rFonts w:hint="cs"/>
          <w:sz w:val="26"/>
          <w:szCs w:val="26"/>
          <w:rtl/>
        </w:rPr>
        <w:t>הכי</w:t>
      </w:r>
      <w:r w:rsidRPr="002218C3">
        <w:rPr>
          <w:sz w:val="26"/>
          <w:szCs w:val="26"/>
          <w:rtl/>
        </w:rPr>
        <w:t xml:space="preserve"> </w:t>
      </w:r>
      <w:r w:rsidRPr="002218C3">
        <w:rPr>
          <w:rFonts w:hint="cs"/>
          <w:sz w:val="26"/>
          <w:szCs w:val="26"/>
          <w:rtl/>
        </w:rPr>
        <w:t>בשפתים</w:t>
      </w:r>
      <w:r w:rsidRPr="002218C3">
        <w:rPr>
          <w:sz w:val="26"/>
          <w:szCs w:val="26"/>
          <w:rtl/>
        </w:rPr>
        <w:t xml:space="preserve"> </w:t>
      </w:r>
      <w:r w:rsidRPr="002218C3">
        <w:rPr>
          <w:rFonts w:hint="cs"/>
          <w:sz w:val="26"/>
          <w:szCs w:val="26"/>
          <w:rtl/>
        </w:rPr>
        <w:t>ולא</w:t>
      </w:r>
      <w:r w:rsidRPr="002218C3">
        <w:rPr>
          <w:sz w:val="26"/>
          <w:szCs w:val="26"/>
          <w:rtl/>
        </w:rPr>
        <w:t xml:space="preserve"> </w:t>
      </w:r>
      <w:r w:rsidRPr="002218C3">
        <w:rPr>
          <w:rFonts w:hint="cs"/>
          <w:sz w:val="26"/>
          <w:szCs w:val="26"/>
          <w:rtl/>
        </w:rPr>
        <w:t>שגמר</w:t>
      </w:r>
      <w:r w:rsidRPr="002218C3">
        <w:rPr>
          <w:sz w:val="26"/>
          <w:szCs w:val="26"/>
          <w:rtl/>
        </w:rPr>
        <w:t xml:space="preserve"> </w:t>
      </w:r>
      <w:r w:rsidRPr="002218C3">
        <w:rPr>
          <w:rFonts w:hint="cs"/>
          <w:sz w:val="26"/>
          <w:szCs w:val="26"/>
          <w:rtl/>
        </w:rPr>
        <w:t>בלבו</w:t>
      </w:r>
      <w:r w:rsidRPr="002218C3">
        <w:rPr>
          <w:sz w:val="26"/>
          <w:szCs w:val="26"/>
          <w:rtl/>
        </w:rPr>
        <w:t xml:space="preserve"> </w:t>
      </w:r>
      <w:r w:rsidRPr="002218C3">
        <w:rPr>
          <w:rFonts w:hint="cs"/>
          <w:sz w:val="26"/>
          <w:szCs w:val="26"/>
          <w:rtl/>
        </w:rPr>
        <w:t>להוציא</w:t>
      </w:r>
      <w:r w:rsidRPr="002218C3">
        <w:rPr>
          <w:sz w:val="26"/>
          <w:szCs w:val="26"/>
          <w:rtl/>
        </w:rPr>
        <w:t xml:space="preserve"> </w:t>
      </w:r>
      <w:r w:rsidRPr="002218C3">
        <w:rPr>
          <w:rFonts w:hint="cs"/>
          <w:sz w:val="26"/>
          <w:szCs w:val="26"/>
          <w:rtl/>
        </w:rPr>
        <w:t>פת</w:t>
      </w:r>
      <w:r w:rsidRPr="002218C3">
        <w:rPr>
          <w:sz w:val="26"/>
          <w:szCs w:val="26"/>
          <w:rtl/>
        </w:rPr>
        <w:t xml:space="preserve"> </w:t>
      </w:r>
      <w:r w:rsidRPr="002218C3">
        <w:rPr>
          <w:rFonts w:hint="cs"/>
          <w:sz w:val="26"/>
          <w:szCs w:val="26"/>
          <w:rtl/>
        </w:rPr>
        <w:t>חטין</w:t>
      </w:r>
      <w:r w:rsidRPr="002218C3">
        <w:rPr>
          <w:sz w:val="26"/>
          <w:szCs w:val="26"/>
          <w:rtl/>
        </w:rPr>
        <w:t xml:space="preserve"> </w:t>
      </w:r>
      <w:r w:rsidRPr="002218C3">
        <w:rPr>
          <w:rFonts w:hint="cs"/>
          <w:sz w:val="26"/>
          <w:szCs w:val="26"/>
          <w:rtl/>
        </w:rPr>
        <w:lastRenderedPageBreak/>
        <w:t>והוציא</w:t>
      </w:r>
      <w:r w:rsidRPr="002218C3">
        <w:rPr>
          <w:sz w:val="26"/>
          <w:szCs w:val="26"/>
          <w:rtl/>
        </w:rPr>
        <w:t xml:space="preserve"> </w:t>
      </w:r>
      <w:r w:rsidRPr="002218C3">
        <w:rPr>
          <w:rFonts w:hint="cs"/>
          <w:sz w:val="26"/>
          <w:szCs w:val="26"/>
          <w:rtl/>
        </w:rPr>
        <w:t>פת</w:t>
      </w:r>
      <w:r w:rsidRPr="002218C3">
        <w:rPr>
          <w:sz w:val="26"/>
          <w:szCs w:val="26"/>
          <w:rtl/>
        </w:rPr>
        <w:t xml:space="preserve"> </w:t>
      </w:r>
      <w:r w:rsidRPr="002218C3">
        <w:rPr>
          <w:rFonts w:hint="cs"/>
          <w:sz w:val="26"/>
          <w:szCs w:val="26"/>
          <w:rtl/>
        </w:rPr>
        <w:t>שעורין</w:t>
      </w:r>
      <w:r>
        <w:rPr>
          <w:rFonts w:hint="cs"/>
          <w:sz w:val="26"/>
          <w:szCs w:val="26"/>
          <w:rtl/>
        </w:rPr>
        <w:t>,</w:t>
      </w:r>
      <w:r w:rsidRPr="002218C3">
        <w:rPr>
          <w:sz w:val="26"/>
          <w:szCs w:val="26"/>
          <w:rtl/>
        </w:rPr>
        <w:t xml:space="preserve"> </w:t>
      </w:r>
      <w:r w:rsidRPr="002218C3">
        <w:rPr>
          <w:rFonts w:hint="cs"/>
          <w:sz w:val="26"/>
          <w:szCs w:val="26"/>
          <w:rtl/>
        </w:rPr>
        <w:t>גמר</w:t>
      </w:r>
      <w:r w:rsidRPr="002218C3">
        <w:rPr>
          <w:sz w:val="26"/>
          <w:szCs w:val="26"/>
          <w:rtl/>
        </w:rPr>
        <w:t xml:space="preserve"> </w:t>
      </w:r>
      <w:r w:rsidRPr="002218C3">
        <w:rPr>
          <w:rFonts w:hint="cs"/>
          <w:sz w:val="26"/>
          <w:szCs w:val="26"/>
          <w:rtl/>
        </w:rPr>
        <w:t>בלבו</w:t>
      </w:r>
      <w:r w:rsidRPr="002218C3">
        <w:rPr>
          <w:sz w:val="26"/>
          <w:szCs w:val="26"/>
          <w:rtl/>
        </w:rPr>
        <w:t xml:space="preserve"> </w:t>
      </w:r>
      <w:r w:rsidRPr="002218C3">
        <w:rPr>
          <w:rFonts w:hint="cs"/>
          <w:sz w:val="26"/>
          <w:szCs w:val="26"/>
          <w:rtl/>
        </w:rPr>
        <w:t>להוציא</w:t>
      </w:r>
      <w:r w:rsidRPr="002218C3">
        <w:rPr>
          <w:sz w:val="26"/>
          <w:szCs w:val="26"/>
          <w:rtl/>
        </w:rPr>
        <w:t xml:space="preserve"> </w:t>
      </w:r>
      <w:r w:rsidRPr="002218C3">
        <w:rPr>
          <w:rFonts w:hint="cs"/>
          <w:sz w:val="26"/>
          <w:szCs w:val="26"/>
          <w:rtl/>
        </w:rPr>
        <w:t>פת</w:t>
      </w:r>
      <w:r w:rsidRPr="002218C3">
        <w:rPr>
          <w:sz w:val="26"/>
          <w:szCs w:val="26"/>
          <w:rtl/>
        </w:rPr>
        <w:t xml:space="preserve"> </w:t>
      </w:r>
      <w:r w:rsidRPr="002218C3">
        <w:rPr>
          <w:rFonts w:hint="cs"/>
          <w:sz w:val="26"/>
          <w:szCs w:val="26"/>
          <w:rtl/>
        </w:rPr>
        <w:t>חטין</w:t>
      </w:r>
      <w:r w:rsidRPr="002218C3">
        <w:rPr>
          <w:sz w:val="26"/>
          <w:szCs w:val="26"/>
          <w:rtl/>
        </w:rPr>
        <w:t xml:space="preserve"> </w:t>
      </w:r>
      <w:r w:rsidRPr="002218C3">
        <w:rPr>
          <w:rFonts w:hint="cs"/>
          <w:sz w:val="26"/>
          <w:szCs w:val="26"/>
          <w:rtl/>
        </w:rPr>
        <w:t>והוציא</w:t>
      </w:r>
      <w:r w:rsidRPr="002218C3">
        <w:rPr>
          <w:sz w:val="26"/>
          <w:szCs w:val="26"/>
          <w:rtl/>
        </w:rPr>
        <w:t xml:space="preserve"> </w:t>
      </w:r>
      <w:r w:rsidRPr="002218C3">
        <w:rPr>
          <w:rFonts w:hint="cs"/>
          <w:sz w:val="26"/>
          <w:szCs w:val="26"/>
          <w:rtl/>
        </w:rPr>
        <w:t>פת</w:t>
      </w:r>
      <w:r w:rsidRPr="002218C3">
        <w:rPr>
          <w:sz w:val="26"/>
          <w:szCs w:val="26"/>
          <w:rtl/>
        </w:rPr>
        <w:t xml:space="preserve"> </w:t>
      </w:r>
      <w:r w:rsidRPr="002218C3">
        <w:rPr>
          <w:rFonts w:hint="cs"/>
          <w:sz w:val="26"/>
          <w:szCs w:val="26"/>
          <w:rtl/>
        </w:rPr>
        <w:t>סתם</w:t>
      </w:r>
      <w:r w:rsidRPr="002218C3">
        <w:rPr>
          <w:sz w:val="26"/>
          <w:szCs w:val="26"/>
          <w:rtl/>
        </w:rPr>
        <w:t xml:space="preserve"> </w:t>
      </w:r>
      <w:r w:rsidRPr="002218C3">
        <w:rPr>
          <w:rFonts w:hint="cs"/>
          <w:sz w:val="26"/>
          <w:szCs w:val="26"/>
          <w:rtl/>
        </w:rPr>
        <w:t>מנין</w:t>
      </w:r>
      <w:r w:rsidRPr="002218C3">
        <w:rPr>
          <w:sz w:val="26"/>
          <w:szCs w:val="26"/>
          <w:rtl/>
        </w:rPr>
        <w:t xml:space="preserve"> </w:t>
      </w:r>
      <w:r w:rsidRPr="002218C3">
        <w:rPr>
          <w:rFonts w:hint="cs"/>
          <w:sz w:val="26"/>
          <w:szCs w:val="26"/>
          <w:rtl/>
        </w:rPr>
        <w:t>ת</w:t>
      </w:r>
      <w:r w:rsidRPr="002218C3">
        <w:rPr>
          <w:sz w:val="26"/>
          <w:szCs w:val="26"/>
          <w:rtl/>
        </w:rPr>
        <w:t>"</w:t>
      </w:r>
      <w:r w:rsidRPr="002218C3">
        <w:rPr>
          <w:rFonts w:hint="cs"/>
          <w:sz w:val="26"/>
          <w:szCs w:val="26"/>
          <w:rtl/>
        </w:rPr>
        <w:t>ל</w:t>
      </w:r>
      <w:r w:rsidRPr="002218C3">
        <w:rPr>
          <w:sz w:val="26"/>
          <w:szCs w:val="26"/>
          <w:rtl/>
        </w:rPr>
        <w:t xml:space="preserve"> </w:t>
      </w:r>
      <w:r w:rsidRPr="002218C3">
        <w:rPr>
          <w:rFonts w:hint="cs"/>
          <w:sz w:val="26"/>
          <w:szCs w:val="26"/>
          <w:rtl/>
        </w:rPr>
        <w:t>לכל</w:t>
      </w:r>
      <w:r w:rsidRPr="002218C3">
        <w:rPr>
          <w:sz w:val="26"/>
          <w:szCs w:val="26"/>
          <w:rtl/>
        </w:rPr>
        <w:t xml:space="preserve"> </w:t>
      </w:r>
      <w:r w:rsidRPr="002218C3">
        <w:rPr>
          <w:rFonts w:hint="cs"/>
          <w:sz w:val="26"/>
          <w:szCs w:val="26"/>
          <w:rtl/>
        </w:rPr>
        <w:t>אשר</w:t>
      </w:r>
      <w:r w:rsidRPr="002218C3">
        <w:rPr>
          <w:sz w:val="26"/>
          <w:szCs w:val="26"/>
          <w:rtl/>
        </w:rPr>
        <w:t xml:space="preserve"> </w:t>
      </w:r>
      <w:r w:rsidRPr="002218C3">
        <w:rPr>
          <w:rFonts w:hint="cs"/>
          <w:sz w:val="26"/>
          <w:szCs w:val="26"/>
          <w:rtl/>
        </w:rPr>
        <w:t>יבטא</w:t>
      </w:r>
      <w:r w:rsidRPr="002218C3">
        <w:rPr>
          <w:sz w:val="26"/>
          <w:szCs w:val="26"/>
          <w:rtl/>
        </w:rPr>
        <w:t xml:space="preserve"> </w:t>
      </w:r>
      <w:r w:rsidRPr="002218C3">
        <w:rPr>
          <w:rFonts w:hint="cs"/>
          <w:sz w:val="26"/>
          <w:szCs w:val="26"/>
          <w:rtl/>
        </w:rPr>
        <w:t>האדם</w:t>
      </w:r>
      <w:r>
        <w:rPr>
          <w:rFonts w:hint="cs"/>
          <w:sz w:val="26"/>
          <w:szCs w:val="26"/>
          <w:rtl/>
        </w:rPr>
        <w:t xml:space="preserve">,  -  ומבו' להדיא דהא דכשגמר בלבו להוציא פת חטין והוציא פת שעורין, לא חייל מה שגמר בלבו, הוא מדכתיב לבטא בשפתים, דמזה ילפינן דלא חייל בלב,  -  ואך דקשיא ע"ז, דא"כ בתרומה והקדש דחיילי במחשבה, מ"ט לא חייל בכה"ג מה שגמר בלבו, </w:t>
      </w:r>
      <w:r>
        <w:rPr>
          <w:rFonts w:hint="cs"/>
          <w:rtl/>
        </w:rPr>
        <w:t>ולמש"נ להלן אות ז' בד' הר"ש והרא"ש, י"ל גם ד' הרמב"ם</w:t>
      </w:r>
      <w:r>
        <w:rPr>
          <w:rFonts w:hint="cs"/>
          <w:sz w:val="26"/>
          <w:szCs w:val="26"/>
          <w:rtl/>
        </w:rPr>
        <w:t>.</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ו] הר"ש והרא"ש כתבו דהא דלא חייל מה שגמר בלבו, הוא משום דכתיב מוצא שפתיך וכתיב לבטא בשפתים וכתיב כל נדיב לב, בעינן גומר בלבו ומוציא בשפתיו, ודוקא כשפיו ולבו מכחישין זא"ז, אבל אם אינם מכחישין זא"ז חייל מה שגמר בלבו בתרומה והקדש,  -  ובפשוטו מבו' בדבריהם דילפינן מקרא דאף דתרומה והקדש חיילי במחשבה, מ"מ כל כל שפיו ולבו מכחישין זא"ז לא חייל מה שגמר בלבו.</w:t>
      </w:r>
    </w:p>
    <w:p w:rsidR="00967079" w:rsidRPr="007E740C" w:rsidRDefault="00967079" w:rsidP="00967079">
      <w:pPr>
        <w:spacing w:after="0" w:line="320" w:lineRule="exact"/>
        <w:ind w:firstLine="720"/>
        <w:jc w:val="both"/>
        <w:rPr>
          <w:sz w:val="26"/>
          <w:szCs w:val="26"/>
          <w:rtl/>
        </w:rPr>
      </w:pPr>
      <w:r>
        <w:rPr>
          <w:rFonts w:hint="cs"/>
          <w:sz w:val="26"/>
          <w:szCs w:val="26"/>
          <w:rtl/>
        </w:rPr>
        <w:t xml:space="preserve">אך באחיעזר ח"ב סימן כ"ד סק"ח תמה ע"ז, דלא מצינו בגמ' לדרשא זו, </w:t>
      </w:r>
      <w:r w:rsidRPr="00CE5555">
        <w:rPr>
          <w:rFonts w:hint="cs"/>
          <w:sz w:val="26"/>
          <w:szCs w:val="26"/>
          <w:rtl/>
        </w:rPr>
        <w:t>ועוד</w:t>
      </w:r>
      <w:r w:rsidRPr="00CE5555">
        <w:rPr>
          <w:sz w:val="26"/>
          <w:szCs w:val="26"/>
          <w:rtl/>
        </w:rPr>
        <w:t xml:space="preserve"> </w:t>
      </w:r>
      <w:r w:rsidRPr="00CE5555">
        <w:rPr>
          <w:rFonts w:hint="cs"/>
          <w:sz w:val="26"/>
          <w:szCs w:val="26"/>
          <w:rtl/>
        </w:rPr>
        <w:t>ד</w:t>
      </w:r>
      <w:r>
        <w:rPr>
          <w:rFonts w:hint="cs"/>
          <w:sz w:val="26"/>
          <w:szCs w:val="26"/>
          <w:rtl/>
        </w:rPr>
        <w:t>קראי ד</w:t>
      </w:r>
      <w:r w:rsidRPr="00CE5555">
        <w:rPr>
          <w:rFonts w:hint="cs"/>
          <w:sz w:val="26"/>
          <w:szCs w:val="26"/>
          <w:rtl/>
        </w:rPr>
        <w:t>נדיב</w:t>
      </w:r>
      <w:r w:rsidRPr="00CE5555">
        <w:rPr>
          <w:sz w:val="26"/>
          <w:szCs w:val="26"/>
          <w:rtl/>
        </w:rPr>
        <w:t xml:space="preserve"> </w:t>
      </w:r>
      <w:r w:rsidRPr="00CE5555">
        <w:rPr>
          <w:rFonts w:hint="cs"/>
          <w:sz w:val="26"/>
          <w:szCs w:val="26"/>
          <w:rtl/>
        </w:rPr>
        <w:t>לב</w:t>
      </w:r>
      <w:r w:rsidRPr="00CE5555">
        <w:rPr>
          <w:sz w:val="26"/>
          <w:szCs w:val="26"/>
          <w:rtl/>
        </w:rPr>
        <w:t xml:space="preserve"> </w:t>
      </w:r>
      <w:r w:rsidRPr="00CE5555">
        <w:rPr>
          <w:rFonts w:hint="cs"/>
          <w:sz w:val="26"/>
          <w:szCs w:val="26"/>
          <w:rtl/>
        </w:rPr>
        <w:t>ומוצא</w:t>
      </w:r>
      <w:r w:rsidRPr="00CE5555">
        <w:rPr>
          <w:sz w:val="26"/>
          <w:szCs w:val="26"/>
          <w:rtl/>
        </w:rPr>
        <w:t xml:space="preserve"> </w:t>
      </w:r>
      <w:r w:rsidRPr="00CE5555">
        <w:rPr>
          <w:rFonts w:hint="cs"/>
          <w:sz w:val="26"/>
          <w:szCs w:val="26"/>
          <w:rtl/>
        </w:rPr>
        <w:t>שפתיך</w:t>
      </w:r>
      <w:r w:rsidRPr="00CE5555">
        <w:rPr>
          <w:sz w:val="26"/>
          <w:szCs w:val="26"/>
          <w:rtl/>
        </w:rPr>
        <w:t xml:space="preserve"> </w:t>
      </w:r>
      <w:r w:rsidRPr="00CE5555">
        <w:rPr>
          <w:rFonts w:hint="cs"/>
          <w:sz w:val="26"/>
          <w:szCs w:val="26"/>
          <w:rtl/>
        </w:rPr>
        <w:t>תשמור</w:t>
      </w:r>
      <w:r>
        <w:rPr>
          <w:rFonts w:hint="cs"/>
          <w:sz w:val="26"/>
          <w:szCs w:val="26"/>
          <w:rtl/>
        </w:rPr>
        <w:t xml:space="preserve"> כתיבי בהקדש, ובתרומה הא ילפינן מונחשב ולא כתיב גבי' מוצא שפתיך, </w:t>
      </w:r>
      <w:r w:rsidRPr="00CE5555">
        <w:rPr>
          <w:rFonts w:hint="cs"/>
          <w:sz w:val="26"/>
          <w:szCs w:val="26"/>
          <w:rtl/>
        </w:rPr>
        <w:t>ומנלן</w:t>
      </w:r>
      <w:r w:rsidRPr="00CE5555">
        <w:rPr>
          <w:sz w:val="26"/>
          <w:szCs w:val="26"/>
          <w:rtl/>
        </w:rPr>
        <w:t xml:space="preserve"> </w:t>
      </w:r>
      <w:r w:rsidRPr="00CE5555">
        <w:rPr>
          <w:rFonts w:hint="cs"/>
          <w:sz w:val="26"/>
          <w:szCs w:val="26"/>
          <w:rtl/>
        </w:rPr>
        <w:t>בתרומה</w:t>
      </w:r>
      <w:r w:rsidRPr="00CE5555">
        <w:rPr>
          <w:sz w:val="26"/>
          <w:szCs w:val="26"/>
          <w:rtl/>
        </w:rPr>
        <w:t xml:space="preserve"> </w:t>
      </w:r>
      <w:r w:rsidRPr="00CE5555">
        <w:rPr>
          <w:rFonts w:hint="cs"/>
          <w:sz w:val="26"/>
          <w:szCs w:val="26"/>
          <w:rtl/>
        </w:rPr>
        <w:t>היכא</w:t>
      </w:r>
      <w:r w:rsidRPr="00CE5555">
        <w:rPr>
          <w:sz w:val="26"/>
          <w:szCs w:val="26"/>
          <w:rtl/>
        </w:rPr>
        <w:t xml:space="preserve"> </w:t>
      </w:r>
      <w:r w:rsidRPr="00CE5555">
        <w:rPr>
          <w:rFonts w:hint="cs"/>
          <w:sz w:val="26"/>
          <w:szCs w:val="26"/>
          <w:rtl/>
        </w:rPr>
        <w:t>דפיו</w:t>
      </w:r>
      <w:r w:rsidRPr="00CE5555">
        <w:rPr>
          <w:sz w:val="26"/>
          <w:szCs w:val="26"/>
          <w:rtl/>
        </w:rPr>
        <w:t xml:space="preserve"> </w:t>
      </w:r>
      <w:r w:rsidRPr="00CE5555">
        <w:rPr>
          <w:rFonts w:hint="cs"/>
          <w:sz w:val="26"/>
          <w:szCs w:val="26"/>
          <w:rtl/>
        </w:rPr>
        <w:t>מכחישו</w:t>
      </w:r>
      <w:r w:rsidRPr="00CE5555">
        <w:rPr>
          <w:sz w:val="26"/>
          <w:szCs w:val="26"/>
          <w:rtl/>
        </w:rPr>
        <w:t xml:space="preserve"> </w:t>
      </w:r>
      <w:r>
        <w:rPr>
          <w:rFonts w:hint="cs"/>
          <w:sz w:val="26"/>
          <w:szCs w:val="26"/>
          <w:rtl/>
        </w:rPr>
        <w:t>דל"מ</w:t>
      </w:r>
      <w:r w:rsidRPr="00CE5555">
        <w:rPr>
          <w:sz w:val="26"/>
          <w:szCs w:val="26"/>
          <w:rtl/>
        </w:rPr>
        <w:t xml:space="preserve"> </w:t>
      </w:r>
      <w:r w:rsidRPr="00CE5555">
        <w:rPr>
          <w:rFonts w:hint="cs"/>
          <w:sz w:val="26"/>
          <w:szCs w:val="26"/>
          <w:rtl/>
        </w:rPr>
        <w:t>מה</w:t>
      </w:r>
      <w:r w:rsidRPr="00CE5555">
        <w:rPr>
          <w:sz w:val="26"/>
          <w:szCs w:val="26"/>
          <w:rtl/>
        </w:rPr>
        <w:t xml:space="preserve"> </w:t>
      </w:r>
      <w:r w:rsidRPr="00CE5555">
        <w:rPr>
          <w:rFonts w:hint="cs"/>
          <w:sz w:val="26"/>
          <w:szCs w:val="26"/>
          <w:rtl/>
        </w:rPr>
        <w:t>שחשב</w:t>
      </w:r>
      <w:r w:rsidRPr="00CE5555">
        <w:rPr>
          <w:sz w:val="26"/>
          <w:szCs w:val="26"/>
          <w:rtl/>
        </w:rPr>
        <w:t xml:space="preserve"> </w:t>
      </w:r>
      <w:r w:rsidRPr="00CE5555">
        <w:rPr>
          <w:rFonts w:hint="cs"/>
          <w:sz w:val="26"/>
          <w:szCs w:val="26"/>
          <w:rtl/>
        </w:rPr>
        <w:t>בלבו</w:t>
      </w:r>
      <w:r>
        <w:rPr>
          <w:rFonts w:hint="cs"/>
          <w:sz w:val="26"/>
          <w:szCs w:val="26"/>
          <w:rtl/>
        </w:rPr>
        <w:t xml:space="preserve">, ועיי"ש שכתב דבע"כ דהא דל"מ מחשבת לבו, הוא מסברא, דדברים שבלב אינם דברים היכא דסותר למה שאמר בפיו, עכ"ד, </w:t>
      </w:r>
      <w:r>
        <w:rPr>
          <w:rFonts w:hint="cs"/>
          <w:rtl/>
        </w:rPr>
        <w:t xml:space="preserve">ומשמע שפירש כן גם בד' הר"ש, וצ"ע דא"כ מ"ט האריך הר"ש להביא להני קראי, וכתב דבעינן גומר בלבו ומבטא בשפתיו, </w:t>
      </w:r>
      <w:r>
        <w:rPr>
          <w:rFonts w:hint="cs"/>
          <w:sz w:val="26"/>
          <w:szCs w:val="26"/>
          <w:rtl/>
        </w:rPr>
        <w:t>ועי' בפרי יצחק ח"ב סו"ס נ"ב מש"כ בזה.</w:t>
      </w:r>
    </w:p>
    <w:p w:rsidR="00967079" w:rsidRDefault="00967079" w:rsidP="00967079">
      <w:pPr>
        <w:spacing w:after="0" w:line="320" w:lineRule="exact"/>
        <w:ind w:firstLine="720"/>
        <w:jc w:val="both"/>
        <w:rPr>
          <w:sz w:val="26"/>
          <w:szCs w:val="26"/>
          <w:rtl/>
        </w:rPr>
      </w:pPr>
      <w:r>
        <w:rPr>
          <w:rFonts w:hint="cs"/>
          <w:sz w:val="26"/>
          <w:szCs w:val="26"/>
          <w:rtl/>
        </w:rPr>
        <w:t>ז] וראיתי לפרש בזה, דמקור ד' הר"ש לדרשא זו, הוא מסוגיית הגמ' בשבועות כ"ו ב' הנז', דאמרינן התם דמקרא דלבטא בשפתים ילפינן דאם גמר בלבו להוציא פת חטין והוציא פת שעורין, אינו אסור בפת חטין, וס"ל להר"ש דמהא דגם בתרומה והקדש ל"מ מחשבתו בכה"ג, בע"כ דגם בתרומה והקדש ילפינן מהך קרא דל"מ מחשבתו בכה"ג.</w:t>
      </w:r>
    </w:p>
    <w:p w:rsidR="00967079" w:rsidRDefault="00967079" w:rsidP="00967079">
      <w:pPr>
        <w:spacing w:after="0" w:line="320" w:lineRule="exact"/>
        <w:ind w:firstLine="720"/>
        <w:jc w:val="both"/>
        <w:rPr>
          <w:sz w:val="26"/>
          <w:szCs w:val="26"/>
          <w:rtl/>
        </w:rPr>
      </w:pPr>
      <w:r>
        <w:rPr>
          <w:rFonts w:hint="cs"/>
          <w:sz w:val="26"/>
          <w:szCs w:val="26"/>
          <w:rtl/>
        </w:rPr>
        <w:t>ואמנם דלכאו' אי"ז מתישב, שהרי הגמ' שם קאי בנדרים דבעינן בהו ביטוי שפתים ובכל ענין ל"מ בהו מחשבתו, וע"ז הוא דקאי קרא דל"מ כשגמר בלבו להוציא פת חטין והוציא פת שעורין, והיאך נילף מזה, דגם בתרומה והקדש דחיילי במחשבה, ל"מ מחשבתו כשפיו ולבו מכחישין זא"ז.</w:t>
      </w:r>
    </w:p>
    <w:p w:rsidR="00967079" w:rsidRDefault="00967079" w:rsidP="00967079">
      <w:pPr>
        <w:spacing w:after="0" w:line="320" w:lineRule="exact"/>
        <w:ind w:firstLine="720"/>
        <w:jc w:val="both"/>
        <w:rPr>
          <w:sz w:val="26"/>
          <w:szCs w:val="26"/>
          <w:rtl/>
        </w:rPr>
      </w:pPr>
      <w:r>
        <w:rPr>
          <w:rFonts w:hint="cs"/>
          <w:sz w:val="26"/>
          <w:szCs w:val="26"/>
          <w:rtl/>
        </w:rPr>
        <w:t xml:space="preserve">ולמדנו הישוב בזה, ממש"כ בברכ"ש קידושין סימן א' סק"ו בשם הגרי"ז, דבהקדש יש ב' דינים, דין דמחשבה מהניא, ודין דהיכא דגמר בלבו להוציא בשפתיו דאז נעשה ההקדש ע"י דיבור והוא מדין לבטא ובעינן התם כל הדינים דאיתנייהו בנדרים מקרא דלבטא, עכ"ד,  - ומבו' בדבריו דבאמת הך דינא דביטוי שפתים אינו רק בנדרים, אלא אף בהקדש, </w:t>
      </w:r>
      <w:r>
        <w:rPr>
          <w:rFonts w:hint="cs"/>
          <w:rtl/>
        </w:rPr>
        <w:t xml:space="preserve">דהוי בכלל הנדרים, </w:t>
      </w:r>
      <w:r>
        <w:rPr>
          <w:rFonts w:hint="cs"/>
          <w:sz w:val="26"/>
          <w:szCs w:val="26"/>
          <w:rtl/>
        </w:rPr>
        <w:t>איכא להך דינא דביטוי שפתים, ואף דילפינן מקרא דהקדש חייל במחשבה, מ"מ כל שגמר בלבו להוציא בשפתיו לא חייל אלא מכח הביטוי שפתים.</w:t>
      </w:r>
    </w:p>
    <w:p w:rsidR="00967079" w:rsidRDefault="00967079" w:rsidP="00967079">
      <w:pPr>
        <w:spacing w:after="0" w:line="320" w:lineRule="exact"/>
        <w:ind w:firstLine="720"/>
        <w:jc w:val="both"/>
        <w:rPr>
          <w:sz w:val="26"/>
          <w:szCs w:val="26"/>
          <w:rtl/>
        </w:rPr>
      </w:pPr>
      <w:r>
        <w:rPr>
          <w:rFonts w:hint="cs"/>
          <w:sz w:val="26"/>
          <w:szCs w:val="26"/>
          <w:rtl/>
        </w:rPr>
        <w:t xml:space="preserve">וביאור הדברים הוא, דבשאר מילי דסגי במחשבה, הרי אף כשהוציא בשפתיו, הוי עיקר החלות מכח דעתו שנתפרשה בדיבורו, אך בהקדש דהוי בכלל הנדרים, הרי דאף דהקדש חייל במחשבה, מ"מ כל שהוא מוציא בשפתיו, חייל ההקדש מכח הביטוי שפתים, </w:t>
      </w:r>
      <w:r>
        <w:rPr>
          <w:rFonts w:hint="cs"/>
          <w:rtl/>
        </w:rPr>
        <w:t xml:space="preserve">דכי היכי דנדרים חיילי ע"י הביטוי שפתים, ה"נ הקדש מצי חייל ע"י הביטוי שפתים, </w:t>
      </w:r>
      <w:r>
        <w:rPr>
          <w:rFonts w:hint="cs"/>
          <w:sz w:val="26"/>
          <w:szCs w:val="26"/>
          <w:rtl/>
        </w:rPr>
        <w:t xml:space="preserve">וע"כ כל שנתכוין להוציא בשפתיו ודיחול ההקדש ע"י דיבורו, בעינן בזה לכל דיני ביטוי שפתים, </w:t>
      </w:r>
      <w:r>
        <w:rPr>
          <w:rFonts w:hint="cs"/>
          <w:rtl/>
        </w:rPr>
        <w:t>ועי' בברכ"ש שם ד"ה והנה, שפירש כן, דרק בהקדש הוא דאם גמר בלבו להוציא בשפתיו, בעינן דיני ביטוי שפתים, ומשא"כ בקידושין וקנינים</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ואשר זהו מש"כ הר"ש, דמהא דכתיב לבטא בשפתים, ילפינן דנדרים חיילי ע"י ביטוי שפתים, וה"נ הקדש ותרומה דהוו בכלל הנדרים חיילי ע"י ביטוי שפתים, וע"כ הגם דאם גמר בלבו, חיילי הקדש ותרומה במחשבה, מ"מ כל שגמר בלבו להוציא בשפתיו, לא חיילי אלא ע"י ביטוי שפתים, וע"כ כל שנתכוין לומר תרומה ואמר מעשר או עולה ואמר שלמים, לא חייל מה שגמר בלבו, ואכתי צ"ע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ח] בתורי"ד ב"ב קמ"ו ב' כתב, ז"ל, </w:t>
      </w:r>
      <w:r w:rsidRPr="00F76BCD">
        <w:rPr>
          <w:rFonts w:hint="cs"/>
          <w:sz w:val="26"/>
          <w:szCs w:val="26"/>
          <w:rtl/>
        </w:rPr>
        <w:t>ובמאי</w:t>
      </w:r>
      <w:r w:rsidRPr="00F76BCD">
        <w:rPr>
          <w:sz w:val="26"/>
          <w:szCs w:val="26"/>
          <w:rtl/>
        </w:rPr>
        <w:t xml:space="preserve"> </w:t>
      </w:r>
      <w:r w:rsidRPr="00F76BCD">
        <w:rPr>
          <w:rFonts w:hint="cs"/>
          <w:sz w:val="26"/>
          <w:szCs w:val="26"/>
          <w:rtl/>
        </w:rPr>
        <w:t>דתנן</w:t>
      </w:r>
      <w:r w:rsidRPr="00F76BCD">
        <w:rPr>
          <w:sz w:val="26"/>
          <w:szCs w:val="26"/>
          <w:rtl/>
        </w:rPr>
        <w:t xml:space="preserve"> </w:t>
      </w:r>
      <w:r w:rsidRPr="00F76BCD">
        <w:rPr>
          <w:rFonts w:hint="cs"/>
          <w:sz w:val="26"/>
          <w:szCs w:val="26"/>
          <w:rtl/>
        </w:rPr>
        <w:t>נמי</w:t>
      </w:r>
      <w:r w:rsidRPr="00F76BCD">
        <w:rPr>
          <w:sz w:val="26"/>
          <w:szCs w:val="26"/>
          <w:rtl/>
        </w:rPr>
        <w:t xml:space="preserve"> </w:t>
      </w:r>
      <w:r w:rsidRPr="00F76BCD">
        <w:rPr>
          <w:rFonts w:hint="cs"/>
          <w:sz w:val="26"/>
          <w:szCs w:val="26"/>
          <w:rtl/>
        </w:rPr>
        <w:t>בפ</w:t>
      </w:r>
      <w:r w:rsidRPr="00F76BCD">
        <w:rPr>
          <w:sz w:val="26"/>
          <w:szCs w:val="26"/>
          <w:rtl/>
        </w:rPr>
        <w:t>"</w:t>
      </w:r>
      <w:r w:rsidRPr="00F76BCD">
        <w:rPr>
          <w:rFonts w:hint="cs"/>
          <w:sz w:val="26"/>
          <w:szCs w:val="26"/>
          <w:rtl/>
        </w:rPr>
        <w:t>ג</w:t>
      </w:r>
      <w:r w:rsidRPr="00F76BCD">
        <w:rPr>
          <w:sz w:val="26"/>
          <w:szCs w:val="26"/>
          <w:rtl/>
        </w:rPr>
        <w:t xml:space="preserve"> </w:t>
      </w:r>
      <w:r w:rsidRPr="00F76BCD">
        <w:rPr>
          <w:rFonts w:hint="cs"/>
          <w:sz w:val="26"/>
          <w:szCs w:val="26"/>
          <w:rtl/>
        </w:rPr>
        <w:t>דתרומות</w:t>
      </w:r>
      <w:r w:rsidRPr="00F76BCD">
        <w:rPr>
          <w:sz w:val="26"/>
          <w:szCs w:val="26"/>
          <w:rtl/>
        </w:rPr>
        <w:t xml:space="preserve"> </w:t>
      </w:r>
      <w:r w:rsidRPr="00F76BCD">
        <w:rPr>
          <w:rFonts w:hint="cs"/>
          <w:sz w:val="26"/>
          <w:szCs w:val="26"/>
          <w:rtl/>
        </w:rPr>
        <w:t>המתכוין</w:t>
      </w:r>
      <w:r w:rsidRPr="00F76BCD">
        <w:rPr>
          <w:sz w:val="26"/>
          <w:szCs w:val="26"/>
          <w:rtl/>
        </w:rPr>
        <w:t xml:space="preserve"> </w:t>
      </w:r>
      <w:r w:rsidRPr="00F76BCD">
        <w:rPr>
          <w:rFonts w:hint="cs"/>
          <w:sz w:val="26"/>
          <w:szCs w:val="26"/>
          <w:rtl/>
        </w:rPr>
        <w:t>לומר</w:t>
      </w:r>
      <w:r>
        <w:rPr>
          <w:rFonts w:hint="cs"/>
          <w:sz w:val="26"/>
          <w:szCs w:val="26"/>
          <w:rtl/>
        </w:rPr>
        <w:t xml:space="preserve"> וכו' </w:t>
      </w:r>
      <w:r w:rsidRPr="00F76BCD">
        <w:rPr>
          <w:rFonts w:hint="cs"/>
          <w:sz w:val="26"/>
          <w:szCs w:val="26"/>
          <w:rtl/>
        </w:rPr>
        <w:t>לא</w:t>
      </w:r>
      <w:r w:rsidRPr="00F76BCD">
        <w:rPr>
          <w:sz w:val="26"/>
          <w:szCs w:val="26"/>
          <w:rtl/>
        </w:rPr>
        <w:t xml:space="preserve"> </w:t>
      </w:r>
      <w:r w:rsidRPr="00F76BCD">
        <w:rPr>
          <w:rFonts w:hint="cs"/>
          <w:sz w:val="26"/>
          <w:szCs w:val="26"/>
          <w:rtl/>
        </w:rPr>
        <w:t>אמר</w:t>
      </w:r>
      <w:r w:rsidRPr="00F76BCD">
        <w:rPr>
          <w:sz w:val="26"/>
          <w:szCs w:val="26"/>
          <w:rtl/>
        </w:rPr>
        <w:t xml:space="preserve"> </w:t>
      </w:r>
      <w:r w:rsidRPr="00F76BCD">
        <w:rPr>
          <w:rFonts w:hint="cs"/>
          <w:sz w:val="26"/>
          <w:szCs w:val="26"/>
          <w:rtl/>
        </w:rPr>
        <w:t>כלום</w:t>
      </w:r>
      <w:r w:rsidRPr="00F76BCD">
        <w:rPr>
          <w:sz w:val="26"/>
          <w:szCs w:val="26"/>
          <w:rtl/>
        </w:rPr>
        <w:t xml:space="preserve"> </w:t>
      </w:r>
      <w:r w:rsidRPr="00F76BCD">
        <w:rPr>
          <w:rFonts w:hint="cs"/>
          <w:sz w:val="26"/>
          <w:szCs w:val="26"/>
          <w:rtl/>
        </w:rPr>
        <w:t>עד</w:t>
      </w:r>
      <w:r w:rsidRPr="00F76BCD">
        <w:rPr>
          <w:sz w:val="26"/>
          <w:szCs w:val="26"/>
          <w:rtl/>
        </w:rPr>
        <w:t xml:space="preserve"> </w:t>
      </w:r>
      <w:r w:rsidRPr="00F76BCD">
        <w:rPr>
          <w:rFonts w:hint="cs"/>
          <w:sz w:val="26"/>
          <w:szCs w:val="26"/>
          <w:rtl/>
        </w:rPr>
        <w:t>שיהא</w:t>
      </w:r>
      <w:r w:rsidRPr="00F76BCD">
        <w:rPr>
          <w:sz w:val="26"/>
          <w:szCs w:val="26"/>
          <w:rtl/>
        </w:rPr>
        <w:t xml:space="preserve"> </w:t>
      </w:r>
      <w:r w:rsidRPr="00F76BCD">
        <w:rPr>
          <w:rFonts w:hint="cs"/>
          <w:sz w:val="26"/>
          <w:szCs w:val="26"/>
          <w:rtl/>
        </w:rPr>
        <w:t>פי</w:t>
      </w:r>
      <w:r>
        <w:rPr>
          <w:rFonts w:hint="cs"/>
          <w:sz w:val="26"/>
          <w:szCs w:val="26"/>
          <w:rtl/>
        </w:rPr>
        <w:t>ו</w:t>
      </w:r>
      <w:r w:rsidRPr="00F76BCD">
        <w:rPr>
          <w:sz w:val="26"/>
          <w:szCs w:val="26"/>
          <w:rtl/>
        </w:rPr>
        <w:t xml:space="preserve"> </w:t>
      </w:r>
      <w:r w:rsidRPr="00F76BCD">
        <w:rPr>
          <w:rFonts w:hint="cs"/>
          <w:sz w:val="26"/>
          <w:szCs w:val="26"/>
          <w:rtl/>
        </w:rPr>
        <w:t>ולבו</w:t>
      </w:r>
      <w:r w:rsidRPr="00F76BCD">
        <w:rPr>
          <w:sz w:val="26"/>
          <w:szCs w:val="26"/>
          <w:rtl/>
        </w:rPr>
        <w:t xml:space="preserve"> </w:t>
      </w:r>
      <w:r w:rsidRPr="00F76BCD">
        <w:rPr>
          <w:rFonts w:hint="cs"/>
          <w:sz w:val="26"/>
          <w:szCs w:val="26"/>
          <w:rtl/>
        </w:rPr>
        <w:t>שוין</w:t>
      </w:r>
      <w:r>
        <w:rPr>
          <w:rFonts w:hint="cs"/>
          <w:sz w:val="26"/>
          <w:szCs w:val="26"/>
          <w:rtl/>
        </w:rPr>
        <w:t xml:space="preserve">, </w:t>
      </w:r>
      <w:r w:rsidRPr="00F76BCD">
        <w:rPr>
          <w:rFonts w:hint="cs"/>
          <w:sz w:val="26"/>
          <w:szCs w:val="26"/>
          <w:rtl/>
        </w:rPr>
        <w:t>התם</w:t>
      </w:r>
      <w:r w:rsidRPr="00F76BCD">
        <w:rPr>
          <w:sz w:val="26"/>
          <w:szCs w:val="26"/>
          <w:rtl/>
        </w:rPr>
        <w:t xml:space="preserve"> </w:t>
      </w:r>
      <w:r w:rsidRPr="00F76BCD">
        <w:rPr>
          <w:rFonts w:hint="cs"/>
          <w:sz w:val="26"/>
          <w:szCs w:val="26"/>
          <w:rtl/>
        </w:rPr>
        <w:t>א</w:t>
      </w:r>
      <w:r>
        <w:rPr>
          <w:rFonts w:hint="cs"/>
          <w:sz w:val="26"/>
          <w:szCs w:val="26"/>
          <w:rtl/>
        </w:rPr>
        <w:t>ע"ג</w:t>
      </w:r>
      <w:r w:rsidRPr="00F76BCD">
        <w:rPr>
          <w:sz w:val="26"/>
          <w:szCs w:val="26"/>
          <w:rtl/>
        </w:rPr>
        <w:t xml:space="preserve"> </w:t>
      </w:r>
      <w:r w:rsidRPr="00F76BCD">
        <w:rPr>
          <w:rFonts w:hint="cs"/>
          <w:sz w:val="26"/>
          <w:szCs w:val="26"/>
          <w:rtl/>
        </w:rPr>
        <w:t>דמעשה</w:t>
      </w:r>
      <w:r w:rsidRPr="00F76BCD">
        <w:rPr>
          <w:sz w:val="26"/>
          <w:szCs w:val="26"/>
          <w:rtl/>
        </w:rPr>
        <w:t xml:space="preserve"> </w:t>
      </w:r>
      <w:r w:rsidRPr="00F76BCD">
        <w:rPr>
          <w:rFonts w:hint="cs"/>
          <w:sz w:val="26"/>
          <w:szCs w:val="26"/>
          <w:rtl/>
        </w:rPr>
        <w:t>מוכיח</w:t>
      </w:r>
      <w:r w:rsidRPr="00F76BCD">
        <w:rPr>
          <w:sz w:val="26"/>
          <w:szCs w:val="26"/>
          <w:rtl/>
        </w:rPr>
        <w:t xml:space="preserve"> </w:t>
      </w:r>
      <w:r w:rsidRPr="00F76BCD">
        <w:rPr>
          <w:rFonts w:hint="cs"/>
          <w:sz w:val="26"/>
          <w:szCs w:val="26"/>
          <w:rtl/>
        </w:rPr>
        <w:t>כמו</w:t>
      </w:r>
      <w:r w:rsidRPr="00F76BCD">
        <w:rPr>
          <w:sz w:val="26"/>
          <w:szCs w:val="26"/>
          <w:rtl/>
        </w:rPr>
        <w:t xml:space="preserve"> </w:t>
      </w:r>
      <w:r w:rsidRPr="00F76BCD">
        <w:rPr>
          <w:rFonts w:hint="cs"/>
          <w:sz w:val="26"/>
          <w:szCs w:val="26"/>
          <w:rtl/>
        </w:rPr>
        <w:t>הלב</w:t>
      </w:r>
      <w:r>
        <w:rPr>
          <w:rFonts w:hint="cs"/>
          <w:sz w:val="26"/>
          <w:szCs w:val="26"/>
          <w:rtl/>
        </w:rPr>
        <w:t>,</w:t>
      </w:r>
      <w:r w:rsidRPr="00F76BCD">
        <w:rPr>
          <w:sz w:val="26"/>
          <w:szCs w:val="26"/>
          <w:rtl/>
        </w:rPr>
        <w:t xml:space="preserve"> </w:t>
      </w:r>
      <w:r w:rsidRPr="00F76BCD">
        <w:rPr>
          <w:rFonts w:hint="cs"/>
          <w:sz w:val="26"/>
          <w:szCs w:val="26"/>
          <w:rtl/>
        </w:rPr>
        <w:t>בטל</w:t>
      </w:r>
      <w:r w:rsidRPr="00F76BCD">
        <w:rPr>
          <w:sz w:val="26"/>
          <w:szCs w:val="26"/>
          <w:rtl/>
        </w:rPr>
        <w:t xml:space="preserve"> </w:t>
      </w:r>
      <w:r w:rsidRPr="00F76BCD">
        <w:rPr>
          <w:rFonts w:hint="cs"/>
          <w:sz w:val="26"/>
          <w:szCs w:val="26"/>
          <w:rtl/>
        </w:rPr>
        <w:t>הלב</w:t>
      </w:r>
      <w:r w:rsidRPr="00F76BCD">
        <w:rPr>
          <w:sz w:val="26"/>
          <w:szCs w:val="26"/>
          <w:rtl/>
        </w:rPr>
        <w:t xml:space="preserve"> </w:t>
      </w:r>
      <w:r w:rsidRPr="00F76BCD">
        <w:rPr>
          <w:rFonts w:hint="cs"/>
          <w:sz w:val="26"/>
          <w:szCs w:val="26"/>
          <w:rtl/>
        </w:rPr>
        <w:t>היכא</w:t>
      </w:r>
      <w:r w:rsidRPr="00F76BCD">
        <w:rPr>
          <w:sz w:val="26"/>
          <w:szCs w:val="26"/>
          <w:rtl/>
        </w:rPr>
        <w:t xml:space="preserve"> </w:t>
      </w:r>
      <w:r w:rsidRPr="00F76BCD">
        <w:rPr>
          <w:rFonts w:hint="cs"/>
          <w:sz w:val="26"/>
          <w:szCs w:val="26"/>
          <w:rtl/>
        </w:rPr>
        <w:t>דהוציא</w:t>
      </w:r>
      <w:r w:rsidRPr="00F76BCD">
        <w:rPr>
          <w:sz w:val="26"/>
          <w:szCs w:val="26"/>
          <w:rtl/>
        </w:rPr>
        <w:t xml:space="preserve"> </w:t>
      </w:r>
      <w:r w:rsidRPr="00F76BCD">
        <w:rPr>
          <w:rFonts w:hint="cs"/>
          <w:sz w:val="26"/>
          <w:szCs w:val="26"/>
          <w:rtl/>
        </w:rPr>
        <w:t>אחר</w:t>
      </w:r>
      <w:r w:rsidRPr="00F76BCD">
        <w:rPr>
          <w:sz w:val="26"/>
          <w:szCs w:val="26"/>
          <w:rtl/>
        </w:rPr>
        <w:t xml:space="preserve"> </w:t>
      </w:r>
      <w:r w:rsidRPr="00F76BCD">
        <w:rPr>
          <w:rFonts w:hint="cs"/>
          <w:sz w:val="26"/>
          <w:szCs w:val="26"/>
          <w:rtl/>
        </w:rPr>
        <w:t>בשפתיו</w:t>
      </w:r>
      <w:r>
        <w:rPr>
          <w:rFonts w:hint="cs"/>
          <w:sz w:val="26"/>
          <w:szCs w:val="26"/>
          <w:rtl/>
        </w:rPr>
        <w:t>,</w:t>
      </w:r>
      <w:r w:rsidRPr="00F76BCD">
        <w:rPr>
          <w:sz w:val="26"/>
          <w:szCs w:val="26"/>
          <w:rtl/>
        </w:rPr>
        <w:t xml:space="preserve"> </w:t>
      </w:r>
      <w:r w:rsidRPr="00F76BCD">
        <w:rPr>
          <w:rFonts w:hint="cs"/>
          <w:sz w:val="26"/>
          <w:szCs w:val="26"/>
          <w:rtl/>
        </w:rPr>
        <w:t>שנמצא</w:t>
      </w:r>
      <w:r w:rsidRPr="00F76BCD">
        <w:rPr>
          <w:sz w:val="26"/>
          <w:szCs w:val="26"/>
          <w:rtl/>
        </w:rPr>
        <w:t xml:space="preserve"> </w:t>
      </w:r>
      <w:r w:rsidRPr="00F76BCD">
        <w:rPr>
          <w:rFonts w:hint="cs"/>
          <w:sz w:val="26"/>
          <w:szCs w:val="26"/>
          <w:rtl/>
        </w:rPr>
        <w:t>הפה</w:t>
      </w:r>
      <w:r w:rsidRPr="00F76BCD">
        <w:rPr>
          <w:sz w:val="26"/>
          <w:szCs w:val="26"/>
          <w:rtl/>
        </w:rPr>
        <w:t xml:space="preserve"> </w:t>
      </w:r>
      <w:r w:rsidRPr="00F76BCD">
        <w:rPr>
          <w:rFonts w:hint="cs"/>
          <w:sz w:val="26"/>
          <w:szCs w:val="26"/>
          <w:rtl/>
        </w:rPr>
        <w:t>מכחי</w:t>
      </w:r>
      <w:r>
        <w:rPr>
          <w:rFonts w:hint="cs"/>
          <w:sz w:val="26"/>
          <w:szCs w:val="26"/>
          <w:rtl/>
        </w:rPr>
        <w:t>ש</w:t>
      </w:r>
      <w:r w:rsidRPr="00F76BCD">
        <w:rPr>
          <w:sz w:val="26"/>
          <w:szCs w:val="26"/>
          <w:rtl/>
        </w:rPr>
        <w:t xml:space="preserve"> </w:t>
      </w:r>
      <w:r w:rsidRPr="00F76BCD">
        <w:rPr>
          <w:rFonts w:hint="cs"/>
          <w:sz w:val="26"/>
          <w:szCs w:val="26"/>
          <w:rtl/>
        </w:rPr>
        <w:t>את</w:t>
      </w:r>
      <w:r w:rsidRPr="00F76BCD">
        <w:rPr>
          <w:sz w:val="26"/>
          <w:szCs w:val="26"/>
          <w:rtl/>
        </w:rPr>
        <w:t xml:space="preserve"> </w:t>
      </w:r>
      <w:r w:rsidRPr="00F76BCD">
        <w:rPr>
          <w:rFonts w:hint="cs"/>
          <w:sz w:val="26"/>
          <w:szCs w:val="26"/>
          <w:rtl/>
        </w:rPr>
        <w:t>הלב</w:t>
      </w:r>
      <w:r>
        <w:rPr>
          <w:rFonts w:hint="cs"/>
          <w:sz w:val="26"/>
          <w:szCs w:val="26"/>
          <w:rtl/>
        </w:rPr>
        <w:t xml:space="preserve">, עכ"ל, ומבו' להדיא בדבריו, דהא דלא חיילא הכא מחשבת לבו, אף דתרומה הקדש חיילי בלב, הוא משום דפיו מכחיש את לבו, ודינא הוא דכל דפיו מכחיש את לבו, לא חיילא מחשבת לבו, </w:t>
      </w:r>
      <w:r>
        <w:rPr>
          <w:rFonts w:hint="cs"/>
          <w:rtl/>
        </w:rPr>
        <w:t xml:space="preserve">וזה כמש"כ האור גדול ודעימי' בביאור ד' הר"ש, </w:t>
      </w:r>
      <w:r>
        <w:rPr>
          <w:rFonts w:hint="cs"/>
          <w:sz w:val="26"/>
          <w:szCs w:val="26"/>
          <w:rtl/>
        </w:rPr>
        <w:t>וזהו דקשיא לי' דכיון דהמעשה מוכיח כמו הלב, יתבטלו דברי פיו ויחול מה שבלבו, וכתב דל"מ אומדנא דמוכח במקום שפירש בפיו להדיא לא כן.</w:t>
      </w:r>
    </w:p>
    <w:p w:rsidR="00967079" w:rsidRPr="00F76BCD" w:rsidRDefault="00967079" w:rsidP="00967079">
      <w:pPr>
        <w:spacing w:after="0" w:line="320" w:lineRule="exact"/>
        <w:ind w:firstLine="720"/>
        <w:jc w:val="both"/>
        <w:rPr>
          <w:sz w:val="26"/>
          <w:szCs w:val="26"/>
          <w:rtl/>
        </w:rPr>
      </w:pPr>
      <w:r>
        <w:rPr>
          <w:rFonts w:hint="cs"/>
          <w:sz w:val="26"/>
          <w:szCs w:val="26"/>
          <w:rtl/>
        </w:rPr>
        <w:t>וכ"נ גם מד' הריטב"א בקידושין נ' א', שכתב דהא דלא חייל הכא מה שאמר בפיו, אף דדברים שבלב אינם דברים, הוא משום ד</w:t>
      </w:r>
      <w:r w:rsidRPr="00F76BCD">
        <w:rPr>
          <w:rFonts w:hint="cs"/>
          <w:sz w:val="26"/>
          <w:szCs w:val="26"/>
          <w:rtl/>
        </w:rPr>
        <w:t>לא</w:t>
      </w:r>
      <w:r w:rsidRPr="00F76BCD">
        <w:rPr>
          <w:sz w:val="26"/>
          <w:szCs w:val="26"/>
          <w:rtl/>
        </w:rPr>
        <w:t xml:space="preserve"> </w:t>
      </w:r>
      <w:r w:rsidRPr="00F76BCD">
        <w:rPr>
          <w:rFonts w:hint="cs"/>
          <w:sz w:val="26"/>
          <w:szCs w:val="26"/>
          <w:rtl/>
        </w:rPr>
        <w:t>נתכוין</w:t>
      </w:r>
      <w:r w:rsidRPr="00F76BCD">
        <w:rPr>
          <w:sz w:val="26"/>
          <w:szCs w:val="26"/>
          <w:rtl/>
        </w:rPr>
        <w:t xml:space="preserve"> </w:t>
      </w:r>
      <w:r w:rsidRPr="00F76BCD">
        <w:rPr>
          <w:rFonts w:hint="cs"/>
          <w:sz w:val="26"/>
          <w:szCs w:val="26"/>
          <w:rtl/>
        </w:rPr>
        <w:t>בלבו</w:t>
      </w:r>
      <w:r w:rsidRPr="00F76BCD">
        <w:rPr>
          <w:sz w:val="26"/>
          <w:szCs w:val="26"/>
          <w:rtl/>
        </w:rPr>
        <w:t xml:space="preserve"> </w:t>
      </w:r>
      <w:r w:rsidRPr="00F76BCD">
        <w:rPr>
          <w:rFonts w:hint="cs"/>
          <w:sz w:val="26"/>
          <w:szCs w:val="26"/>
          <w:rtl/>
        </w:rPr>
        <w:t>להוציא</w:t>
      </w:r>
      <w:r w:rsidRPr="00F76BCD">
        <w:rPr>
          <w:sz w:val="26"/>
          <w:szCs w:val="26"/>
          <w:rtl/>
        </w:rPr>
        <w:t xml:space="preserve"> </w:t>
      </w:r>
      <w:r w:rsidRPr="00F76BCD">
        <w:rPr>
          <w:rFonts w:hint="cs"/>
          <w:sz w:val="26"/>
          <w:szCs w:val="26"/>
          <w:rtl/>
        </w:rPr>
        <w:t>דברים</w:t>
      </w:r>
      <w:r w:rsidRPr="00F76BCD">
        <w:rPr>
          <w:sz w:val="26"/>
          <w:szCs w:val="26"/>
          <w:rtl/>
        </w:rPr>
        <w:t xml:space="preserve"> </w:t>
      </w:r>
      <w:r w:rsidRPr="00F76BCD">
        <w:rPr>
          <w:rFonts w:hint="cs"/>
          <w:sz w:val="26"/>
          <w:szCs w:val="26"/>
          <w:rtl/>
        </w:rPr>
        <w:t>שהוציא</w:t>
      </w:r>
      <w:r w:rsidRPr="00F76BCD">
        <w:rPr>
          <w:sz w:val="26"/>
          <w:szCs w:val="26"/>
          <w:rtl/>
        </w:rPr>
        <w:t xml:space="preserve"> </w:t>
      </w:r>
      <w:r w:rsidRPr="00F76BCD">
        <w:rPr>
          <w:rFonts w:hint="cs"/>
          <w:sz w:val="26"/>
          <w:szCs w:val="26"/>
          <w:rtl/>
        </w:rPr>
        <w:t>בשפתיו</w:t>
      </w:r>
      <w:r w:rsidRPr="00F76BCD">
        <w:rPr>
          <w:sz w:val="26"/>
          <w:szCs w:val="26"/>
          <w:rtl/>
        </w:rPr>
        <w:t xml:space="preserve"> </w:t>
      </w:r>
      <w:r w:rsidRPr="00F76BCD">
        <w:rPr>
          <w:rFonts w:hint="cs"/>
          <w:sz w:val="26"/>
          <w:szCs w:val="26"/>
          <w:rtl/>
        </w:rPr>
        <w:t>אלא</w:t>
      </w:r>
      <w:r w:rsidRPr="00F76BCD">
        <w:rPr>
          <w:sz w:val="26"/>
          <w:szCs w:val="26"/>
          <w:rtl/>
        </w:rPr>
        <w:t xml:space="preserve"> </w:t>
      </w:r>
      <w:r w:rsidRPr="00F76BCD">
        <w:rPr>
          <w:rFonts w:hint="cs"/>
          <w:sz w:val="26"/>
          <w:szCs w:val="26"/>
          <w:rtl/>
        </w:rPr>
        <w:t>דאיתקיל</w:t>
      </w:r>
      <w:r w:rsidRPr="00F76BCD">
        <w:rPr>
          <w:sz w:val="26"/>
          <w:szCs w:val="26"/>
          <w:rtl/>
        </w:rPr>
        <w:t xml:space="preserve"> </w:t>
      </w:r>
      <w:r w:rsidRPr="00F76BCD">
        <w:rPr>
          <w:rFonts w:hint="cs"/>
          <w:sz w:val="26"/>
          <w:szCs w:val="26"/>
          <w:rtl/>
        </w:rPr>
        <w:t>ל</w:t>
      </w:r>
      <w:r>
        <w:rPr>
          <w:rFonts w:hint="cs"/>
          <w:sz w:val="26"/>
          <w:szCs w:val="26"/>
          <w:rtl/>
        </w:rPr>
        <w:t>י</w:t>
      </w:r>
      <w:r>
        <w:rPr>
          <w:sz w:val="26"/>
          <w:szCs w:val="26"/>
          <w:rtl/>
        </w:rPr>
        <w:t>'</w:t>
      </w:r>
      <w:r>
        <w:rPr>
          <w:rFonts w:hint="cs"/>
          <w:sz w:val="26"/>
          <w:szCs w:val="26"/>
          <w:rtl/>
        </w:rPr>
        <w:t xml:space="preserve"> </w:t>
      </w:r>
      <w:r w:rsidRPr="00F76BCD">
        <w:rPr>
          <w:rFonts w:hint="cs"/>
          <w:sz w:val="26"/>
          <w:szCs w:val="26"/>
          <w:rtl/>
        </w:rPr>
        <w:t>לישנ</w:t>
      </w:r>
      <w:r>
        <w:rPr>
          <w:rFonts w:hint="cs"/>
          <w:sz w:val="26"/>
          <w:szCs w:val="26"/>
          <w:rtl/>
        </w:rPr>
        <w:t>י</w:t>
      </w:r>
      <w:r>
        <w:rPr>
          <w:sz w:val="26"/>
          <w:szCs w:val="26"/>
          <w:rtl/>
        </w:rPr>
        <w:t>'</w:t>
      </w:r>
      <w:r>
        <w:rPr>
          <w:rFonts w:hint="cs"/>
          <w:sz w:val="26"/>
          <w:szCs w:val="26"/>
          <w:rtl/>
        </w:rPr>
        <w:t>,</w:t>
      </w:r>
      <w:r w:rsidRPr="00F76BCD">
        <w:rPr>
          <w:sz w:val="26"/>
          <w:szCs w:val="26"/>
          <w:rtl/>
        </w:rPr>
        <w:t xml:space="preserve"> </w:t>
      </w:r>
      <w:r w:rsidRPr="00F76BCD">
        <w:rPr>
          <w:rFonts w:hint="cs"/>
          <w:sz w:val="26"/>
          <w:szCs w:val="26"/>
          <w:rtl/>
        </w:rPr>
        <w:t>וכיון</w:t>
      </w:r>
      <w:r w:rsidRPr="00F76BCD">
        <w:rPr>
          <w:sz w:val="26"/>
          <w:szCs w:val="26"/>
          <w:rtl/>
        </w:rPr>
        <w:t xml:space="preserve"> </w:t>
      </w:r>
      <w:r w:rsidRPr="00F76BCD">
        <w:rPr>
          <w:rFonts w:hint="cs"/>
          <w:sz w:val="26"/>
          <w:szCs w:val="26"/>
          <w:rtl/>
        </w:rPr>
        <w:t>שכן</w:t>
      </w:r>
      <w:r w:rsidRPr="00F76BCD">
        <w:rPr>
          <w:sz w:val="26"/>
          <w:szCs w:val="26"/>
          <w:rtl/>
        </w:rPr>
        <w:t xml:space="preserve"> </w:t>
      </w:r>
      <w:r w:rsidRPr="00F76BCD">
        <w:rPr>
          <w:rFonts w:hint="cs"/>
          <w:sz w:val="26"/>
          <w:szCs w:val="26"/>
          <w:rtl/>
        </w:rPr>
        <w:t>הוה</w:t>
      </w:r>
      <w:r w:rsidRPr="00F76BCD">
        <w:rPr>
          <w:sz w:val="26"/>
          <w:szCs w:val="26"/>
          <w:rtl/>
        </w:rPr>
        <w:t xml:space="preserve"> </w:t>
      </w:r>
      <w:r w:rsidRPr="00F76BCD">
        <w:rPr>
          <w:rFonts w:hint="cs"/>
          <w:sz w:val="26"/>
          <w:szCs w:val="26"/>
          <w:rtl/>
        </w:rPr>
        <w:t>כטועה</w:t>
      </w:r>
      <w:r w:rsidRPr="00F76BCD">
        <w:rPr>
          <w:sz w:val="26"/>
          <w:szCs w:val="26"/>
          <w:rtl/>
        </w:rPr>
        <w:t xml:space="preserve"> </w:t>
      </w:r>
      <w:r w:rsidRPr="00F76BCD">
        <w:rPr>
          <w:rFonts w:hint="cs"/>
          <w:sz w:val="26"/>
          <w:szCs w:val="26"/>
          <w:rtl/>
        </w:rPr>
        <w:t>גמור</w:t>
      </w:r>
      <w:r w:rsidRPr="00F76BCD">
        <w:rPr>
          <w:sz w:val="26"/>
          <w:szCs w:val="26"/>
          <w:rtl/>
        </w:rPr>
        <w:t xml:space="preserve"> </w:t>
      </w:r>
      <w:r w:rsidRPr="00F76BCD">
        <w:rPr>
          <w:rFonts w:hint="cs"/>
          <w:sz w:val="26"/>
          <w:szCs w:val="26"/>
          <w:rtl/>
        </w:rPr>
        <w:t>וכאנוס</w:t>
      </w:r>
      <w:r w:rsidRPr="00F76BCD">
        <w:rPr>
          <w:sz w:val="26"/>
          <w:szCs w:val="26"/>
          <w:rtl/>
        </w:rPr>
        <w:t xml:space="preserve"> </w:t>
      </w:r>
      <w:r w:rsidRPr="00F76BCD">
        <w:rPr>
          <w:rFonts w:hint="cs"/>
          <w:sz w:val="26"/>
          <w:szCs w:val="26"/>
          <w:rtl/>
        </w:rPr>
        <w:t>ולא</w:t>
      </w:r>
      <w:r w:rsidRPr="00F76BCD">
        <w:rPr>
          <w:sz w:val="26"/>
          <w:szCs w:val="26"/>
          <w:rtl/>
        </w:rPr>
        <w:t xml:space="preserve"> </w:t>
      </w:r>
      <w:r w:rsidRPr="00F76BCD">
        <w:rPr>
          <w:rFonts w:hint="cs"/>
          <w:sz w:val="26"/>
          <w:szCs w:val="26"/>
          <w:rtl/>
        </w:rPr>
        <w:t>מהני</w:t>
      </w:r>
      <w:r w:rsidRPr="00F76BCD">
        <w:rPr>
          <w:sz w:val="26"/>
          <w:szCs w:val="26"/>
          <w:rtl/>
        </w:rPr>
        <w:t xml:space="preserve">, </w:t>
      </w:r>
      <w:r w:rsidRPr="00F76BCD">
        <w:rPr>
          <w:rFonts w:hint="cs"/>
          <w:sz w:val="26"/>
          <w:szCs w:val="26"/>
          <w:rtl/>
        </w:rPr>
        <w:t>דבעינן</w:t>
      </w:r>
      <w:r w:rsidRPr="00F76BCD">
        <w:rPr>
          <w:sz w:val="26"/>
          <w:szCs w:val="26"/>
          <w:rtl/>
        </w:rPr>
        <w:t xml:space="preserve"> </w:t>
      </w:r>
      <w:r w:rsidRPr="00F76BCD">
        <w:rPr>
          <w:rFonts w:hint="cs"/>
          <w:sz w:val="26"/>
          <w:szCs w:val="26"/>
          <w:rtl/>
        </w:rPr>
        <w:t>האדם</w:t>
      </w:r>
      <w:r w:rsidRPr="00F76BCD">
        <w:rPr>
          <w:sz w:val="26"/>
          <w:szCs w:val="26"/>
          <w:rtl/>
        </w:rPr>
        <w:t xml:space="preserve"> </w:t>
      </w:r>
      <w:r w:rsidRPr="00F76BCD">
        <w:rPr>
          <w:rFonts w:hint="cs"/>
          <w:sz w:val="26"/>
          <w:szCs w:val="26"/>
          <w:rtl/>
        </w:rPr>
        <w:t>בשבועה</w:t>
      </w:r>
      <w:r w:rsidRPr="00F76BCD">
        <w:rPr>
          <w:sz w:val="26"/>
          <w:szCs w:val="26"/>
          <w:rtl/>
        </w:rPr>
        <w:t xml:space="preserve"> </w:t>
      </w:r>
      <w:r w:rsidRPr="00F76BCD">
        <w:rPr>
          <w:rFonts w:hint="cs"/>
          <w:sz w:val="26"/>
          <w:szCs w:val="26"/>
          <w:rtl/>
        </w:rPr>
        <w:t>פרט</w:t>
      </w:r>
      <w:r w:rsidRPr="00F76BCD">
        <w:rPr>
          <w:sz w:val="26"/>
          <w:szCs w:val="26"/>
          <w:rtl/>
        </w:rPr>
        <w:t xml:space="preserve"> </w:t>
      </w:r>
      <w:r w:rsidRPr="00F76BCD">
        <w:rPr>
          <w:rFonts w:hint="cs"/>
          <w:sz w:val="26"/>
          <w:szCs w:val="26"/>
          <w:rtl/>
        </w:rPr>
        <w:t>לאנוס</w:t>
      </w:r>
      <w:r w:rsidRPr="00F76BCD">
        <w:rPr>
          <w:sz w:val="26"/>
          <w:szCs w:val="26"/>
          <w:rtl/>
        </w:rPr>
        <w:t>,</w:t>
      </w:r>
      <w:r>
        <w:rPr>
          <w:rFonts w:hint="cs"/>
          <w:sz w:val="26"/>
          <w:szCs w:val="26"/>
          <w:rtl/>
        </w:rPr>
        <w:t xml:space="preserve"> וכתב ע"ז, ז"ל, </w:t>
      </w:r>
      <w:r w:rsidRPr="00F76BCD">
        <w:rPr>
          <w:rFonts w:hint="cs"/>
          <w:sz w:val="26"/>
          <w:szCs w:val="26"/>
          <w:rtl/>
        </w:rPr>
        <w:t>תדע</w:t>
      </w:r>
      <w:r w:rsidRPr="00F76BCD">
        <w:rPr>
          <w:sz w:val="26"/>
          <w:szCs w:val="26"/>
          <w:rtl/>
        </w:rPr>
        <w:t xml:space="preserve"> </w:t>
      </w:r>
      <w:r w:rsidRPr="00F76BCD">
        <w:rPr>
          <w:rFonts w:hint="cs"/>
          <w:sz w:val="26"/>
          <w:szCs w:val="26"/>
          <w:rtl/>
        </w:rPr>
        <w:t>שהרי</w:t>
      </w:r>
      <w:r w:rsidRPr="00F76BCD">
        <w:rPr>
          <w:sz w:val="26"/>
          <w:szCs w:val="26"/>
          <w:rtl/>
        </w:rPr>
        <w:t xml:space="preserve"> </w:t>
      </w:r>
      <w:r w:rsidRPr="00F76BCD">
        <w:rPr>
          <w:rFonts w:hint="cs"/>
          <w:sz w:val="26"/>
          <w:szCs w:val="26"/>
          <w:rtl/>
        </w:rPr>
        <w:t>הוא</w:t>
      </w:r>
      <w:r w:rsidRPr="00F76BCD">
        <w:rPr>
          <w:sz w:val="26"/>
          <w:szCs w:val="26"/>
          <w:rtl/>
        </w:rPr>
        <w:t xml:space="preserve"> </w:t>
      </w:r>
      <w:r w:rsidRPr="00F76BCD">
        <w:rPr>
          <w:rFonts w:hint="cs"/>
          <w:sz w:val="26"/>
          <w:szCs w:val="26"/>
          <w:rtl/>
        </w:rPr>
        <w:t>מותר</w:t>
      </w:r>
      <w:r w:rsidRPr="00F76BCD">
        <w:rPr>
          <w:sz w:val="26"/>
          <w:szCs w:val="26"/>
          <w:rtl/>
        </w:rPr>
        <w:t xml:space="preserve"> </w:t>
      </w:r>
      <w:r w:rsidRPr="00F76BCD">
        <w:rPr>
          <w:rFonts w:hint="cs"/>
          <w:sz w:val="26"/>
          <w:szCs w:val="26"/>
          <w:rtl/>
        </w:rPr>
        <w:t>אף</w:t>
      </w:r>
      <w:r w:rsidRPr="00F76BCD">
        <w:rPr>
          <w:sz w:val="26"/>
          <w:szCs w:val="26"/>
          <w:rtl/>
        </w:rPr>
        <w:t xml:space="preserve"> </w:t>
      </w:r>
      <w:r w:rsidRPr="00F76BCD">
        <w:rPr>
          <w:rFonts w:hint="cs"/>
          <w:sz w:val="26"/>
          <w:szCs w:val="26"/>
          <w:rtl/>
        </w:rPr>
        <w:t>במה</w:t>
      </w:r>
      <w:r w:rsidRPr="00F76BCD">
        <w:rPr>
          <w:sz w:val="26"/>
          <w:szCs w:val="26"/>
          <w:rtl/>
        </w:rPr>
        <w:t xml:space="preserve"> </w:t>
      </w:r>
      <w:r w:rsidRPr="00F76BCD">
        <w:rPr>
          <w:rFonts w:hint="cs"/>
          <w:sz w:val="26"/>
          <w:szCs w:val="26"/>
          <w:rtl/>
        </w:rPr>
        <w:t>שנתכוין</w:t>
      </w:r>
      <w:r w:rsidRPr="00F76BCD">
        <w:rPr>
          <w:sz w:val="26"/>
          <w:szCs w:val="26"/>
          <w:rtl/>
        </w:rPr>
        <w:t xml:space="preserve"> </w:t>
      </w:r>
      <w:r w:rsidRPr="00F76BCD">
        <w:rPr>
          <w:rFonts w:hint="cs"/>
          <w:sz w:val="26"/>
          <w:szCs w:val="26"/>
          <w:rtl/>
        </w:rPr>
        <w:t>בלבו</w:t>
      </w:r>
      <w:r w:rsidRPr="00F76BCD">
        <w:rPr>
          <w:sz w:val="26"/>
          <w:szCs w:val="26"/>
          <w:rtl/>
        </w:rPr>
        <w:t xml:space="preserve"> </w:t>
      </w:r>
      <w:r w:rsidRPr="00F76BCD">
        <w:rPr>
          <w:rFonts w:hint="cs"/>
          <w:sz w:val="26"/>
          <w:szCs w:val="26"/>
          <w:rtl/>
        </w:rPr>
        <w:t>להוציא</w:t>
      </w:r>
      <w:r w:rsidRPr="00F76BCD">
        <w:rPr>
          <w:sz w:val="26"/>
          <w:szCs w:val="26"/>
          <w:rtl/>
        </w:rPr>
        <w:t xml:space="preserve">, </w:t>
      </w:r>
      <w:r w:rsidRPr="00F76BCD">
        <w:rPr>
          <w:rFonts w:hint="cs"/>
          <w:sz w:val="26"/>
          <w:szCs w:val="26"/>
          <w:rtl/>
        </w:rPr>
        <w:t>משום</w:t>
      </w:r>
      <w:r w:rsidRPr="00F76BCD">
        <w:rPr>
          <w:sz w:val="26"/>
          <w:szCs w:val="26"/>
          <w:rtl/>
        </w:rPr>
        <w:t xml:space="preserve"> </w:t>
      </w:r>
      <w:r w:rsidRPr="00F76BCD">
        <w:rPr>
          <w:rFonts w:hint="cs"/>
          <w:sz w:val="26"/>
          <w:szCs w:val="26"/>
          <w:rtl/>
        </w:rPr>
        <w:t>דהוו</w:t>
      </w:r>
      <w:r w:rsidRPr="00F76BCD">
        <w:rPr>
          <w:sz w:val="26"/>
          <w:szCs w:val="26"/>
          <w:rtl/>
        </w:rPr>
        <w:t xml:space="preserve"> </w:t>
      </w:r>
      <w:r w:rsidRPr="00F76BCD">
        <w:rPr>
          <w:rFonts w:hint="cs"/>
          <w:sz w:val="26"/>
          <w:szCs w:val="26"/>
          <w:rtl/>
        </w:rPr>
        <w:t>דברים</w:t>
      </w:r>
      <w:r w:rsidRPr="00F76BCD">
        <w:rPr>
          <w:sz w:val="26"/>
          <w:szCs w:val="26"/>
          <w:rtl/>
        </w:rPr>
        <w:t xml:space="preserve"> </w:t>
      </w:r>
      <w:r w:rsidRPr="00F76BCD">
        <w:rPr>
          <w:rFonts w:hint="cs"/>
          <w:sz w:val="26"/>
          <w:szCs w:val="26"/>
          <w:rtl/>
        </w:rPr>
        <w:t>שבלב</w:t>
      </w:r>
      <w:r w:rsidRPr="00F76BCD">
        <w:rPr>
          <w:sz w:val="26"/>
          <w:szCs w:val="26"/>
          <w:rtl/>
        </w:rPr>
        <w:t xml:space="preserve"> </w:t>
      </w:r>
      <w:r w:rsidRPr="00F76BCD">
        <w:rPr>
          <w:rFonts w:hint="cs"/>
          <w:sz w:val="26"/>
          <w:szCs w:val="26"/>
          <w:rtl/>
        </w:rPr>
        <w:t>ואינם</w:t>
      </w:r>
      <w:r w:rsidRPr="00F76BCD">
        <w:rPr>
          <w:sz w:val="26"/>
          <w:szCs w:val="26"/>
          <w:rtl/>
        </w:rPr>
        <w:t xml:space="preserve"> </w:t>
      </w:r>
      <w:r w:rsidRPr="00F76BCD">
        <w:rPr>
          <w:rFonts w:hint="cs"/>
          <w:sz w:val="26"/>
          <w:szCs w:val="26"/>
          <w:rtl/>
        </w:rPr>
        <w:t>דברים</w:t>
      </w:r>
      <w:r>
        <w:rPr>
          <w:rFonts w:hint="cs"/>
          <w:sz w:val="26"/>
          <w:szCs w:val="26"/>
          <w:rtl/>
        </w:rPr>
        <w:t>,</w:t>
      </w:r>
      <w:r w:rsidRPr="00F76BCD">
        <w:rPr>
          <w:sz w:val="26"/>
          <w:szCs w:val="26"/>
          <w:rtl/>
        </w:rPr>
        <w:t xml:space="preserve"> </w:t>
      </w:r>
      <w:r w:rsidRPr="00F76BCD">
        <w:rPr>
          <w:rFonts w:hint="cs"/>
          <w:sz w:val="26"/>
          <w:szCs w:val="26"/>
          <w:rtl/>
        </w:rPr>
        <w:t>כיון</w:t>
      </w:r>
      <w:r w:rsidRPr="00F76BCD">
        <w:rPr>
          <w:sz w:val="26"/>
          <w:szCs w:val="26"/>
          <w:rtl/>
        </w:rPr>
        <w:t xml:space="preserve"> </w:t>
      </w:r>
      <w:r w:rsidRPr="00F76BCD">
        <w:rPr>
          <w:rFonts w:hint="cs"/>
          <w:sz w:val="26"/>
          <w:szCs w:val="26"/>
          <w:rtl/>
        </w:rPr>
        <w:t>שלא</w:t>
      </w:r>
      <w:r w:rsidRPr="00F76BCD">
        <w:rPr>
          <w:sz w:val="26"/>
          <w:szCs w:val="26"/>
          <w:rtl/>
        </w:rPr>
        <w:t xml:space="preserve"> </w:t>
      </w:r>
      <w:r w:rsidRPr="00F76BCD">
        <w:rPr>
          <w:rFonts w:hint="cs"/>
          <w:sz w:val="26"/>
          <w:szCs w:val="26"/>
          <w:rtl/>
        </w:rPr>
        <w:t>הוציאן</w:t>
      </w:r>
      <w:r w:rsidRPr="00F76BCD">
        <w:rPr>
          <w:sz w:val="26"/>
          <w:szCs w:val="26"/>
          <w:rtl/>
        </w:rPr>
        <w:t xml:space="preserve"> </w:t>
      </w:r>
      <w:r w:rsidRPr="00F76BCD">
        <w:rPr>
          <w:rFonts w:hint="cs"/>
          <w:sz w:val="26"/>
          <w:szCs w:val="26"/>
          <w:rtl/>
        </w:rPr>
        <w:t>בפיו</w:t>
      </w:r>
      <w:r w:rsidRPr="00F76BCD">
        <w:rPr>
          <w:sz w:val="26"/>
          <w:szCs w:val="26"/>
          <w:rtl/>
        </w:rPr>
        <w:t xml:space="preserve"> </w:t>
      </w:r>
      <w:r w:rsidRPr="00F76BCD">
        <w:rPr>
          <w:rFonts w:hint="cs"/>
          <w:sz w:val="26"/>
          <w:szCs w:val="26"/>
          <w:rtl/>
        </w:rPr>
        <w:t>וליכא</w:t>
      </w:r>
      <w:r w:rsidRPr="00F76BCD">
        <w:rPr>
          <w:sz w:val="26"/>
          <w:szCs w:val="26"/>
          <w:rtl/>
        </w:rPr>
        <w:t xml:space="preserve"> </w:t>
      </w:r>
      <w:r w:rsidRPr="00F76BCD">
        <w:rPr>
          <w:rFonts w:hint="cs"/>
          <w:sz w:val="26"/>
          <w:szCs w:val="26"/>
          <w:rtl/>
        </w:rPr>
        <w:t>ביטוי</w:t>
      </w:r>
      <w:r w:rsidRPr="00F76BCD">
        <w:rPr>
          <w:sz w:val="26"/>
          <w:szCs w:val="26"/>
          <w:rtl/>
        </w:rPr>
        <w:t xml:space="preserve"> </w:t>
      </w:r>
      <w:r w:rsidRPr="00F76BCD">
        <w:rPr>
          <w:rFonts w:hint="cs"/>
          <w:sz w:val="26"/>
          <w:szCs w:val="26"/>
          <w:rtl/>
        </w:rPr>
        <w:t>שפתים</w:t>
      </w:r>
      <w:r>
        <w:rPr>
          <w:rFonts w:hint="cs"/>
          <w:sz w:val="26"/>
          <w:szCs w:val="26"/>
          <w:rtl/>
        </w:rPr>
        <w:t xml:space="preserve">, עכ"ל, וצ"ע דמה הביא </w:t>
      </w:r>
      <w:r>
        <w:rPr>
          <w:rFonts w:hint="cs"/>
          <w:sz w:val="26"/>
          <w:szCs w:val="26"/>
          <w:rtl/>
        </w:rPr>
        <w:lastRenderedPageBreak/>
        <w:t>מהא דלא חייל מה שנתכוין בלבו, דדברים שבלב אינם דברים,</w:t>
      </w:r>
      <w:r w:rsidRPr="00F76BCD">
        <w:rPr>
          <w:rFonts w:hint="cs"/>
          <w:sz w:val="30"/>
          <w:szCs w:val="30"/>
          <w:rtl/>
        </w:rPr>
        <w:t xml:space="preserve"> </w:t>
      </w:r>
      <w:r w:rsidRPr="00F76BCD">
        <w:rPr>
          <w:rFonts w:hint="cs"/>
          <w:sz w:val="26"/>
          <w:szCs w:val="26"/>
          <w:rtl/>
        </w:rPr>
        <w:t>הרי תרומה והקדש חיילי במחשבה, והא דהכא לא חייל, בע"כ דהוא מטעם אחר,</w:t>
      </w:r>
      <w:r>
        <w:rPr>
          <w:rFonts w:hint="cs"/>
          <w:sz w:val="26"/>
          <w:szCs w:val="26"/>
          <w:rtl/>
        </w:rPr>
        <w:t xml:space="preserve">  - </w:t>
      </w:r>
      <w:r>
        <w:rPr>
          <w:rFonts w:hint="cs"/>
          <w:rtl/>
        </w:rPr>
        <w:t xml:space="preserve"> </w:t>
      </w:r>
      <w:r>
        <w:rPr>
          <w:rFonts w:hint="cs"/>
          <w:sz w:val="26"/>
          <w:szCs w:val="26"/>
          <w:rtl/>
        </w:rPr>
        <w:t xml:space="preserve">ולכאו' הוא מתפרש ע"ד ד' התורי"ד, דהא דלא חייל הכא מה שגמר בלבו, הוא משום דדברי פיו סותרים למחשבתו, ומזה הוא שהוכיח הריטב"א דדברים שבלב אינם דברים, ול"מ דברים שבלב לבטל את דברי פיו, </w:t>
      </w:r>
      <w:r>
        <w:rPr>
          <w:rFonts w:hint="cs"/>
          <w:rtl/>
        </w:rPr>
        <w:t>אך צ"ע במה שסיים הריטב"א דליכא ביטוי שפתים, דמזה משמע דהוא דין מסוים בנדרים דבעינן בהו ביטוי שפתים</w:t>
      </w:r>
      <w:r>
        <w:rPr>
          <w:rFonts w:hint="cs"/>
          <w:sz w:val="26"/>
          <w:szCs w:val="26"/>
          <w:rtl/>
        </w:rPr>
        <w:t>.</w:t>
      </w:r>
    </w:p>
    <w:p w:rsidR="00967079" w:rsidRPr="00EF2A59" w:rsidRDefault="00967079" w:rsidP="00967079">
      <w:pPr>
        <w:spacing w:after="0" w:line="320" w:lineRule="exact"/>
        <w:ind w:firstLine="720"/>
        <w:jc w:val="both"/>
        <w:rPr>
          <w:sz w:val="18"/>
          <w:szCs w:val="18"/>
          <w:rtl/>
        </w:rPr>
      </w:pPr>
    </w:p>
    <w:p w:rsidR="00967079" w:rsidRDefault="00967079" w:rsidP="00967079">
      <w:pPr>
        <w:spacing w:after="0" w:line="320" w:lineRule="exact"/>
        <w:ind w:firstLine="720"/>
        <w:jc w:val="both"/>
        <w:rPr>
          <w:sz w:val="26"/>
          <w:szCs w:val="26"/>
          <w:rtl/>
        </w:rPr>
      </w:pPr>
      <w:r>
        <w:rPr>
          <w:rFonts w:hint="cs"/>
          <w:sz w:val="26"/>
          <w:szCs w:val="26"/>
          <w:rtl/>
        </w:rPr>
        <w:t xml:space="preserve">ט] הטו"א בחגיגה י' א' </w:t>
      </w:r>
      <w:r>
        <w:rPr>
          <w:rFonts w:hint="cs"/>
          <w:rtl/>
        </w:rPr>
        <w:t xml:space="preserve">באבני שהם </w:t>
      </w:r>
      <w:r>
        <w:rPr>
          <w:rFonts w:hint="cs"/>
          <w:sz w:val="26"/>
          <w:szCs w:val="26"/>
          <w:rtl/>
        </w:rPr>
        <w:t xml:space="preserve">הק' כן מדעתו, דמ"ט לא חייל הכא מה שגמר בלבו לעולה או לתרומה, אף דהקדש ותרומה חיילי במחשבה,  -  ועיי"ש שכתב דאע"ג דתרומה והקדש חיילי במחשבה, מ"מ כל שגמר בלבו להוציא בשפתיו לא חייל במחשבה, </w:t>
      </w:r>
      <w:r>
        <w:rPr>
          <w:rFonts w:hint="cs"/>
          <w:rtl/>
        </w:rPr>
        <w:t xml:space="preserve">והוכיח כן מסוגיית הגמ' בשבועות כ"ו ב', </w:t>
      </w:r>
      <w:r>
        <w:rPr>
          <w:rFonts w:hint="cs"/>
          <w:sz w:val="26"/>
          <w:szCs w:val="26"/>
          <w:rtl/>
        </w:rPr>
        <w:t>וע"כ בנתכוין לומר תרומה או נתכוין לומר עולה, שנתכוין להוציא בשפתיו, ע"כ כל שלא הוציא בשפתיו, לא חיילי מכח מה שגמר בלבו, עכ"ד, והיינו דכל הא דתרומה והקדש חיילי במחשבה, הוא רק כשהי' דעתו שיחול ע"י מחשבתו, אך כל שגמר בלבו להוציא בשפתיו, והי' דעתו שיחול ע"י דיבורו, לא חיילי ע"י המחשבה.</w:t>
      </w:r>
    </w:p>
    <w:p w:rsidR="00967079" w:rsidRPr="00CD3224" w:rsidRDefault="00967079" w:rsidP="00967079">
      <w:pPr>
        <w:spacing w:after="0" w:line="320" w:lineRule="exact"/>
        <w:ind w:firstLine="720"/>
        <w:jc w:val="both"/>
        <w:rPr>
          <w:sz w:val="26"/>
          <w:szCs w:val="26"/>
          <w:u w:val="single"/>
          <w:rtl/>
        </w:rPr>
      </w:pPr>
      <w:r>
        <w:rPr>
          <w:rFonts w:hint="cs"/>
          <w:sz w:val="26"/>
          <w:szCs w:val="26"/>
          <w:rtl/>
        </w:rPr>
        <w:t xml:space="preserve">ובאור גדול ח"א סימן ל"ו עמד ע"ד הטו"א מד' הר"ש במשנתינו שכתב דהא דלא חייל מחשבת לבו, הוא משום דפיו ולבו מכחישין זא"ז,  -  והק' עוד ע"ז ממש"כ התוס' בפסחים ס"ג א', במה שאמרו התם דאם גמר בלבו לומר בין למולים בין לערלים ולא הספיק לומר למולים עד שנגמרה שחיטה בערלים, דלר"מ ל"ב פיו ולבו שוין, וכתבו התוס' דמזה מוכח דל"ה פיגול במחשבה בעלמא עד שיוציא בשפתיו, דאי במחשבה תליא מילתא </w:t>
      </w:r>
      <w:r w:rsidRPr="0082780A">
        <w:rPr>
          <w:rFonts w:hint="cs"/>
          <w:sz w:val="26"/>
          <w:szCs w:val="26"/>
          <w:rtl/>
        </w:rPr>
        <w:t>בשלא</w:t>
      </w:r>
      <w:r w:rsidRPr="0082780A">
        <w:rPr>
          <w:sz w:val="26"/>
          <w:szCs w:val="26"/>
          <w:rtl/>
        </w:rPr>
        <w:t xml:space="preserve"> </w:t>
      </w:r>
      <w:r w:rsidRPr="0082780A">
        <w:rPr>
          <w:rFonts w:hint="cs"/>
          <w:sz w:val="26"/>
          <w:szCs w:val="26"/>
          <w:rtl/>
        </w:rPr>
        <w:t>הספיק</w:t>
      </w:r>
      <w:r w:rsidRPr="0082780A">
        <w:rPr>
          <w:sz w:val="26"/>
          <w:szCs w:val="26"/>
          <w:rtl/>
        </w:rPr>
        <w:t xml:space="preserve"> </w:t>
      </w:r>
      <w:r w:rsidRPr="0082780A">
        <w:rPr>
          <w:rFonts w:hint="cs"/>
          <w:sz w:val="26"/>
          <w:szCs w:val="26"/>
          <w:rtl/>
        </w:rPr>
        <w:t>לומר</w:t>
      </w:r>
      <w:r w:rsidRPr="0082780A">
        <w:rPr>
          <w:sz w:val="26"/>
          <w:szCs w:val="26"/>
          <w:rtl/>
        </w:rPr>
        <w:t xml:space="preserve"> </w:t>
      </w:r>
      <w:r w:rsidRPr="0082780A">
        <w:rPr>
          <w:rFonts w:hint="cs"/>
          <w:sz w:val="26"/>
          <w:szCs w:val="26"/>
          <w:rtl/>
        </w:rPr>
        <w:t>למולים</w:t>
      </w:r>
      <w:r w:rsidRPr="0082780A">
        <w:rPr>
          <w:sz w:val="26"/>
          <w:szCs w:val="26"/>
          <w:rtl/>
        </w:rPr>
        <w:t xml:space="preserve"> </w:t>
      </w:r>
      <w:r w:rsidRPr="0082780A">
        <w:rPr>
          <w:rFonts w:hint="cs"/>
          <w:sz w:val="26"/>
          <w:szCs w:val="26"/>
          <w:rtl/>
        </w:rPr>
        <w:t>אמאי</w:t>
      </w:r>
      <w:r w:rsidRPr="0082780A">
        <w:rPr>
          <w:sz w:val="26"/>
          <w:szCs w:val="26"/>
          <w:rtl/>
        </w:rPr>
        <w:t xml:space="preserve"> </w:t>
      </w:r>
      <w:r w:rsidRPr="0082780A">
        <w:rPr>
          <w:rFonts w:hint="cs"/>
          <w:sz w:val="26"/>
          <w:szCs w:val="26"/>
          <w:rtl/>
        </w:rPr>
        <w:t>פסול</w:t>
      </w:r>
      <w:r w:rsidRPr="0082780A">
        <w:rPr>
          <w:sz w:val="26"/>
          <w:szCs w:val="26"/>
          <w:rtl/>
        </w:rPr>
        <w:t xml:space="preserve"> </w:t>
      </w:r>
      <w:r w:rsidRPr="0082780A">
        <w:rPr>
          <w:rFonts w:hint="cs"/>
          <w:sz w:val="26"/>
          <w:szCs w:val="26"/>
          <w:rtl/>
        </w:rPr>
        <w:t>לר</w:t>
      </w:r>
      <w:r w:rsidRPr="0082780A">
        <w:rPr>
          <w:sz w:val="26"/>
          <w:szCs w:val="26"/>
          <w:rtl/>
        </w:rPr>
        <w:t xml:space="preserve">' </w:t>
      </w:r>
      <w:r w:rsidRPr="0082780A">
        <w:rPr>
          <w:rFonts w:hint="cs"/>
          <w:sz w:val="26"/>
          <w:szCs w:val="26"/>
          <w:rtl/>
        </w:rPr>
        <w:t>מאיר</w:t>
      </w:r>
      <w:r w:rsidRPr="0082780A">
        <w:rPr>
          <w:sz w:val="26"/>
          <w:szCs w:val="26"/>
          <w:rtl/>
        </w:rPr>
        <w:t xml:space="preserve"> </w:t>
      </w:r>
      <w:r w:rsidRPr="0082780A">
        <w:rPr>
          <w:rFonts w:hint="cs"/>
          <w:sz w:val="26"/>
          <w:szCs w:val="26"/>
          <w:rtl/>
        </w:rPr>
        <w:t>הלא</w:t>
      </w:r>
      <w:r w:rsidRPr="0082780A">
        <w:rPr>
          <w:sz w:val="26"/>
          <w:szCs w:val="26"/>
          <w:rtl/>
        </w:rPr>
        <w:t xml:space="preserve"> </w:t>
      </w:r>
      <w:r w:rsidRPr="0082780A">
        <w:rPr>
          <w:rFonts w:hint="cs"/>
          <w:sz w:val="26"/>
          <w:szCs w:val="26"/>
          <w:rtl/>
        </w:rPr>
        <w:t>גמר</w:t>
      </w:r>
      <w:r w:rsidRPr="0082780A">
        <w:rPr>
          <w:sz w:val="26"/>
          <w:szCs w:val="26"/>
          <w:rtl/>
        </w:rPr>
        <w:t xml:space="preserve"> </w:t>
      </w:r>
      <w:r w:rsidRPr="0082780A">
        <w:rPr>
          <w:rFonts w:hint="cs"/>
          <w:sz w:val="26"/>
          <w:szCs w:val="26"/>
          <w:rtl/>
        </w:rPr>
        <w:t>בלבו</w:t>
      </w:r>
      <w:r w:rsidRPr="0082780A">
        <w:rPr>
          <w:sz w:val="26"/>
          <w:szCs w:val="26"/>
          <w:rtl/>
        </w:rPr>
        <w:t xml:space="preserve"> </w:t>
      </w:r>
      <w:r w:rsidRPr="0082780A">
        <w:rPr>
          <w:rFonts w:hint="cs"/>
          <w:sz w:val="26"/>
          <w:szCs w:val="26"/>
          <w:rtl/>
        </w:rPr>
        <w:t>נמי</w:t>
      </w:r>
      <w:r w:rsidRPr="0082780A">
        <w:rPr>
          <w:sz w:val="26"/>
          <w:szCs w:val="26"/>
          <w:rtl/>
        </w:rPr>
        <w:t xml:space="preserve"> </w:t>
      </w:r>
      <w:r w:rsidRPr="0082780A">
        <w:rPr>
          <w:rFonts w:hint="cs"/>
          <w:sz w:val="26"/>
          <w:szCs w:val="26"/>
          <w:rtl/>
        </w:rPr>
        <w:t>לומר</w:t>
      </w:r>
      <w:r w:rsidRPr="0082780A">
        <w:rPr>
          <w:sz w:val="26"/>
          <w:szCs w:val="26"/>
          <w:rtl/>
        </w:rPr>
        <w:t xml:space="preserve"> </w:t>
      </w:r>
      <w:r>
        <w:rPr>
          <w:rFonts w:hint="cs"/>
          <w:sz w:val="26"/>
          <w:szCs w:val="26"/>
          <w:rtl/>
        </w:rPr>
        <w:t>למולים, עכ"ד, ולד' הטו"א הרי אף אם פיגול הוי במחשבה בעלמא, מ"מ התם שנתכוין להוציא בשפתיו, לא חיילא מחשבתו עד שיוציא בשפתיו.</w:t>
      </w:r>
      <w:r>
        <w:rPr>
          <w:rStyle w:val="a8"/>
          <w:sz w:val="26"/>
          <w:szCs w:val="26"/>
          <w:rtl/>
        </w:rPr>
        <w:footnoteReference w:id="223"/>
      </w:r>
    </w:p>
    <w:p w:rsidR="00967079" w:rsidRPr="00B04D20" w:rsidRDefault="00967079" w:rsidP="00967079">
      <w:pPr>
        <w:spacing w:after="0" w:line="320" w:lineRule="exact"/>
        <w:ind w:firstLine="720"/>
        <w:jc w:val="both"/>
        <w:rPr>
          <w:rFonts w:ascii="FrankRuehl" w:hAnsi="FrankRuehl"/>
          <w:sz w:val="26"/>
          <w:szCs w:val="26"/>
          <w:rtl/>
        </w:rPr>
      </w:pPr>
      <w:r>
        <w:rPr>
          <w:rFonts w:hint="cs"/>
          <w:sz w:val="26"/>
          <w:szCs w:val="26"/>
          <w:rtl/>
        </w:rPr>
        <w:t xml:space="preserve">י] ובחי' הגר"ש בנדרים סימן ג' סק"ב עמד בזה עוד, ממש"כ בפי' הרא"ש בריש נדרים כתב בהא דבעינן לדין ידות, דאע"ג דגמר בלבו לידור, אי לאו דחשבינן להו כאילו הוציא בשפתיו ל"ה נדר, כדאמרינן בפ"ג דשבועות אמר שמואל גמר בלבו צריך להוציא בשפתיו, עכ"ד, ומבו' דאם היו נדרים חלים במחשבה, ל"ה בעינן לדין ידות, ומבו' דמילי דחיילי במחשבה, הוא אף היכא דגמר בלבו להוציא בשפתיו, ודלא כמש"כ הטו"א, </w:t>
      </w:r>
      <w:r>
        <w:rPr>
          <w:rFonts w:hint="cs"/>
          <w:rtl/>
        </w:rPr>
        <w:t>ועי' בקר"א ובשלמי נדרים בנדרים שם שעמדו ע"ד הרא"ש בזה, מכ"ד דחזינן דהיכא שגמר בלבו להוציא בשפתיו לא חייל במחשבה</w:t>
      </w:r>
      <w:r>
        <w:rPr>
          <w:rFonts w:hint="cs"/>
          <w:sz w:val="26"/>
          <w:szCs w:val="26"/>
          <w:rtl/>
        </w:rPr>
        <w:t>.</w:t>
      </w:r>
      <w:r>
        <w:rPr>
          <w:rStyle w:val="a8"/>
          <w:rFonts w:ascii="FrankRuehl" w:hAnsi="FrankRuehl"/>
          <w:sz w:val="26"/>
          <w:szCs w:val="26"/>
          <w:rtl/>
        </w:rPr>
        <w:footnoteReference w:id="224"/>
      </w:r>
    </w:p>
    <w:p w:rsidR="00967079"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 xml:space="preserve">אך </w:t>
      </w:r>
      <w:r w:rsidRPr="00641935">
        <w:rPr>
          <w:rFonts w:ascii="FrankRuehl" w:hAnsi="FrankRuehl" w:hint="cs"/>
          <w:sz w:val="26"/>
          <w:szCs w:val="26"/>
          <w:rtl/>
        </w:rPr>
        <w:t>לכאו'</w:t>
      </w:r>
      <w:r>
        <w:rPr>
          <w:rFonts w:ascii="FrankRuehl" w:hAnsi="FrankRuehl" w:hint="cs"/>
          <w:sz w:val="26"/>
          <w:szCs w:val="26"/>
          <w:rtl/>
        </w:rPr>
        <w:t xml:space="preserve"> יש מקום לומר בזה, דמש"כ הטו"א</w:t>
      </w:r>
      <w:r w:rsidRPr="00641935">
        <w:rPr>
          <w:rFonts w:ascii="FrankRuehl" w:hAnsi="FrankRuehl" w:hint="cs"/>
          <w:sz w:val="26"/>
          <w:szCs w:val="26"/>
          <w:rtl/>
        </w:rPr>
        <w:t xml:space="preserve"> דכשגמר בלבו להוציא בשפתיו לא חייל מה שגמר בלבו, לאו היינו דכל שגמר בלבו להוציא שפתיו, ל"מ חייל מכח מה שגמר בלבו, אלא מכח דיבורו, אלא היינו דכל שגמר בלבו להוציא בשפתיו, אין דעתו שיחול אלא כשיוציא בשפתיו, אך אחר שהוציא בשפתיו, שפיר מצי חייל גם מכח מה שגמר בלבו,</w:t>
      </w:r>
      <w:r>
        <w:rPr>
          <w:rFonts w:ascii="FrankRuehl" w:hAnsi="FrankRuehl" w:hint="cs"/>
          <w:sz w:val="26"/>
          <w:szCs w:val="26"/>
          <w:rtl/>
        </w:rPr>
        <w:t xml:space="preserve"> </w:t>
      </w:r>
      <w:r>
        <w:rPr>
          <w:rFonts w:ascii="FrankRuehl" w:hAnsi="FrankRuehl" w:hint="cs"/>
          <w:rtl/>
        </w:rPr>
        <w:t>וכ"נ באחיעזר ח"ב סימן כ"ד סק"ב, ועי' גם בפרי יצחק ח"ב סו"ס נ"ב שדן לפרש כן,</w:t>
      </w:r>
      <w:r w:rsidRPr="00641935">
        <w:rPr>
          <w:rFonts w:ascii="FrankRuehl" w:hAnsi="FrankRuehl" w:hint="cs"/>
          <w:sz w:val="26"/>
          <w:szCs w:val="26"/>
          <w:rtl/>
        </w:rPr>
        <w:t xml:space="preserve">  -  וע"כ בנתכוין לומר תרומה ואמר מעשר או עולה ואמר שלמים, שלא הוציא בשפתיו כפי מחשבתו, לא חייל מה שגמר בלבו, </w:t>
      </w:r>
      <w:r w:rsidRPr="00641935">
        <w:rPr>
          <w:rFonts w:ascii="FrankRuehl" w:hAnsi="FrankRuehl" w:hint="cs"/>
          <w:rtl/>
        </w:rPr>
        <w:t xml:space="preserve">שהרי אין דעתו שיחול התרומה והעולה אלא כשיוציא כן בשפתיו, וכל שהוציא בשפתיו דברים אחרים, אין דעתו שתחול מחשבת לבו, </w:t>
      </w:r>
      <w:r w:rsidRPr="00641935">
        <w:rPr>
          <w:rFonts w:ascii="FrankRuehl" w:hAnsi="FrankRuehl" w:hint="cs"/>
          <w:sz w:val="26"/>
          <w:szCs w:val="26"/>
          <w:rtl/>
        </w:rPr>
        <w:t>אך בידות נדרים, הרי דאם היו נדרים חלין במחשבה, שפיר הי' חל מה שגמר בלבו, שהרי נתכוין שיחול כשיוציא בשפתיו דיבור הידות, וכל שהוציא כ</w:t>
      </w:r>
      <w:r>
        <w:rPr>
          <w:rFonts w:ascii="FrankRuehl" w:hAnsi="FrankRuehl" w:hint="cs"/>
          <w:sz w:val="26"/>
          <w:szCs w:val="26"/>
          <w:rtl/>
        </w:rPr>
        <w:t>ן בשפתיו שפיר חייל מה שגמר בלבו, ושו"ר שכבר כתב כן בקה"י נדרים סימן ב'.</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יא] בתוספתא פ"ג ה"ב תניא, הי' הולך להפריש תרומה וכו', </w:t>
      </w:r>
      <w:r w:rsidRPr="00BE48E8">
        <w:rPr>
          <w:rFonts w:hint="cs"/>
          <w:sz w:val="26"/>
          <w:szCs w:val="26"/>
          <w:rtl/>
        </w:rPr>
        <w:t>הפרישן</w:t>
      </w:r>
      <w:r w:rsidRPr="00BE48E8">
        <w:rPr>
          <w:sz w:val="26"/>
          <w:szCs w:val="26"/>
          <w:rtl/>
        </w:rPr>
        <w:t xml:space="preserve"> </w:t>
      </w:r>
      <w:r w:rsidRPr="00BE48E8">
        <w:rPr>
          <w:rFonts w:hint="cs"/>
          <w:sz w:val="26"/>
          <w:szCs w:val="26"/>
          <w:rtl/>
        </w:rPr>
        <w:t>אם</w:t>
      </w:r>
      <w:r w:rsidRPr="00BE48E8">
        <w:rPr>
          <w:sz w:val="26"/>
          <w:szCs w:val="26"/>
          <w:rtl/>
        </w:rPr>
        <w:t xml:space="preserve"> </w:t>
      </w:r>
      <w:r w:rsidRPr="00BE48E8">
        <w:rPr>
          <w:rFonts w:hint="cs"/>
          <w:sz w:val="26"/>
          <w:szCs w:val="26"/>
          <w:rtl/>
        </w:rPr>
        <w:t>עתיד</w:t>
      </w:r>
      <w:r w:rsidRPr="00BE48E8">
        <w:rPr>
          <w:sz w:val="26"/>
          <w:szCs w:val="26"/>
          <w:rtl/>
        </w:rPr>
        <w:t xml:space="preserve"> </w:t>
      </w:r>
      <w:r w:rsidRPr="00BE48E8">
        <w:rPr>
          <w:rFonts w:hint="cs"/>
          <w:sz w:val="26"/>
          <w:szCs w:val="26"/>
          <w:rtl/>
        </w:rPr>
        <w:t>לקרות</w:t>
      </w:r>
      <w:r w:rsidRPr="00BE48E8">
        <w:rPr>
          <w:sz w:val="26"/>
          <w:szCs w:val="26"/>
          <w:rtl/>
        </w:rPr>
        <w:t xml:space="preserve"> </w:t>
      </w:r>
      <w:r w:rsidRPr="00BE48E8">
        <w:rPr>
          <w:rFonts w:hint="cs"/>
          <w:sz w:val="26"/>
          <w:szCs w:val="26"/>
          <w:rtl/>
        </w:rPr>
        <w:t>להם</w:t>
      </w:r>
      <w:r w:rsidRPr="00BE48E8">
        <w:rPr>
          <w:sz w:val="26"/>
          <w:szCs w:val="26"/>
          <w:rtl/>
        </w:rPr>
        <w:t xml:space="preserve"> </w:t>
      </w:r>
      <w:r w:rsidRPr="00BE48E8">
        <w:rPr>
          <w:rFonts w:hint="cs"/>
          <w:sz w:val="26"/>
          <w:szCs w:val="26"/>
          <w:rtl/>
        </w:rPr>
        <w:t>שם</w:t>
      </w:r>
      <w:r w:rsidRPr="00BE48E8">
        <w:rPr>
          <w:sz w:val="26"/>
          <w:szCs w:val="26"/>
          <w:rtl/>
        </w:rPr>
        <w:t xml:space="preserve"> </w:t>
      </w:r>
      <w:r w:rsidRPr="00BE48E8">
        <w:rPr>
          <w:rFonts w:hint="cs"/>
          <w:sz w:val="26"/>
          <w:szCs w:val="26"/>
          <w:rtl/>
        </w:rPr>
        <w:t>אין</w:t>
      </w:r>
      <w:r w:rsidRPr="00BE48E8">
        <w:rPr>
          <w:sz w:val="26"/>
          <w:szCs w:val="26"/>
          <w:rtl/>
        </w:rPr>
        <w:t xml:space="preserve"> </w:t>
      </w:r>
      <w:r w:rsidRPr="00BE48E8">
        <w:rPr>
          <w:rFonts w:hint="cs"/>
          <w:sz w:val="26"/>
          <w:szCs w:val="26"/>
          <w:rtl/>
        </w:rPr>
        <w:t>בהן</w:t>
      </w:r>
      <w:r w:rsidRPr="00BE48E8">
        <w:rPr>
          <w:sz w:val="26"/>
          <w:szCs w:val="26"/>
          <w:rtl/>
        </w:rPr>
        <w:t xml:space="preserve"> </w:t>
      </w:r>
      <w:r w:rsidRPr="00BE48E8">
        <w:rPr>
          <w:rFonts w:hint="cs"/>
          <w:sz w:val="26"/>
          <w:szCs w:val="26"/>
          <w:rtl/>
        </w:rPr>
        <w:t>קדוש</w:t>
      </w:r>
      <w:r>
        <w:rPr>
          <w:rFonts w:hint="cs"/>
          <w:sz w:val="26"/>
          <w:szCs w:val="26"/>
          <w:rtl/>
        </w:rPr>
        <w:t>ה</w:t>
      </w:r>
      <w:r w:rsidRPr="00BE48E8">
        <w:rPr>
          <w:sz w:val="26"/>
          <w:szCs w:val="26"/>
          <w:rtl/>
        </w:rPr>
        <w:t xml:space="preserve"> </w:t>
      </w:r>
      <w:r w:rsidRPr="00BE48E8">
        <w:rPr>
          <w:rFonts w:hint="cs"/>
          <w:sz w:val="26"/>
          <w:szCs w:val="26"/>
          <w:rtl/>
        </w:rPr>
        <w:t>עד</w:t>
      </w:r>
      <w:r w:rsidRPr="00BE48E8">
        <w:rPr>
          <w:sz w:val="26"/>
          <w:szCs w:val="26"/>
          <w:rtl/>
        </w:rPr>
        <w:t xml:space="preserve"> </w:t>
      </w:r>
      <w:r w:rsidRPr="00BE48E8">
        <w:rPr>
          <w:rFonts w:hint="cs"/>
          <w:sz w:val="26"/>
          <w:szCs w:val="26"/>
          <w:rtl/>
        </w:rPr>
        <w:t>שיקרא</w:t>
      </w:r>
      <w:r w:rsidRPr="00BE48E8">
        <w:rPr>
          <w:sz w:val="26"/>
          <w:szCs w:val="26"/>
          <w:rtl/>
        </w:rPr>
        <w:t xml:space="preserve"> </w:t>
      </w:r>
      <w:r w:rsidRPr="00BE48E8">
        <w:rPr>
          <w:rFonts w:hint="cs"/>
          <w:sz w:val="26"/>
          <w:szCs w:val="26"/>
          <w:rtl/>
        </w:rPr>
        <w:t>להן</w:t>
      </w:r>
      <w:r w:rsidRPr="00BE48E8">
        <w:rPr>
          <w:sz w:val="26"/>
          <w:szCs w:val="26"/>
          <w:rtl/>
        </w:rPr>
        <w:t xml:space="preserve"> </w:t>
      </w:r>
      <w:r w:rsidRPr="00BE48E8">
        <w:rPr>
          <w:rFonts w:hint="cs"/>
          <w:sz w:val="26"/>
          <w:szCs w:val="26"/>
          <w:rtl/>
        </w:rPr>
        <w:t>שם</w:t>
      </w:r>
      <w:r>
        <w:rPr>
          <w:rFonts w:hint="cs"/>
          <w:sz w:val="26"/>
          <w:szCs w:val="26"/>
          <w:rtl/>
        </w:rPr>
        <w:t xml:space="preserve">, </w:t>
      </w:r>
      <w:r w:rsidRPr="00BE48E8">
        <w:rPr>
          <w:rFonts w:hint="cs"/>
          <w:sz w:val="26"/>
          <w:szCs w:val="26"/>
          <w:rtl/>
        </w:rPr>
        <w:t>ואם</w:t>
      </w:r>
      <w:r w:rsidRPr="00BE48E8">
        <w:rPr>
          <w:sz w:val="26"/>
          <w:szCs w:val="26"/>
          <w:rtl/>
        </w:rPr>
        <w:t xml:space="preserve"> </w:t>
      </w:r>
      <w:r w:rsidRPr="00BE48E8">
        <w:rPr>
          <w:rFonts w:hint="cs"/>
          <w:sz w:val="26"/>
          <w:szCs w:val="26"/>
          <w:rtl/>
        </w:rPr>
        <w:t>אין</w:t>
      </w:r>
      <w:r w:rsidRPr="00BE48E8">
        <w:rPr>
          <w:sz w:val="26"/>
          <w:szCs w:val="26"/>
          <w:rtl/>
        </w:rPr>
        <w:t xml:space="preserve"> </w:t>
      </w:r>
      <w:r w:rsidRPr="00BE48E8">
        <w:rPr>
          <w:rFonts w:hint="cs"/>
          <w:sz w:val="26"/>
          <w:szCs w:val="26"/>
          <w:rtl/>
        </w:rPr>
        <w:t>עתיד</w:t>
      </w:r>
      <w:r w:rsidRPr="00BE48E8">
        <w:rPr>
          <w:sz w:val="26"/>
          <w:szCs w:val="26"/>
          <w:rtl/>
        </w:rPr>
        <w:t xml:space="preserve"> </w:t>
      </w:r>
      <w:r w:rsidRPr="00BE48E8">
        <w:rPr>
          <w:rFonts w:hint="cs"/>
          <w:sz w:val="26"/>
          <w:szCs w:val="26"/>
          <w:rtl/>
        </w:rPr>
        <w:t>לקרוא</w:t>
      </w:r>
      <w:r w:rsidRPr="00BE48E8">
        <w:rPr>
          <w:sz w:val="26"/>
          <w:szCs w:val="26"/>
          <w:rtl/>
        </w:rPr>
        <w:t xml:space="preserve"> </w:t>
      </w:r>
      <w:r w:rsidRPr="00BE48E8">
        <w:rPr>
          <w:rFonts w:hint="cs"/>
          <w:sz w:val="26"/>
          <w:szCs w:val="26"/>
          <w:rtl/>
        </w:rPr>
        <w:t>להן</w:t>
      </w:r>
      <w:r w:rsidRPr="00BE48E8">
        <w:rPr>
          <w:sz w:val="26"/>
          <w:szCs w:val="26"/>
          <w:rtl/>
        </w:rPr>
        <w:t xml:space="preserve"> </w:t>
      </w:r>
      <w:r w:rsidRPr="00BE48E8">
        <w:rPr>
          <w:rFonts w:hint="cs"/>
          <w:sz w:val="26"/>
          <w:szCs w:val="26"/>
          <w:rtl/>
        </w:rPr>
        <w:t>שם</w:t>
      </w:r>
      <w:r w:rsidRPr="00BE48E8">
        <w:rPr>
          <w:sz w:val="26"/>
          <w:szCs w:val="26"/>
          <w:rtl/>
        </w:rPr>
        <w:t xml:space="preserve"> </w:t>
      </w:r>
      <w:r w:rsidRPr="00BE48E8">
        <w:rPr>
          <w:rFonts w:hint="cs"/>
          <w:sz w:val="26"/>
          <w:szCs w:val="26"/>
          <w:rtl/>
        </w:rPr>
        <w:t>כיון</w:t>
      </w:r>
      <w:r w:rsidRPr="00BE48E8">
        <w:rPr>
          <w:sz w:val="26"/>
          <w:szCs w:val="26"/>
          <w:rtl/>
        </w:rPr>
        <w:t xml:space="preserve"> </w:t>
      </w:r>
      <w:r w:rsidRPr="00BE48E8">
        <w:rPr>
          <w:rFonts w:hint="cs"/>
          <w:sz w:val="26"/>
          <w:szCs w:val="26"/>
          <w:rtl/>
        </w:rPr>
        <w:t>שהפרישן</w:t>
      </w:r>
      <w:r w:rsidRPr="00BE48E8">
        <w:rPr>
          <w:sz w:val="26"/>
          <w:szCs w:val="26"/>
          <w:rtl/>
        </w:rPr>
        <w:t xml:space="preserve"> </w:t>
      </w:r>
      <w:r w:rsidRPr="00BE48E8">
        <w:rPr>
          <w:rFonts w:hint="cs"/>
          <w:sz w:val="26"/>
          <w:szCs w:val="26"/>
          <w:rtl/>
        </w:rPr>
        <w:t>נתקדשו</w:t>
      </w:r>
      <w:r>
        <w:rPr>
          <w:rFonts w:hint="cs"/>
          <w:sz w:val="26"/>
          <w:szCs w:val="26"/>
          <w:rtl/>
        </w:rPr>
        <w:t>, ובאפיקי ים ח"א סימן כ"ד סקי"א הביא מהמהרש"ם שהוכיח מזה כדינא דהטו"א, דכל שגמר בלבו להוציא בשפתיו לא חייל כלל.</w:t>
      </w:r>
    </w:p>
    <w:p w:rsidR="00967079" w:rsidRPr="00501474" w:rsidRDefault="00967079" w:rsidP="00967079">
      <w:pPr>
        <w:spacing w:after="0" w:line="320" w:lineRule="exact"/>
        <w:ind w:firstLine="720"/>
        <w:jc w:val="both"/>
        <w:rPr>
          <w:sz w:val="26"/>
          <w:szCs w:val="26"/>
          <w:rtl/>
        </w:rPr>
      </w:pPr>
      <w:r>
        <w:rPr>
          <w:rFonts w:hint="cs"/>
          <w:sz w:val="26"/>
          <w:szCs w:val="26"/>
          <w:rtl/>
        </w:rPr>
        <w:t xml:space="preserve">אך בדבר אברהם ח"א סימן ט"ז במילואים בסופו כתב דד' התוספתא אינם ענין לנידו"ד, דכל מה די"ל דחייל מה שגמר בלבו אף שהי' דעתו להוציא בשפתיו, הוא כשגמר בלבו להוציא בשפתיו עכשיו, דיחד עם הדיבור ולפניו </w:t>
      </w:r>
      <w:r>
        <w:rPr>
          <w:rFonts w:hint="cs"/>
          <w:sz w:val="26"/>
          <w:szCs w:val="26"/>
          <w:rtl/>
        </w:rPr>
        <w:lastRenderedPageBreak/>
        <w:t xml:space="preserve">איכא גם מחשבה, ובזה י"ל דאינו מקפיד שתחול התרומה רק ע"י הדיבור, וה"ה חלה ע"י מחשבתו, אך כשגומר בלבו שיעשה סאה זו תרומה וחושב שיוציא הדבר בשפתיו ויקרא שם לאחר זמן, הרי אין כאן מחשבה כל עיקר לחלות התרומה עכשיו, שהרי אדרבה הוא רוצה לקרוא שם בעתיד, </w:t>
      </w:r>
      <w:r>
        <w:rPr>
          <w:rFonts w:hint="cs"/>
          <w:rtl/>
        </w:rPr>
        <w:t xml:space="preserve">ואם תחול התרומה עכשיו, מה ענין לקריאת שם בעתיד, וכי יש קריאת שם על מה שהוא קדוש ועומד כבר בקדושת תרומה, </w:t>
      </w:r>
      <w:r>
        <w:rPr>
          <w:rFonts w:hint="cs"/>
          <w:sz w:val="26"/>
          <w:szCs w:val="26"/>
          <w:rtl/>
        </w:rPr>
        <w:t>וזהו דתניא דאם הפריש והוא עתיד לקרוא להן שם לאחר זמן, אין בהן קדושה עד שיקרא להן שם, דאין כאן מחשבה כל עיקר לחלות התרומה עכשיו, ועי' בחזו"א דמאי סימן ט"ו סק"ה שכתב כעי"ז, ועיי"ש במש"כ לפרש להא דפליגי בזה תנאי בתוספתא דמע"ש פ"ד הט"ו, ואכמ"ל.</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יב] בתשו' מהר"ם שהובאה בתשו' מיימוניות נשים סימן ג' נשאל בדין ראובן ששלח שליח לקדש לו את לאה, וכשבא השליח לקדשה אמר הרי את מקודשת לי, ונשבע שכסבור הי' שאמר לראובן ולא נתכוין אלא לקדשה לראובן, ועיי"ש שכתב דא"צ גט מן השליח, דקי"ל דהקדש טעות אינו הקדש והמתכוין לומר תרומה ואמר מעשר נעשר ואמר תרומה עולה ואמר שלמים וכו' לא אמר כלום,  -  וכתב עוד, דהא דהוא נאמן לומר שכך הי' בדעתו להוציא בפיו וטעה, ואף אדם אחר סומך עליו, </w:t>
      </w:r>
      <w:r>
        <w:rPr>
          <w:rFonts w:hint="cs"/>
          <w:rtl/>
        </w:rPr>
        <w:t xml:space="preserve">ומותר לשחוט הבהמה בחוץ ולהאכיל התרומה לזרים, </w:t>
      </w:r>
      <w:r>
        <w:rPr>
          <w:rFonts w:hint="cs"/>
          <w:sz w:val="26"/>
          <w:szCs w:val="26"/>
          <w:rtl/>
        </w:rPr>
        <w:t>הוא משום דע"א נאמן באיסורים היכא דלא איתחזק איסורא, ואף שהוחזק לפנינו איסור כ"ז שלא אמר שטעה בדיבורו, מ"מ לא חשיב כאיתחזק איסורא אלא היכא דאף לדברי העד הבא להתיר האיסור מכאן ולהבא, מודה הוא דמעיקרא אסור הי', עכ"ד, והובאו עיקר דבריו בתוס' הגרע"א במשנתינו.</w:t>
      </w:r>
    </w:p>
    <w:p w:rsidR="00967079" w:rsidRDefault="00967079" w:rsidP="00967079">
      <w:pPr>
        <w:spacing w:after="0" w:line="320" w:lineRule="exact"/>
        <w:ind w:firstLine="720"/>
        <w:jc w:val="both"/>
        <w:rPr>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פ"ג מ"ט</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א] </w:t>
      </w:r>
      <w:r w:rsidRPr="00C52903">
        <w:rPr>
          <w:rFonts w:hint="cs"/>
          <w:b/>
          <w:bCs/>
          <w:sz w:val="28"/>
          <w:szCs w:val="28"/>
          <w:rtl/>
        </w:rPr>
        <w:t>ה</w:t>
      </w:r>
      <w:r>
        <w:rPr>
          <w:rFonts w:hint="cs"/>
          <w:b/>
          <w:bCs/>
          <w:sz w:val="28"/>
          <w:szCs w:val="28"/>
          <w:rtl/>
        </w:rPr>
        <w:t xml:space="preserve">גוי והכותי תרומתן תרומה וכו', </w:t>
      </w:r>
      <w:r>
        <w:rPr>
          <w:rFonts w:hint="cs"/>
          <w:sz w:val="26"/>
          <w:szCs w:val="26"/>
          <w:rtl/>
        </w:rPr>
        <w:t xml:space="preserve">בפירש"י קידושין מ"א ב' כתב דאיירי כשתרמו את שלהן, והא דתרומתן תרומה, הוא משום דס"ל דאין קנין לגוי </w:t>
      </w:r>
      <w:r w:rsidRPr="00C52903">
        <w:rPr>
          <w:rFonts w:hint="cs"/>
          <w:sz w:val="26"/>
          <w:szCs w:val="26"/>
          <w:rtl/>
        </w:rPr>
        <w:t>בארץ</w:t>
      </w:r>
      <w:r w:rsidRPr="00C52903">
        <w:rPr>
          <w:sz w:val="26"/>
          <w:szCs w:val="26"/>
          <w:rtl/>
        </w:rPr>
        <w:t xml:space="preserve"> </w:t>
      </w:r>
      <w:r w:rsidRPr="00C52903">
        <w:rPr>
          <w:rFonts w:hint="cs"/>
          <w:sz w:val="26"/>
          <w:szCs w:val="26"/>
          <w:rtl/>
        </w:rPr>
        <w:t>ישראל</w:t>
      </w:r>
      <w:r w:rsidRPr="00C52903">
        <w:rPr>
          <w:sz w:val="26"/>
          <w:szCs w:val="26"/>
          <w:rtl/>
        </w:rPr>
        <w:t xml:space="preserve"> </w:t>
      </w:r>
      <w:r w:rsidRPr="00C52903">
        <w:rPr>
          <w:rFonts w:hint="cs"/>
          <w:sz w:val="26"/>
          <w:szCs w:val="26"/>
          <w:rtl/>
        </w:rPr>
        <w:t>להפקיע</w:t>
      </w:r>
      <w:r w:rsidRPr="00C52903">
        <w:rPr>
          <w:sz w:val="26"/>
          <w:szCs w:val="26"/>
          <w:rtl/>
        </w:rPr>
        <w:t xml:space="preserve"> </w:t>
      </w:r>
      <w:r>
        <w:rPr>
          <w:rFonts w:hint="cs"/>
          <w:sz w:val="26"/>
          <w:szCs w:val="26"/>
          <w:rtl/>
        </w:rPr>
        <w:t>מידי מעשר, ודמירוח גוי אינו פוטר מן התרומה, וע"כ חייבין הפירות בתרומה, ועיי"ש שכתב דר"ש במשנתינו דתרומת הגוי אינה מדמעת, הוא משום דס"ל דמירוח הגוי פוטר.</w:t>
      </w:r>
    </w:p>
    <w:p w:rsidR="00967079" w:rsidRDefault="00967079" w:rsidP="00967079">
      <w:pPr>
        <w:spacing w:after="0" w:line="320" w:lineRule="exact"/>
        <w:ind w:firstLine="720"/>
        <w:jc w:val="both"/>
        <w:rPr>
          <w:sz w:val="26"/>
          <w:szCs w:val="26"/>
          <w:rtl/>
        </w:rPr>
      </w:pPr>
      <w:r>
        <w:rPr>
          <w:rFonts w:hint="cs"/>
          <w:sz w:val="26"/>
          <w:szCs w:val="26"/>
          <w:rtl/>
        </w:rPr>
        <w:t xml:space="preserve">והרמב"ן וש"ר הקשו ע"ד רש"י, דאם טעמא דר"ש דאין תרומתו תרומה, הוא משום דמירוח הגוי פוטר, הרי שפיר משכח"ל דתהא תרומתו תרומה, בגונא שמירחו ישראל ברשות הגוי דליכא לפטורא דמירוח גוי, והיאך סתם ר"ש דתרומת הגוי אינה מדמעת,  -  והך דינא דכל שמירחו ישראל ברשות הגוי ליכא לפטורא דמירוח גוי, כ"ה מבו' גם בד' התוס' שם, </w:t>
      </w:r>
      <w:r>
        <w:rPr>
          <w:rFonts w:hint="cs"/>
          <w:rtl/>
        </w:rPr>
        <w:t xml:space="preserve">ופירשו לפ"ז דרבנן דאמרי דתרומתו תרומה אתיא אף כמ"ד דמירוח הגוי פוטר, </w:t>
      </w:r>
      <w:r>
        <w:rPr>
          <w:rFonts w:hint="cs"/>
          <w:sz w:val="26"/>
          <w:szCs w:val="26"/>
          <w:rtl/>
        </w:rPr>
        <w:t>וכן פירש בדבריהם המהרי"ט אלגאזי בפ"ק דבכורות אות נ"א.</w:t>
      </w:r>
      <w:r>
        <w:rPr>
          <w:rStyle w:val="a8"/>
          <w:sz w:val="26"/>
          <w:szCs w:val="26"/>
          <w:rtl/>
        </w:rPr>
        <w:footnoteReference w:id="225"/>
      </w:r>
    </w:p>
    <w:p w:rsidR="00967079" w:rsidRDefault="00967079" w:rsidP="00967079">
      <w:pPr>
        <w:spacing w:after="0" w:line="320" w:lineRule="exact"/>
        <w:ind w:firstLine="720"/>
        <w:jc w:val="both"/>
        <w:rPr>
          <w:sz w:val="26"/>
          <w:szCs w:val="26"/>
          <w:rtl/>
        </w:rPr>
      </w:pPr>
      <w:r>
        <w:rPr>
          <w:rFonts w:hint="cs"/>
          <w:sz w:val="26"/>
          <w:szCs w:val="26"/>
          <w:rtl/>
        </w:rPr>
        <w:t xml:space="preserve">אמנם מד' רש"י מבו' דס"ל דפטורא דמירוח גוי, לא תלי בעושה המירוח, אלא תלי בהרשות שנעשה בה המירוח, </w:t>
      </w:r>
      <w:r>
        <w:rPr>
          <w:rFonts w:hint="cs"/>
          <w:rtl/>
        </w:rPr>
        <w:t>וכאשר כ"נ להדיא בפירש"י בגיטין מ"ז א' ד"ה דיגונך, וכ"נ גם בדבריו בבכורות י"א ב' ד"ה דאמרחינהו, וכמש"כ בשטמ"ק שם בשם תוס' הרא"ש,</w:t>
      </w:r>
      <w:r>
        <w:rPr>
          <w:rFonts w:hint="cs"/>
          <w:sz w:val="26"/>
          <w:szCs w:val="26"/>
          <w:rtl/>
        </w:rPr>
        <w:t xml:space="preserve"> וע"כ כל שהתבואה היא ברשות גוי, אף שמירחה ישראל, יש בזה לפטורא דמירוח גוי, וזהו דסתם ר"ש דתרומת הגוי אינה מדמעת, דאף אם מירח ישראל ברשות הגוי, ה"ז פטור.</w:t>
      </w:r>
      <w:r>
        <w:rPr>
          <w:rStyle w:val="a8"/>
          <w:sz w:val="26"/>
          <w:szCs w:val="26"/>
          <w:rtl/>
        </w:rPr>
        <w:footnoteReference w:id="226"/>
      </w:r>
    </w:p>
    <w:p w:rsidR="00967079" w:rsidRDefault="00967079" w:rsidP="00967079">
      <w:pPr>
        <w:spacing w:after="0" w:line="320" w:lineRule="exact"/>
        <w:ind w:firstLine="720"/>
        <w:jc w:val="both"/>
        <w:rPr>
          <w:sz w:val="26"/>
          <w:szCs w:val="26"/>
          <w:rtl/>
        </w:rPr>
      </w:pPr>
      <w:r>
        <w:rPr>
          <w:rFonts w:hint="cs"/>
          <w:sz w:val="26"/>
          <w:szCs w:val="26"/>
          <w:rtl/>
        </w:rPr>
        <w:t>ב] והנה הרמב"ן וש"ר שם הק' עוד ע"ד רש"י, דמשכח"ל דתהא תרומתו תרומה, וכגון שהפריש בשבלים קודם מירוח, וכן הק' בתוס' הרא"ש שם.</w:t>
      </w:r>
    </w:p>
    <w:p w:rsidR="00967079" w:rsidRDefault="00967079" w:rsidP="00967079">
      <w:pPr>
        <w:spacing w:after="0" w:line="320" w:lineRule="exact"/>
        <w:ind w:firstLine="720"/>
        <w:jc w:val="both"/>
        <w:rPr>
          <w:sz w:val="26"/>
          <w:szCs w:val="26"/>
          <w:rtl/>
        </w:rPr>
      </w:pPr>
      <w:r>
        <w:rPr>
          <w:rFonts w:hint="cs"/>
          <w:sz w:val="26"/>
          <w:szCs w:val="26"/>
          <w:rtl/>
        </w:rPr>
        <w:t xml:space="preserve">ובמשנת ר"א זרעים סימן ח' סק"ג כתב בדעת רש"י, דהנה הא דבשבלים חיילא ההפרשה, ול"ד לכל הפטורים שמצינו בתרו"מ דל"מ ההפרשה, הוא משום דשאני קודם מירוח דהוא עשוי להתחייב ע"י מירוח, וע"כ מצי חיילא עלי' </w:t>
      </w:r>
      <w:r>
        <w:rPr>
          <w:rFonts w:hint="cs"/>
          <w:sz w:val="26"/>
          <w:szCs w:val="26"/>
          <w:rtl/>
        </w:rPr>
        <w:lastRenderedPageBreak/>
        <w:t>ההפרשה, ומשא"כ בשאר הפטורים,</w:t>
      </w:r>
      <w:r>
        <w:rPr>
          <w:rStyle w:val="a8"/>
          <w:sz w:val="26"/>
          <w:szCs w:val="26"/>
          <w:rtl/>
        </w:rPr>
        <w:footnoteReference w:id="227"/>
      </w:r>
      <w:r>
        <w:rPr>
          <w:rFonts w:hint="cs"/>
          <w:sz w:val="26"/>
          <w:szCs w:val="26"/>
          <w:rtl/>
        </w:rPr>
        <w:t xml:space="preserve"> והא דבפטורא דלקוח ל"מ ההפרשה, </w:t>
      </w:r>
      <w:r>
        <w:rPr>
          <w:rFonts w:hint="cs"/>
          <w:rtl/>
        </w:rPr>
        <w:t>כמבו' במנחות ל"א ב',</w:t>
      </w:r>
      <w:r>
        <w:rPr>
          <w:rFonts w:hint="cs"/>
          <w:sz w:val="26"/>
          <w:szCs w:val="26"/>
          <w:rtl/>
        </w:rPr>
        <w:t xml:space="preserve"> אף שכתבו התוס' בכ"ד דאם יחזור הבעלים הראשונים ויקח ממנו יתחייב במעשר, הוא משום דדוקא קודם מירוח שהוא עשוי להתחייב ביד בעלים זה, הוא דחיילא ההפרשה, אך בלקוח דאינו עשוי להתחייב ביד בעלים זה, ל"מ הפרשתו,  -  ולפ"ז הדין נותן, דתבואה של גוי ל"מ בה הפרשה בשבלים, כיון שאינו עשוי להתחייב ביד הגוי, דמירוח הגוי פוטר, </w:t>
      </w:r>
      <w:r>
        <w:rPr>
          <w:rFonts w:hint="cs"/>
          <w:rtl/>
        </w:rPr>
        <w:t>ואף</w:t>
      </w:r>
      <w:r w:rsidRPr="009223E5">
        <w:rPr>
          <w:rFonts w:hint="cs"/>
          <w:rtl/>
        </w:rPr>
        <w:t xml:space="preserve"> דהוא עשוי להתחייב ע"י שימכרנו ה</w:t>
      </w:r>
      <w:r>
        <w:rPr>
          <w:rFonts w:hint="cs"/>
          <w:rtl/>
        </w:rPr>
        <w:t xml:space="preserve">גוי </w:t>
      </w:r>
      <w:r w:rsidRPr="009223E5">
        <w:rPr>
          <w:rFonts w:hint="cs"/>
          <w:rtl/>
        </w:rPr>
        <w:t>לישראל וימרחו הישראל</w:t>
      </w:r>
      <w:r>
        <w:rPr>
          <w:rFonts w:hint="cs"/>
          <w:rtl/>
        </w:rPr>
        <w:t>, לא סגי בזה שתחול ההפרשה, וכנ"ל</w:t>
      </w:r>
      <w:r>
        <w:rPr>
          <w:rFonts w:hint="cs"/>
          <w:sz w:val="26"/>
          <w:szCs w:val="26"/>
          <w:rtl/>
        </w:rPr>
        <w:t>.</w:t>
      </w:r>
      <w:r>
        <w:rPr>
          <w:rStyle w:val="a8"/>
          <w:sz w:val="26"/>
          <w:szCs w:val="26"/>
          <w:rtl/>
        </w:rPr>
        <w:footnoteReference w:id="228"/>
      </w:r>
    </w:p>
    <w:p w:rsidR="00967079" w:rsidRDefault="00967079" w:rsidP="00967079">
      <w:pPr>
        <w:spacing w:after="0" w:line="320" w:lineRule="exact"/>
        <w:ind w:firstLine="720"/>
        <w:jc w:val="both"/>
        <w:rPr>
          <w:sz w:val="26"/>
          <w:szCs w:val="26"/>
          <w:rtl/>
        </w:rPr>
      </w:pPr>
      <w:r>
        <w:rPr>
          <w:rFonts w:hint="cs"/>
          <w:sz w:val="26"/>
          <w:szCs w:val="26"/>
          <w:rtl/>
        </w:rPr>
        <w:t>ועיי"ש שכתב דכ"ז הוא לרש"י לטעמי' דס"ל דמירוח ישראל ברשות גוי פוטר, ונמצא דאין התבואה עשוי' כלל להתחייב ברשות הגוי, אך לדעת הרמב"ן ודעימי' דמירוח ישראל ברשות גוי חייב, הרי נמצא דהתבואה עשוי' להתחייב אף ברשות הגוי, וע"כ להרמב"ן ודעימי' לטעמייהו, שפיר מהניא גם ההפרשה בשבלים, כיון שהוא עשוי להתחייב ברשות זו.</w:t>
      </w:r>
    </w:p>
    <w:p w:rsidR="00967079" w:rsidRDefault="00967079" w:rsidP="00967079">
      <w:pPr>
        <w:spacing w:after="0" w:line="320" w:lineRule="exact"/>
        <w:ind w:firstLine="720"/>
        <w:jc w:val="both"/>
        <w:rPr>
          <w:sz w:val="26"/>
          <w:szCs w:val="26"/>
          <w:rtl/>
        </w:rPr>
      </w:pPr>
      <w:r>
        <w:rPr>
          <w:rFonts w:hint="cs"/>
          <w:sz w:val="26"/>
          <w:szCs w:val="26"/>
          <w:rtl/>
        </w:rPr>
        <w:t xml:space="preserve">ג] אמנם הנה מד' תוס' הרא"ש שם משמע דס"ל דמירוח ישראל ברשות הגוי פוטר, </w:t>
      </w:r>
      <w:r>
        <w:rPr>
          <w:rFonts w:hint="cs"/>
          <w:rtl/>
        </w:rPr>
        <w:t xml:space="preserve">דכתב דמשכח"ל שתהא תרומתו תרומה כשהפריש בשבלים, ולא כתב דמשכח"ל נמי כשמירח ישראל ברשות הגוי, </w:t>
      </w:r>
      <w:r>
        <w:rPr>
          <w:rFonts w:hint="cs"/>
          <w:sz w:val="26"/>
          <w:szCs w:val="26"/>
          <w:rtl/>
        </w:rPr>
        <w:t>ואפ"ה ס"ל דמהניא ההפרשה בשבלים, וכ"ה מבו' גם בד' התוס' בבכורות י"א ב' ד"ה דמרחינהו וד"ה טבלים ובד' הר"ש בפ"ק דפאה מ"ו, ומבו' מזה דס"ל דאף דאין התבואה עשוי' להתחייב ברשות הגוי, מ"מ שפיר מהניא ההפרשה בשבלים.</w:t>
      </w:r>
    </w:p>
    <w:p w:rsidR="00967079" w:rsidRDefault="00967079" w:rsidP="00967079">
      <w:pPr>
        <w:spacing w:after="0" w:line="320" w:lineRule="exact"/>
        <w:ind w:firstLine="720"/>
        <w:jc w:val="both"/>
        <w:rPr>
          <w:sz w:val="26"/>
          <w:szCs w:val="26"/>
          <w:rtl/>
        </w:rPr>
      </w:pPr>
      <w:r>
        <w:rPr>
          <w:rFonts w:hint="cs"/>
          <w:sz w:val="26"/>
          <w:szCs w:val="26"/>
          <w:rtl/>
        </w:rPr>
        <w:t xml:space="preserve">ובמשנת ר"א שם סקי"ב כתב דלדעתם אין לפרש דהא דמהניא ההפרשה בשבלים, הוא משום דהוא עשוי להתחייב אם ימכרנו הגוי לישראל וימרח הישראל, שהרי דעת התוס' והר"ש שם דלקוח קודם מירוח פטור, </w:t>
      </w:r>
      <w:r>
        <w:rPr>
          <w:rFonts w:hint="cs"/>
          <w:rtl/>
        </w:rPr>
        <w:t xml:space="preserve">וגם דעתם דאף בלוקח מן הגוי איכא לפטורא דלקוח, ושלא כדעת ר"י שהביאו התוס' בב"מ פ"ח א', </w:t>
      </w:r>
      <w:r>
        <w:rPr>
          <w:rFonts w:hint="cs"/>
          <w:sz w:val="26"/>
          <w:szCs w:val="26"/>
          <w:rtl/>
        </w:rPr>
        <w:t xml:space="preserve">ונמצא דליכא היכ"ת כלל שתתחייב תבואה זו בתרומה, ואפ"ה מהניא ההפרשה בשבלים,  -  ועיי"ש שכתב דלדעתם צ"ל דהא דחיילא ההפרשה בשבלים, אי"ז כלל משום דה"ז עשוי להתחייב, אלא בלא"ה מהניא ההפרשה, והא דבכל הפטורים מתרו"מ ל"מ ההפרשה, היינו משום דאיכא דבר הפוטר המפקיע את התבואה מתרו"מ, </w:t>
      </w:r>
      <w:r w:rsidRPr="00FA3BB2">
        <w:rPr>
          <w:rFonts w:hint="cs"/>
          <w:sz w:val="26"/>
          <w:szCs w:val="26"/>
          <w:rtl/>
        </w:rPr>
        <w:t xml:space="preserve">וגם מירוח </w:t>
      </w:r>
      <w:r>
        <w:rPr>
          <w:rFonts w:hint="cs"/>
          <w:sz w:val="26"/>
          <w:szCs w:val="26"/>
          <w:rtl/>
        </w:rPr>
        <w:t>גוי,</w:t>
      </w:r>
      <w:r w:rsidRPr="00FA3BB2">
        <w:rPr>
          <w:rFonts w:hint="cs"/>
          <w:sz w:val="26"/>
          <w:szCs w:val="26"/>
          <w:rtl/>
        </w:rPr>
        <w:t xml:space="preserve"> אי"ז רק דליכא להמירוח המחייב, אלא הוי זה דבר הפוטר</w:t>
      </w:r>
      <w:r>
        <w:rPr>
          <w:rFonts w:hint="cs"/>
          <w:sz w:val="26"/>
          <w:szCs w:val="26"/>
          <w:rtl/>
        </w:rPr>
        <w:t>,</w:t>
      </w:r>
      <w:r>
        <w:rPr>
          <w:rStyle w:val="a8"/>
          <w:sz w:val="26"/>
          <w:szCs w:val="26"/>
          <w:rtl/>
        </w:rPr>
        <w:footnoteReference w:id="229"/>
      </w:r>
      <w:r>
        <w:rPr>
          <w:rFonts w:hint="cs"/>
          <w:sz w:val="26"/>
          <w:szCs w:val="26"/>
          <w:rtl/>
        </w:rPr>
        <w:t xml:space="preserve"> </w:t>
      </w:r>
      <w:r w:rsidRPr="00FA3BB2">
        <w:rPr>
          <w:rFonts w:ascii="FrankRuehl" w:hAnsi="FrankRuehl" w:hint="cs"/>
          <w:rtl/>
        </w:rPr>
        <w:t xml:space="preserve">ובסו"ד כתב דיש לדחות, דלעולם ל"מ ההפרשה, אלא אם הוא עשוי להתחייב, וע"כ הוא דבמירוח </w:t>
      </w:r>
      <w:r>
        <w:rPr>
          <w:rFonts w:ascii="FrankRuehl" w:hAnsi="FrankRuehl" w:hint="cs"/>
          <w:rtl/>
        </w:rPr>
        <w:t xml:space="preserve">גוי </w:t>
      </w:r>
      <w:r w:rsidRPr="00FA3BB2">
        <w:rPr>
          <w:rFonts w:ascii="FrankRuehl" w:hAnsi="FrankRuehl" w:hint="cs"/>
          <w:rtl/>
        </w:rPr>
        <w:t xml:space="preserve">וכו' ל"מ ההפרשה, והא דבתבואת </w:t>
      </w:r>
      <w:r>
        <w:rPr>
          <w:rFonts w:ascii="FrankRuehl" w:hAnsi="FrankRuehl" w:hint="cs"/>
          <w:rtl/>
        </w:rPr>
        <w:t xml:space="preserve">גוי </w:t>
      </w:r>
      <w:r w:rsidRPr="00FA3BB2">
        <w:rPr>
          <w:rFonts w:ascii="FrankRuehl" w:hAnsi="FrankRuehl" w:hint="cs"/>
          <w:rtl/>
        </w:rPr>
        <w:t>מהניא מהניא ההפרשה בשבלים, הוא משום דמשכח"ל שתבא התבואה לידי חיוב אם יתגייר ה</w:t>
      </w:r>
      <w:r>
        <w:rPr>
          <w:rFonts w:ascii="FrankRuehl" w:hAnsi="FrankRuehl" w:hint="cs"/>
          <w:rtl/>
        </w:rPr>
        <w:t xml:space="preserve">גוי </w:t>
      </w:r>
      <w:r w:rsidRPr="00FA3BB2">
        <w:rPr>
          <w:rFonts w:ascii="FrankRuehl" w:hAnsi="FrankRuehl" w:hint="cs"/>
          <w:rtl/>
        </w:rPr>
        <w:t>עצמו קודם המירוח</w:t>
      </w:r>
      <w:r>
        <w:rPr>
          <w:rFonts w:hint="cs"/>
          <w:sz w:val="26"/>
          <w:szCs w:val="26"/>
          <w:rtl/>
        </w:rPr>
        <w:t>.</w:t>
      </w:r>
    </w:p>
    <w:p w:rsidR="00967079" w:rsidRDefault="00967079" w:rsidP="00967079">
      <w:pPr>
        <w:spacing w:after="0" w:line="320" w:lineRule="exact"/>
        <w:ind w:firstLine="720"/>
        <w:jc w:val="both"/>
        <w:rPr>
          <w:sz w:val="26"/>
          <w:szCs w:val="26"/>
          <w:rtl/>
        </w:rPr>
      </w:pPr>
    </w:p>
    <w:p w:rsidR="00967079" w:rsidRPr="00D25E81" w:rsidRDefault="00967079" w:rsidP="00967079">
      <w:pPr>
        <w:spacing w:after="0" w:line="320" w:lineRule="exact"/>
        <w:ind w:firstLine="720"/>
        <w:jc w:val="both"/>
        <w:rPr>
          <w:sz w:val="26"/>
          <w:szCs w:val="26"/>
          <w:rtl/>
        </w:rPr>
      </w:pPr>
      <w:r>
        <w:rPr>
          <w:rFonts w:hint="cs"/>
          <w:sz w:val="26"/>
          <w:szCs w:val="26"/>
          <w:rtl/>
        </w:rPr>
        <w:t xml:space="preserve">ד] במשנת ר"א שם סק"ה כתב די"ל עוד בדעת רש"י, דהא דמהניא ההפרשה בשבלים אף שעדיין לא נתחייב בתרו"מ, הוא משום דההפרשה עצמה קובעת ומחייבת, </w:t>
      </w:r>
      <w:r>
        <w:rPr>
          <w:rFonts w:hint="cs"/>
          <w:rtl/>
        </w:rPr>
        <w:t xml:space="preserve">דכל הא דבעינן גמר מלאכה ומירוח, הוא כדי לעשותו קבע למעשר ועי"ז חל דין טבל, ובזה נתחדש דההפרשה עצמה קובעת, </w:t>
      </w:r>
      <w:r>
        <w:rPr>
          <w:rFonts w:hint="cs"/>
          <w:sz w:val="26"/>
          <w:szCs w:val="26"/>
          <w:rtl/>
        </w:rPr>
        <w:t xml:space="preserve">וע"כ למ"ד דמירוח גוי פוטר, אף ל"מ הפרשתו בשבלים, דכמו דאין מירוח הגוי מחיב, ה"נ שאר עניני קביעות למעשר </w:t>
      </w:r>
      <w:r>
        <w:rPr>
          <w:rFonts w:hint="cs"/>
          <w:rtl/>
        </w:rPr>
        <w:t xml:space="preserve">כגון ראיית פני הבית וחצר </w:t>
      </w:r>
      <w:r>
        <w:rPr>
          <w:rFonts w:hint="cs"/>
          <w:sz w:val="26"/>
          <w:szCs w:val="26"/>
          <w:rtl/>
        </w:rPr>
        <w:t>לא שייכי בגוי, וע"כ גם ההפרשה בשבלים ברשותו ל"מ לקבוע למעשר, וע"כ לא חיילא ההפרשה.</w:t>
      </w:r>
    </w:p>
    <w:p w:rsidR="00967079" w:rsidRPr="009223E5" w:rsidRDefault="00967079" w:rsidP="00967079">
      <w:pPr>
        <w:spacing w:after="0" w:line="320" w:lineRule="exact"/>
        <w:ind w:firstLine="720"/>
        <w:jc w:val="both"/>
        <w:rPr>
          <w:rtl/>
        </w:rPr>
      </w:pPr>
    </w:p>
    <w:p w:rsidR="00967079" w:rsidRDefault="00967079" w:rsidP="00967079">
      <w:pPr>
        <w:spacing w:after="0" w:line="320" w:lineRule="exact"/>
        <w:ind w:firstLine="720"/>
        <w:jc w:val="both"/>
        <w:rPr>
          <w:sz w:val="26"/>
          <w:szCs w:val="26"/>
          <w:rtl/>
        </w:rPr>
      </w:pPr>
      <w:r>
        <w:rPr>
          <w:rFonts w:hint="cs"/>
          <w:sz w:val="26"/>
          <w:szCs w:val="26"/>
          <w:rtl/>
        </w:rPr>
        <w:t xml:space="preserve">ה] בעיקר ד' רש"י דבתבואת גוי ל"מ ההפרשה בשבלים, יש לפרש עוד, דהנה בעיקר דעת רש"י דמירוח ישראל ברשות גוי פוטר, יש להסתפק אם היינו משום דבכה"ג חשיב כמירוח גוי, כיון דהפירות הם של גוי, או היינו משום דפטורא דמירוח גוי, אינו כלל משום מעשה המירוח, אלא הוא משום דרשות הגוי היא רשות הפטורה מתרו"מ, וכל </w:t>
      </w:r>
      <w:r>
        <w:rPr>
          <w:rFonts w:hint="cs"/>
          <w:sz w:val="26"/>
          <w:szCs w:val="26"/>
          <w:rtl/>
        </w:rPr>
        <w:lastRenderedPageBreak/>
        <w:t xml:space="preserve">דבשעת מירוח דהוא שעת חובתן של הפירות, היו הפירות ברשות הפטורה מתרו"מ, ה"ה פטורין לעולם, משום דבשעת חובתן היו פטורין, </w:t>
      </w:r>
      <w:r>
        <w:rPr>
          <w:rFonts w:hint="cs"/>
          <w:rtl/>
        </w:rPr>
        <w:t>וכדתנן בפאה פ"ד מ"ח ובחלה פ"ג מ"ד כה"ג לענין הקדש, דכל דבשעת חובתן היו ברשות הקדש, ה"ה פטורין</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ואי נימא דהא דמירוח ישראל ברשות גוי פוטר, הוא משום דרשות גוי היא רשות הפטורה מתרו"מ, י"ל דע"כ הוא דבתבואת גוי ל"מ ההפרשה בשבלים, דכיון דרשות הגוי היא רשות הפטורה מתרו"מ, הרי דהגם דקודם מירוח עדיין לא נקבע הפטור דרשות הגוי, </w:t>
      </w:r>
      <w:r>
        <w:rPr>
          <w:rFonts w:hint="cs"/>
          <w:rtl/>
        </w:rPr>
        <w:t xml:space="preserve">דה"ז נקבע רק בשעת המירוח דהוא שעת חובתה, </w:t>
      </w:r>
      <w:r>
        <w:rPr>
          <w:rFonts w:hint="cs"/>
          <w:sz w:val="26"/>
          <w:szCs w:val="26"/>
          <w:rtl/>
        </w:rPr>
        <w:t xml:space="preserve">מ"מ כ"ז שהיא ברשות הגוי הפטורה מתרו"מ, ל"מ בה ההפרשה,  -  והגם דאם לקח הגוי מן הישראל לאחר מירוח, לא פקע מינה חיוב תרו"מ, </w:t>
      </w:r>
      <w:r>
        <w:rPr>
          <w:rFonts w:hint="cs"/>
          <w:rtl/>
        </w:rPr>
        <w:t xml:space="preserve">אלמלי פטורא דלקוח, </w:t>
      </w:r>
      <w:r>
        <w:rPr>
          <w:rFonts w:hint="cs"/>
          <w:sz w:val="26"/>
          <w:szCs w:val="26"/>
          <w:rtl/>
        </w:rPr>
        <w:t>היינו משום שכבר נתחייבה התבואה בתרו"מ, וע"כ אף שבאה לרשות הפטורה מתרו"מ, לא פקע ממנה חיובא דתרו"מ, אך כל שהיא ביד הגוי קודם מירוח שעדיין לא נתחייבה בתרו"מ, הרי דכיון דרשות הגוי היא רשות הפטורה מתרו"מ, ל"מ בה ההפרשה.</w:t>
      </w:r>
    </w:p>
    <w:p w:rsidR="00967079" w:rsidRDefault="00967079" w:rsidP="00967079">
      <w:pPr>
        <w:spacing w:after="0" w:line="320" w:lineRule="exact"/>
        <w:ind w:firstLine="720"/>
        <w:jc w:val="both"/>
        <w:rPr>
          <w:sz w:val="26"/>
          <w:szCs w:val="26"/>
          <w:rtl/>
        </w:rPr>
      </w:pPr>
      <w:r>
        <w:rPr>
          <w:rFonts w:hint="cs"/>
          <w:sz w:val="26"/>
          <w:szCs w:val="26"/>
          <w:rtl/>
        </w:rPr>
        <w:t xml:space="preserve">ו] ובדעת התוס' בבכורות ודעימייהו דס"ל דאף דמירוח ישראל ברשות גוי פוטר, מ"מ מהניא בתבואת גוי הפרשה בשבלים, יש להסתפק אם הוא משום דס"ל דפטורא דמירוח הגוי הוא דמעשה המירוח דגוי פוטר, </w:t>
      </w:r>
      <w:r>
        <w:rPr>
          <w:rFonts w:hint="cs"/>
          <w:rtl/>
        </w:rPr>
        <w:t xml:space="preserve">ואף אם מירח הישראל ברשות גוי, חשיב כמירוח דגוי, </w:t>
      </w:r>
      <w:r>
        <w:rPr>
          <w:rFonts w:hint="cs"/>
          <w:sz w:val="26"/>
          <w:szCs w:val="26"/>
          <w:rtl/>
        </w:rPr>
        <w:t xml:space="preserve">או דלעולם מודו דפטורא דמירוח הגוי הוא משום דרשות גוי הויא רשות הפטורה, וכל שהיתה התבואה בשעת חובתה ברשות הפטורה, ה"ה פטורה לעולם, והא דס"ל דמהני בזה ההפרשה בשבלים, הוא משום דעיקר פטורא דרשות הגוי, הוא רק בשעת מירוח דהוא השעה הקובעתה בתרו"מ, וכ"ה להדיא בחי' הגר"ח בפ"א מתרומות הכ"ב </w:t>
      </w:r>
      <w:r>
        <w:rPr>
          <w:rFonts w:hint="cs"/>
          <w:rtl/>
        </w:rPr>
        <w:t xml:space="preserve">ד"ה והנה בעיקר </w:t>
      </w:r>
      <w:r>
        <w:rPr>
          <w:rFonts w:hint="cs"/>
          <w:sz w:val="26"/>
          <w:szCs w:val="26"/>
          <w:rtl/>
        </w:rPr>
        <w:t>עיי"ש בדבריו.</w:t>
      </w:r>
      <w:r>
        <w:rPr>
          <w:rStyle w:val="a8"/>
          <w:sz w:val="26"/>
          <w:szCs w:val="26"/>
          <w:rtl/>
        </w:rPr>
        <w:footnoteReference w:id="230"/>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ז] במש"כ רש"י שם דטעמא דרבנן הוא משום דס"ל דאין קנין ביד גוי להפקיע מידי מעשר, נחלקו ע"ז התוס' וש"ר וכתבו דאתיא אף כמ"ד דיש קנין, וכגון שגדלה שליש ביד ישראל ואח"כ לקחה הגוי.</w:t>
      </w:r>
    </w:p>
    <w:p w:rsidR="00967079" w:rsidRDefault="00967079" w:rsidP="00967079">
      <w:pPr>
        <w:spacing w:after="0" w:line="320" w:lineRule="exact"/>
        <w:ind w:firstLine="720"/>
        <w:jc w:val="both"/>
        <w:rPr>
          <w:sz w:val="26"/>
          <w:szCs w:val="26"/>
          <w:rtl/>
        </w:rPr>
      </w:pPr>
      <w:r>
        <w:rPr>
          <w:rFonts w:hint="cs"/>
          <w:sz w:val="26"/>
          <w:szCs w:val="26"/>
          <w:rtl/>
        </w:rPr>
        <w:t xml:space="preserve">וי"ל בדעת רש"י, דס"ל כמש"כ התורי"ד בקידושין שם, דאף למ"ד דגוי איתא בתרומה דנפשי', היינו דוקא בתרומה דנפשי' </w:t>
      </w:r>
      <w:r w:rsidRPr="00F477C2">
        <w:rPr>
          <w:rFonts w:hint="cs"/>
          <w:sz w:val="26"/>
          <w:szCs w:val="26"/>
          <w:rtl/>
        </w:rPr>
        <w:t>שגדל</w:t>
      </w:r>
      <w:r w:rsidRPr="00F477C2">
        <w:rPr>
          <w:sz w:val="26"/>
          <w:szCs w:val="26"/>
          <w:rtl/>
        </w:rPr>
        <w:t xml:space="preserve"> </w:t>
      </w:r>
      <w:r w:rsidRPr="00F477C2">
        <w:rPr>
          <w:rFonts w:hint="cs"/>
          <w:sz w:val="26"/>
          <w:szCs w:val="26"/>
          <w:rtl/>
        </w:rPr>
        <w:t>בשדהו</w:t>
      </w:r>
      <w:r>
        <w:rPr>
          <w:rFonts w:hint="cs"/>
          <w:sz w:val="26"/>
          <w:szCs w:val="26"/>
          <w:rtl/>
        </w:rPr>
        <w:t>,</w:t>
      </w:r>
      <w:r w:rsidRPr="00F477C2">
        <w:rPr>
          <w:sz w:val="26"/>
          <w:szCs w:val="26"/>
          <w:rtl/>
        </w:rPr>
        <w:t xml:space="preserve"> </w:t>
      </w:r>
      <w:r w:rsidRPr="00F477C2">
        <w:rPr>
          <w:rFonts w:hint="cs"/>
          <w:sz w:val="26"/>
          <w:szCs w:val="26"/>
          <w:rtl/>
        </w:rPr>
        <w:t>אבל</w:t>
      </w:r>
      <w:r w:rsidRPr="00F477C2">
        <w:rPr>
          <w:sz w:val="26"/>
          <w:szCs w:val="26"/>
          <w:rtl/>
        </w:rPr>
        <w:t xml:space="preserve"> </w:t>
      </w:r>
      <w:r w:rsidRPr="00F477C2">
        <w:rPr>
          <w:rFonts w:hint="cs"/>
          <w:sz w:val="26"/>
          <w:szCs w:val="26"/>
          <w:rtl/>
        </w:rPr>
        <w:t>אם</w:t>
      </w:r>
      <w:r w:rsidRPr="00F477C2">
        <w:rPr>
          <w:sz w:val="26"/>
          <w:szCs w:val="26"/>
          <w:rtl/>
        </w:rPr>
        <w:t xml:space="preserve"> </w:t>
      </w:r>
      <w:r w:rsidRPr="00F477C2">
        <w:rPr>
          <w:rFonts w:hint="cs"/>
          <w:sz w:val="26"/>
          <w:szCs w:val="26"/>
          <w:rtl/>
        </w:rPr>
        <w:t>קנה</w:t>
      </w:r>
      <w:r w:rsidRPr="00F477C2">
        <w:rPr>
          <w:sz w:val="26"/>
          <w:szCs w:val="26"/>
          <w:rtl/>
        </w:rPr>
        <w:t xml:space="preserve"> </w:t>
      </w:r>
      <w:r w:rsidRPr="00F477C2">
        <w:rPr>
          <w:rFonts w:hint="cs"/>
          <w:sz w:val="26"/>
          <w:szCs w:val="26"/>
          <w:rtl/>
        </w:rPr>
        <w:t>טבל</w:t>
      </w:r>
      <w:r w:rsidRPr="00F477C2">
        <w:rPr>
          <w:sz w:val="26"/>
          <w:szCs w:val="26"/>
          <w:rtl/>
        </w:rPr>
        <w:t xml:space="preserve"> </w:t>
      </w:r>
      <w:r w:rsidRPr="00F477C2">
        <w:rPr>
          <w:rFonts w:hint="cs"/>
          <w:sz w:val="26"/>
          <w:szCs w:val="26"/>
          <w:rtl/>
        </w:rPr>
        <w:t>מישראל</w:t>
      </w:r>
      <w:r w:rsidRPr="00F477C2">
        <w:rPr>
          <w:sz w:val="26"/>
          <w:szCs w:val="26"/>
          <w:rtl/>
        </w:rPr>
        <w:t xml:space="preserve"> </w:t>
      </w:r>
      <w:r w:rsidRPr="00F477C2">
        <w:rPr>
          <w:rFonts w:hint="cs"/>
          <w:sz w:val="26"/>
          <w:szCs w:val="26"/>
          <w:rtl/>
        </w:rPr>
        <w:t>אינו</w:t>
      </w:r>
      <w:r w:rsidRPr="00F477C2">
        <w:rPr>
          <w:sz w:val="26"/>
          <w:szCs w:val="26"/>
          <w:rtl/>
        </w:rPr>
        <w:t xml:space="preserve"> </w:t>
      </w:r>
      <w:r w:rsidRPr="00F477C2">
        <w:rPr>
          <w:rFonts w:hint="cs"/>
          <w:sz w:val="26"/>
          <w:szCs w:val="26"/>
          <w:rtl/>
        </w:rPr>
        <w:t>רשאי</w:t>
      </w:r>
      <w:r w:rsidRPr="00F477C2">
        <w:rPr>
          <w:sz w:val="26"/>
          <w:szCs w:val="26"/>
          <w:rtl/>
        </w:rPr>
        <w:t xml:space="preserve"> </w:t>
      </w:r>
      <w:r w:rsidRPr="00F477C2">
        <w:rPr>
          <w:rFonts w:hint="cs"/>
          <w:sz w:val="26"/>
          <w:szCs w:val="26"/>
          <w:rtl/>
        </w:rPr>
        <w:t>לתורמו</w:t>
      </w:r>
      <w:r w:rsidRPr="00F477C2">
        <w:rPr>
          <w:sz w:val="26"/>
          <w:szCs w:val="26"/>
          <w:rtl/>
        </w:rPr>
        <w:t xml:space="preserve"> </w:t>
      </w:r>
      <w:r w:rsidRPr="00F477C2">
        <w:rPr>
          <w:rFonts w:hint="cs"/>
          <w:sz w:val="26"/>
          <w:szCs w:val="26"/>
          <w:rtl/>
        </w:rPr>
        <w:t>הוא</w:t>
      </w:r>
      <w:r w:rsidRPr="00F477C2">
        <w:rPr>
          <w:sz w:val="26"/>
          <w:szCs w:val="26"/>
          <w:rtl/>
        </w:rPr>
        <w:t xml:space="preserve"> </w:t>
      </w:r>
      <w:r w:rsidRPr="00F477C2">
        <w:rPr>
          <w:rFonts w:hint="cs"/>
          <w:sz w:val="26"/>
          <w:szCs w:val="26"/>
          <w:rtl/>
        </w:rPr>
        <w:t>אלא</w:t>
      </w:r>
      <w:r w:rsidRPr="00F477C2">
        <w:rPr>
          <w:sz w:val="26"/>
          <w:szCs w:val="26"/>
          <w:rtl/>
        </w:rPr>
        <w:t xml:space="preserve"> </w:t>
      </w:r>
      <w:r w:rsidRPr="00F477C2">
        <w:rPr>
          <w:rFonts w:hint="cs"/>
          <w:sz w:val="26"/>
          <w:szCs w:val="26"/>
          <w:rtl/>
        </w:rPr>
        <w:t>ישראל</w:t>
      </w:r>
      <w:r w:rsidRPr="00F477C2">
        <w:rPr>
          <w:sz w:val="26"/>
          <w:szCs w:val="26"/>
          <w:rtl/>
        </w:rPr>
        <w:t xml:space="preserve"> </w:t>
      </w:r>
      <w:r w:rsidRPr="00F477C2">
        <w:rPr>
          <w:rFonts w:hint="cs"/>
          <w:sz w:val="26"/>
          <w:szCs w:val="26"/>
          <w:rtl/>
        </w:rPr>
        <w:t>הקונה</w:t>
      </w:r>
      <w:r w:rsidRPr="00F477C2">
        <w:rPr>
          <w:sz w:val="26"/>
          <w:szCs w:val="26"/>
          <w:rtl/>
        </w:rPr>
        <w:t xml:space="preserve"> </w:t>
      </w:r>
      <w:r w:rsidRPr="00F477C2">
        <w:rPr>
          <w:rFonts w:hint="cs"/>
          <w:sz w:val="26"/>
          <w:szCs w:val="26"/>
          <w:rtl/>
        </w:rPr>
        <w:t>ממנו</w:t>
      </w:r>
      <w:r>
        <w:rPr>
          <w:rFonts w:hint="cs"/>
          <w:sz w:val="26"/>
          <w:szCs w:val="26"/>
          <w:rtl/>
        </w:rPr>
        <w:t xml:space="preserve">, עכ"ד, וזהו שפירש"י דהא דתרומתן תרומה, הוא כמ"ד דאין קנין, ולא מצינו לאוקמה כשגדלה שליש ביד הישראל ואח"כ לקחה הגוי, דבכה"ג שנתחייבה מכח הישראל, ל"מ הפרשת הגוי כלל, ושו"ר שכבר כתב כן המקנה שם מ"א א' </w:t>
      </w:r>
      <w:r>
        <w:rPr>
          <w:rFonts w:hint="cs"/>
          <w:rtl/>
        </w:rPr>
        <w:t>ד"ה עוד נראה</w:t>
      </w:r>
      <w:r>
        <w:rPr>
          <w:rFonts w:hint="cs"/>
          <w:sz w:val="26"/>
          <w:szCs w:val="26"/>
          <w:rtl/>
        </w:rPr>
        <w:t>.</w:t>
      </w:r>
    </w:p>
    <w:p w:rsidR="00967079" w:rsidRPr="008E6CDD" w:rsidRDefault="00967079" w:rsidP="00967079">
      <w:pPr>
        <w:spacing w:after="0" w:line="320" w:lineRule="exact"/>
        <w:ind w:firstLine="720"/>
        <w:jc w:val="both"/>
        <w:rPr>
          <w:sz w:val="26"/>
          <w:szCs w:val="26"/>
          <w:rtl/>
        </w:rPr>
      </w:pPr>
      <w:r>
        <w:rPr>
          <w:rFonts w:hint="cs"/>
          <w:sz w:val="26"/>
          <w:szCs w:val="26"/>
          <w:rtl/>
        </w:rPr>
        <w:t xml:space="preserve">ומצאתי הדברים מבוארים כן בד' רש"י </w:t>
      </w:r>
      <w:r w:rsidRPr="00745233">
        <w:rPr>
          <w:rFonts w:hint="cs"/>
          <w:sz w:val="26"/>
          <w:szCs w:val="26"/>
          <w:rtl/>
        </w:rPr>
        <w:t xml:space="preserve">בערכין ו' א' ד"ה מכריו, </w:t>
      </w:r>
      <w:r>
        <w:rPr>
          <w:rFonts w:hint="cs"/>
          <w:sz w:val="26"/>
          <w:szCs w:val="26"/>
          <w:rtl/>
        </w:rPr>
        <w:t>ז"ל, של תבואת עצמו, עכ"ל, ומשמע להדיא דל"מ הפרשתו של הגוי, אלא בתבואת עצמו, ולא בתבואה שקנה מישראל, וכ"כ בס' יקר הערך שם בדעתו.</w:t>
      </w:r>
    </w:p>
    <w:p w:rsidR="00967079" w:rsidRPr="00064B55" w:rsidRDefault="00967079" w:rsidP="00967079">
      <w:pPr>
        <w:spacing w:after="0" w:line="320" w:lineRule="exact"/>
        <w:ind w:firstLine="720"/>
        <w:jc w:val="both"/>
        <w:rPr>
          <w:sz w:val="26"/>
          <w:szCs w:val="26"/>
          <w:rtl/>
        </w:rPr>
      </w:pPr>
      <w:r>
        <w:rPr>
          <w:rFonts w:hint="cs"/>
          <w:sz w:val="26"/>
          <w:szCs w:val="26"/>
          <w:rtl/>
        </w:rPr>
        <w:t xml:space="preserve">ח] ובחי' הנצי"ב בקידושין שם כתב ג"כ כן בדעת רש"י, ועיי"ש שכתב לפרש הטעם בהך מילתא </w:t>
      </w:r>
      <w:r w:rsidRPr="00064B55">
        <w:rPr>
          <w:rFonts w:hint="cs"/>
          <w:sz w:val="26"/>
          <w:szCs w:val="26"/>
          <w:rtl/>
        </w:rPr>
        <w:t>דל"מ תרומת ה</w:t>
      </w:r>
      <w:r>
        <w:rPr>
          <w:rFonts w:hint="cs"/>
          <w:sz w:val="26"/>
          <w:szCs w:val="26"/>
          <w:rtl/>
        </w:rPr>
        <w:t xml:space="preserve">גוי </w:t>
      </w:r>
      <w:r w:rsidRPr="00064B55">
        <w:rPr>
          <w:rFonts w:hint="cs"/>
          <w:sz w:val="26"/>
          <w:szCs w:val="26"/>
          <w:rtl/>
        </w:rPr>
        <w:t>להתיר טבל של ישראל,</w:t>
      </w:r>
      <w:r>
        <w:rPr>
          <w:rFonts w:hint="cs"/>
          <w:sz w:val="26"/>
          <w:szCs w:val="26"/>
          <w:rtl/>
        </w:rPr>
        <w:t xml:space="preserve"> דהנה בפירש"י שם כתב, ז"ל, תרומתן תרומה, ליאסר לזרים, עכ"ל, ומשמע דכל הא דתרומתן תרומה הוא ליאסר לזרים, אך אין חייבין עלי' מיתה, </w:t>
      </w:r>
      <w:r>
        <w:rPr>
          <w:rFonts w:hint="cs"/>
          <w:rtl/>
        </w:rPr>
        <w:t xml:space="preserve">וכלישנא דמתניתין דחייבין עלי' חומש, ולא תני דחייבין עלי' מיתה וחומש, </w:t>
      </w:r>
      <w:r>
        <w:rPr>
          <w:rFonts w:hint="cs"/>
          <w:sz w:val="26"/>
          <w:szCs w:val="26"/>
          <w:rtl/>
        </w:rPr>
        <w:t xml:space="preserve">והוא משום דנתמעט תרומת גוי מקרא דאשר ירימו, דאין חייבין עלי' מיתה, </w:t>
      </w:r>
      <w:r>
        <w:rPr>
          <w:rFonts w:hint="cs"/>
          <w:rtl/>
        </w:rPr>
        <w:t xml:space="preserve">ועיי"ש במש"כ לפרש לזה ע"פ הסוגיא דתמורה ב' ב' ופירש"י שם, </w:t>
      </w:r>
      <w:r>
        <w:rPr>
          <w:rFonts w:hint="cs"/>
          <w:sz w:val="26"/>
          <w:szCs w:val="26"/>
          <w:rtl/>
        </w:rPr>
        <w:t xml:space="preserve"> -  וע"כ כל הא דמהני תרומת הגוי הוא רק על טבל של גוי, </w:t>
      </w:r>
      <w:r w:rsidRPr="00064B55">
        <w:rPr>
          <w:rFonts w:hint="cs"/>
          <w:rtl/>
        </w:rPr>
        <w:t xml:space="preserve">דמעיקרא אינו מחויב </w:t>
      </w:r>
      <w:r>
        <w:rPr>
          <w:rFonts w:hint="cs"/>
          <w:rtl/>
        </w:rPr>
        <w:t xml:space="preserve">ביותר מהפרשה זו, </w:t>
      </w:r>
      <w:r>
        <w:rPr>
          <w:rFonts w:hint="cs"/>
          <w:sz w:val="26"/>
          <w:szCs w:val="26"/>
          <w:rtl/>
        </w:rPr>
        <w:t>אך בטבל של ישראל, ל"מ תרומת הגוי להתירו, כיון דתרומתן קיילא, ואין מתקיים בזה דין הטבל.</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ט] </w:t>
      </w:r>
      <w:r>
        <w:rPr>
          <w:rFonts w:hint="cs"/>
          <w:b/>
          <w:bCs/>
          <w:sz w:val="28"/>
          <w:szCs w:val="28"/>
          <w:rtl/>
        </w:rPr>
        <w:t xml:space="preserve">ר' יהודה אומר אין לגוי כרם רבעי, וחכ"א יש לו, </w:t>
      </w:r>
      <w:r>
        <w:rPr>
          <w:rFonts w:hint="cs"/>
          <w:sz w:val="26"/>
          <w:szCs w:val="26"/>
          <w:rtl/>
        </w:rPr>
        <w:t>הריבמ"צ פירש דפלוגתייהו היא אם יש קנין לגוי בא"י להפקיע מכרם רבעי, ובתשו' הרשב"א החדשות סימן קמ"ח סייע לזה מהא דמסקינן בב"מ ק"א א' דר' יהודה ס"ל דיש קנין לגוי בא"י להפקיע מידי מעשר.</w:t>
      </w:r>
    </w:p>
    <w:p w:rsidR="00967079" w:rsidRDefault="00967079" w:rsidP="00967079">
      <w:pPr>
        <w:spacing w:after="0" w:line="320" w:lineRule="exact"/>
        <w:ind w:firstLine="720"/>
        <w:jc w:val="both"/>
        <w:rPr>
          <w:sz w:val="26"/>
          <w:szCs w:val="26"/>
          <w:rtl/>
        </w:rPr>
      </w:pPr>
      <w:r>
        <w:rPr>
          <w:rFonts w:hint="cs"/>
          <w:sz w:val="26"/>
          <w:szCs w:val="26"/>
          <w:rtl/>
        </w:rPr>
        <w:t xml:space="preserve">והנה הר"ש והרא"ש הק' על פי' זה, דבמנחות ס"ו ב' שמעינן לי' לר' יהודה דאמר תורמין משל גוי על של ישראל ומשל ישראל על של גוי, והרי דס"ל דאין קנין לגוי בא"י, ובתשו' הרשב"א החדשות שם כתב לישב, דהתם איירי בתבואה שהביאה שליש ביד ישראל, ובאה ליד הגוי קודם מירוח ומירחה גוי, וטעמא דר' יהודה הוא משום דס"ל </w:t>
      </w:r>
      <w:r>
        <w:rPr>
          <w:rFonts w:hint="cs"/>
          <w:sz w:val="26"/>
          <w:szCs w:val="26"/>
          <w:rtl/>
        </w:rPr>
        <w:lastRenderedPageBreak/>
        <w:t>דמירוח הגוי אינו פוטר, וכדמפרש רבא במנחות שם דפלוגתא דתנאי אם תורמין משל גוי על של ישראל וכו', הוא אם מירוח הגוי פוטר, עיי"ש בדבריו.</w:t>
      </w:r>
      <w:r>
        <w:rPr>
          <w:rStyle w:val="a8"/>
          <w:sz w:val="26"/>
          <w:szCs w:val="26"/>
          <w:rtl/>
        </w:rPr>
        <w:footnoteReference w:id="231"/>
      </w:r>
    </w:p>
    <w:p w:rsidR="00967079" w:rsidRPr="002B5B77" w:rsidRDefault="00967079" w:rsidP="00967079">
      <w:pPr>
        <w:spacing w:after="0" w:line="320" w:lineRule="exact"/>
        <w:ind w:firstLine="720"/>
        <w:jc w:val="both"/>
        <w:rPr>
          <w:sz w:val="26"/>
          <w:szCs w:val="26"/>
          <w:rtl/>
        </w:rPr>
      </w:pPr>
      <w:r>
        <w:rPr>
          <w:rFonts w:hint="cs"/>
          <w:sz w:val="26"/>
          <w:szCs w:val="26"/>
          <w:rtl/>
        </w:rPr>
        <w:t xml:space="preserve">ובתשו' הרשב"א שם הביא מש"כ השואל רבינו אליהו מעכו לישב קו' הר"ש, </w:t>
      </w:r>
      <w:r>
        <w:rPr>
          <w:rFonts w:hint="cs"/>
          <w:rtl/>
        </w:rPr>
        <w:t xml:space="preserve">והובאו דבריו גם בתוי"ט במשנתינו, </w:t>
      </w:r>
      <w:r>
        <w:rPr>
          <w:rFonts w:hint="cs"/>
          <w:sz w:val="26"/>
          <w:szCs w:val="26"/>
          <w:rtl/>
        </w:rPr>
        <w:t>דהתם טעמא דר' יהודה הוא משום דכתיב דגנך דגנך ב' פעמים, ואין מיעוט אחר מיעוט אלא לרבות, והרשב"א שם תמה ע"ז, ז"ל אם באת לומר דאע"ג</w:t>
      </w:r>
      <w:r w:rsidRPr="007C7A1B">
        <w:rPr>
          <w:sz w:val="26"/>
          <w:szCs w:val="26"/>
          <w:rtl/>
        </w:rPr>
        <w:t xml:space="preserve"> </w:t>
      </w:r>
      <w:r w:rsidRPr="007C7A1B">
        <w:rPr>
          <w:rFonts w:hint="cs"/>
          <w:sz w:val="26"/>
          <w:szCs w:val="26"/>
          <w:rtl/>
        </w:rPr>
        <w:t>דבעלמא</w:t>
      </w:r>
      <w:r w:rsidRPr="007C7A1B">
        <w:rPr>
          <w:sz w:val="26"/>
          <w:szCs w:val="26"/>
          <w:rtl/>
        </w:rPr>
        <w:t xml:space="preserve"> </w:t>
      </w:r>
      <w:r w:rsidRPr="007C7A1B">
        <w:rPr>
          <w:rFonts w:hint="cs"/>
          <w:sz w:val="26"/>
          <w:szCs w:val="26"/>
          <w:rtl/>
        </w:rPr>
        <w:t>יש</w:t>
      </w:r>
      <w:r w:rsidRPr="007C7A1B">
        <w:rPr>
          <w:sz w:val="26"/>
          <w:szCs w:val="26"/>
          <w:rtl/>
        </w:rPr>
        <w:t xml:space="preserve"> </w:t>
      </w:r>
      <w:r w:rsidRPr="007C7A1B">
        <w:rPr>
          <w:rFonts w:hint="cs"/>
          <w:sz w:val="26"/>
          <w:szCs w:val="26"/>
          <w:rtl/>
        </w:rPr>
        <w:t>קנין</w:t>
      </w:r>
      <w:r w:rsidRPr="007C7A1B">
        <w:rPr>
          <w:sz w:val="26"/>
          <w:szCs w:val="26"/>
          <w:rtl/>
        </w:rPr>
        <w:t xml:space="preserve"> </w:t>
      </w:r>
      <w:r>
        <w:rPr>
          <w:rFonts w:hint="cs"/>
          <w:sz w:val="26"/>
          <w:szCs w:val="26"/>
          <w:rtl/>
        </w:rPr>
        <w:t>לגוי,</w:t>
      </w:r>
      <w:r w:rsidRPr="007C7A1B">
        <w:rPr>
          <w:sz w:val="26"/>
          <w:szCs w:val="26"/>
          <w:rtl/>
        </w:rPr>
        <w:t xml:space="preserve"> </w:t>
      </w:r>
      <w:r w:rsidRPr="007C7A1B">
        <w:rPr>
          <w:rFonts w:hint="cs"/>
          <w:sz w:val="26"/>
          <w:szCs w:val="26"/>
          <w:rtl/>
        </w:rPr>
        <w:t>גבי</w:t>
      </w:r>
      <w:r w:rsidRPr="007C7A1B">
        <w:rPr>
          <w:sz w:val="26"/>
          <w:szCs w:val="26"/>
          <w:rtl/>
        </w:rPr>
        <w:t xml:space="preserve"> </w:t>
      </w:r>
      <w:r w:rsidRPr="007C7A1B">
        <w:rPr>
          <w:rFonts w:hint="cs"/>
          <w:sz w:val="26"/>
          <w:szCs w:val="26"/>
          <w:rtl/>
        </w:rPr>
        <w:t>תבואה</w:t>
      </w:r>
      <w:r w:rsidRPr="007C7A1B">
        <w:rPr>
          <w:sz w:val="26"/>
          <w:szCs w:val="26"/>
          <w:rtl/>
        </w:rPr>
        <w:t xml:space="preserve"> </w:t>
      </w:r>
      <w:r>
        <w:rPr>
          <w:rFonts w:hint="cs"/>
          <w:sz w:val="26"/>
          <w:szCs w:val="26"/>
          <w:rtl/>
        </w:rPr>
        <w:t>רביי'</w:t>
      </w:r>
      <w:r w:rsidRPr="007C7A1B">
        <w:rPr>
          <w:sz w:val="26"/>
          <w:szCs w:val="26"/>
          <w:rtl/>
        </w:rPr>
        <w:t xml:space="preserve"> </w:t>
      </w:r>
      <w:r w:rsidRPr="007C7A1B">
        <w:rPr>
          <w:rFonts w:hint="cs"/>
          <w:sz w:val="26"/>
          <w:szCs w:val="26"/>
          <w:rtl/>
        </w:rPr>
        <w:t>רחמנא</w:t>
      </w:r>
      <w:r w:rsidRPr="007C7A1B">
        <w:rPr>
          <w:sz w:val="26"/>
          <w:szCs w:val="26"/>
          <w:rtl/>
        </w:rPr>
        <w:t xml:space="preserve"> </w:t>
      </w:r>
      <w:r w:rsidRPr="007C7A1B">
        <w:rPr>
          <w:rFonts w:hint="cs"/>
          <w:sz w:val="26"/>
          <w:szCs w:val="26"/>
          <w:rtl/>
        </w:rPr>
        <w:t>ולומר</w:t>
      </w:r>
      <w:r w:rsidRPr="007C7A1B">
        <w:rPr>
          <w:sz w:val="26"/>
          <w:szCs w:val="26"/>
          <w:rtl/>
        </w:rPr>
        <w:t xml:space="preserve"> </w:t>
      </w:r>
      <w:r w:rsidRPr="007C7A1B">
        <w:rPr>
          <w:rFonts w:hint="cs"/>
          <w:sz w:val="26"/>
          <w:szCs w:val="26"/>
          <w:rtl/>
        </w:rPr>
        <w:t>דאין</w:t>
      </w:r>
      <w:r w:rsidRPr="007C7A1B">
        <w:rPr>
          <w:sz w:val="26"/>
          <w:szCs w:val="26"/>
          <w:rtl/>
        </w:rPr>
        <w:t xml:space="preserve"> </w:t>
      </w:r>
      <w:r w:rsidRPr="007C7A1B">
        <w:rPr>
          <w:rFonts w:hint="cs"/>
          <w:sz w:val="26"/>
          <w:szCs w:val="26"/>
          <w:rtl/>
        </w:rPr>
        <w:t>לו</w:t>
      </w:r>
      <w:r w:rsidRPr="007C7A1B">
        <w:rPr>
          <w:sz w:val="26"/>
          <w:szCs w:val="26"/>
          <w:rtl/>
        </w:rPr>
        <w:t xml:space="preserve"> </w:t>
      </w:r>
      <w:r w:rsidRPr="007C7A1B">
        <w:rPr>
          <w:rFonts w:hint="cs"/>
          <w:sz w:val="26"/>
          <w:szCs w:val="26"/>
          <w:rtl/>
        </w:rPr>
        <w:t>קנין</w:t>
      </w:r>
      <w:r w:rsidRPr="007C7A1B">
        <w:rPr>
          <w:sz w:val="26"/>
          <w:szCs w:val="26"/>
          <w:rtl/>
        </w:rPr>
        <w:t xml:space="preserve"> </w:t>
      </w:r>
      <w:r w:rsidRPr="007C7A1B">
        <w:rPr>
          <w:rFonts w:hint="cs"/>
          <w:sz w:val="26"/>
          <w:szCs w:val="26"/>
          <w:rtl/>
        </w:rPr>
        <w:t>לפטור</w:t>
      </w:r>
      <w:r w:rsidRPr="007C7A1B">
        <w:rPr>
          <w:sz w:val="26"/>
          <w:szCs w:val="26"/>
          <w:rtl/>
        </w:rPr>
        <w:t xml:space="preserve"> </w:t>
      </w:r>
      <w:r w:rsidRPr="007C7A1B">
        <w:rPr>
          <w:rFonts w:hint="cs"/>
          <w:sz w:val="26"/>
          <w:szCs w:val="26"/>
          <w:rtl/>
        </w:rPr>
        <w:t>תבואה</w:t>
      </w:r>
      <w:r w:rsidRPr="007C7A1B">
        <w:rPr>
          <w:sz w:val="26"/>
          <w:szCs w:val="26"/>
          <w:rtl/>
        </w:rPr>
        <w:t xml:space="preserve"> </w:t>
      </w:r>
      <w:r w:rsidRPr="007C7A1B">
        <w:rPr>
          <w:rFonts w:hint="cs"/>
          <w:sz w:val="26"/>
          <w:szCs w:val="26"/>
          <w:rtl/>
        </w:rPr>
        <w:t>ותבואתו</w:t>
      </w:r>
      <w:r w:rsidRPr="007C7A1B">
        <w:rPr>
          <w:sz w:val="26"/>
          <w:szCs w:val="26"/>
          <w:rtl/>
        </w:rPr>
        <w:t xml:space="preserve"> </w:t>
      </w:r>
      <w:r w:rsidRPr="007C7A1B">
        <w:rPr>
          <w:rFonts w:hint="cs"/>
          <w:sz w:val="26"/>
          <w:szCs w:val="26"/>
          <w:rtl/>
        </w:rPr>
        <w:t>ק</w:t>
      </w:r>
      <w:r>
        <w:rPr>
          <w:rFonts w:hint="cs"/>
          <w:sz w:val="26"/>
          <w:szCs w:val="26"/>
          <w:rtl/>
        </w:rPr>
        <w:t>ו</w:t>
      </w:r>
      <w:r w:rsidRPr="007C7A1B">
        <w:rPr>
          <w:rFonts w:hint="cs"/>
          <w:sz w:val="26"/>
          <w:szCs w:val="26"/>
          <w:rtl/>
        </w:rPr>
        <w:t>דש</w:t>
      </w:r>
      <w:r>
        <w:rPr>
          <w:rFonts w:hint="cs"/>
          <w:sz w:val="26"/>
          <w:szCs w:val="26"/>
          <w:rtl/>
        </w:rPr>
        <w:t>,</w:t>
      </w:r>
      <w:r w:rsidRPr="007C7A1B">
        <w:rPr>
          <w:sz w:val="26"/>
          <w:szCs w:val="26"/>
          <w:rtl/>
        </w:rPr>
        <w:t xml:space="preserve"> </w:t>
      </w:r>
      <w:r w:rsidRPr="007C7A1B">
        <w:rPr>
          <w:rFonts w:hint="cs"/>
          <w:sz w:val="26"/>
          <w:szCs w:val="26"/>
          <w:rtl/>
        </w:rPr>
        <w:t>חולין</w:t>
      </w:r>
      <w:r w:rsidRPr="007C7A1B">
        <w:rPr>
          <w:sz w:val="26"/>
          <w:szCs w:val="26"/>
          <w:rtl/>
        </w:rPr>
        <w:t xml:space="preserve"> </w:t>
      </w:r>
      <w:r w:rsidRPr="007C7A1B">
        <w:rPr>
          <w:rFonts w:hint="cs"/>
          <w:sz w:val="26"/>
          <w:szCs w:val="26"/>
          <w:rtl/>
        </w:rPr>
        <w:t>הוא</w:t>
      </w:r>
      <w:r w:rsidRPr="007C7A1B">
        <w:rPr>
          <w:sz w:val="26"/>
          <w:szCs w:val="26"/>
          <w:rtl/>
        </w:rPr>
        <w:t xml:space="preserve"> </w:t>
      </w:r>
      <w:r w:rsidRPr="007C7A1B">
        <w:rPr>
          <w:rFonts w:hint="cs"/>
          <w:sz w:val="26"/>
          <w:szCs w:val="26"/>
          <w:rtl/>
        </w:rPr>
        <w:t>לך</w:t>
      </w:r>
      <w:r w:rsidRPr="007C7A1B">
        <w:rPr>
          <w:sz w:val="26"/>
          <w:szCs w:val="26"/>
          <w:rtl/>
        </w:rPr>
        <w:t xml:space="preserve">, </w:t>
      </w:r>
      <w:r w:rsidRPr="007C7A1B">
        <w:rPr>
          <w:rFonts w:hint="cs"/>
          <w:sz w:val="26"/>
          <w:szCs w:val="26"/>
          <w:rtl/>
        </w:rPr>
        <w:t>דלא</w:t>
      </w:r>
      <w:r w:rsidRPr="007C7A1B">
        <w:rPr>
          <w:sz w:val="26"/>
          <w:szCs w:val="26"/>
          <w:rtl/>
        </w:rPr>
        <w:t xml:space="preserve"> </w:t>
      </w:r>
      <w:r w:rsidRPr="007C7A1B">
        <w:rPr>
          <w:rFonts w:hint="cs"/>
          <w:sz w:val="26"/>
          <w:szCs w:val="26"/>
          <w:rtl/>
        </w:rPr>
        <w:t>ח</w:t>
      </w:r>
      <w:r>
        <w:rPr>
          <w:rFonts w:hint="cs"/>
          <w:sz w:val="26"/>
          <w:szCs w:val="26"/>
          <w:rtl/>
        </w:rPr>
        <w:t>י</w:t>
      </w:r>
      <w:r w:rsidRPr="007C7A1B">
        <w:rPr>
          <w:rFonts w:hint="cs"/>
          <w:sz w:val="26"/>
          <w:szCs w:val="26"/>
          <w:rtl/>
        </w:rPr>
        <w:t>לקה</w:t>
      </w:r>
      <w:r w:rsidRPr="007C7A1B">
        <w:rPr>
          <w:sz w:val="26"/>
          <w:szCs w:val="26"/>
          <w:rtl/>
        </w:rPr>
        <w:t xml:space="preserve"> </w:t>
      </w:r>
      <w:r w:rsidRPr="007C7A1B">
        <w:rPr>
          <w:rFonts w:hint="cs"/>
          <w:sz w:val="26"/>
          <w:szCs w:val="26"/>
          <w:rtl/>
        </w:rPr>
        <w:t>תורה</w:t>
      </w:r>
      <w:r w:rsidRPr="007C7A1B">
        <w:rPr>
          <w:sz w:val="26"/>
          <w:szCs w:val="26"/>
          <w:rtl/>
        </w:rPr>
        <w:t xml:space="preserve"> </w:t>
      </w:r>
      <w:r w:rsidRPr="007C7A1B">
        <w:rPr>
          <w:rFonts w:hint="cs"/>
          <w:sz w:val="26"/>
          <w:szCs w:val="26"/>
          <w:rtl/>
        </w:rPr>
        <w:t>בקניני</w:t>
      </w:r>
      <w:r w:rsidRPr="007C7A1B">
        <w:rPr>
          <w:sz w:val="26"/>
          <w:szCs w:val="26"/>
          <w:rtl/>
        </w:rPr>
        <w:t xml:space="preserve"> </w:t>
      </w:r>
      <w:r w:rsidRPr="007C7A1B">
        <w:rPr>
          <w:rFonts w:hint="cs"/>
          <w:sz w:val="26"/>
          <w:szCs w:val="26"/>
          <w:rtl/>
        </w:rPr>
        <w:t>הגוי</w:t>
      </w:r>
      <w:r w:rsidRPr="007C7A1B">
        <w:rPr>
          <w:sz w:val="26"/>
          <w:szCs w:val="26"/>
          <w:rtl/>
        </w:rPr>
        <w:t xml:space="preserve"> </w:t>
      </w:r>
      <w:r w:rsidRPr="007C7A1B">
        <w:rPr>
          <w:rFonts w:hint="cs"/>
          <w:sz w:val="26"/>
          <w:szCs w:val="26"/>
          <w:rtl/>
        </w:rPr>
        <w:t>שיקנה</w:t>
      </w:r>
      <w:r w:rsidRPr="007C7A1B">
        <w:rPr>
          <w:sz w:val="26"/>
          <w:szCs w:val="26"/>
          <w:rtl/>
        </w:rPr>
        <w:t xml:space="preserve"> </w:t>
      </w:r>
      <w:r w:rsidRPr="007C7A1B">
        <w:rPr>
          <w:rFonts w:hint="cs"/>
          <w:sz w:val="26"/>
          <w:szCs w:val="26"/>
          <w:rtl/>
        </w:rPr>
        <w:t>לתבואת</w:t>
      </w:r>
      <w:r w:rsidRPr="007C7A1B">
        <w:rPr>
          <w:sz w:val="26"/>
          <w:szCs w:val="26"/>
          <w:rtl/>
        </w:rPr>
        <w:t xml:space="preserve"> </w:t>
      </w:r>
      <w:r w:rsidRPr="007C7A1B">
        <w:rPr>
          <w:rFonts w:hint="cs"/>
          <w:sz w:val="26"/>
          <w:szCs w:val="26"/>
          <w:rtl/>
        </w:rPr>
        <w:t>הכרם</w:t>
      </w:r>
      <w:r w:rsidRPr="007C7A1B">
        <w:rPr>
          <w:sz w:val="26"/>
          <w:szCs w:val="26"/>
          <w:rtl/>
        </w:rPr>
        <w:t xml:space="preserve"> </w:t>
      </w:r>
      <w:r w:rsidRPr="007C7A1B">
        <w:rPr>
          <w:rFonts w:hint="cs"/>
          <w:sz w:val="26"/>
          <w:szCs w:val="26"/>
          <w:rtl/>
        </w:rPr>
        <w:t>ולא</w:t>
      </w:r>
      <w:r w:rsidRPr="007C7A1B">
        <w:rPr>
          <w:sz w:val="26"/>
          <w:szCs w:val="26"/>
          <w:rtl/>
        </w:rPr>
        <w:t xml:space="preserve"> </w:t>
      </w:r>
      <w:r w:rsidRPr="007C7A1B">
        <w:rPr>
          <w:rFonts w:hint="cs"/>
          <w:sz w:val="26"/>
          <w:szCs w:val="26"/>
          <w:rtl/>
        </w:rPr>
        <w:t>יקנה</w:t>
      </w:r>
      <w:r w:rsidRPr="007C7A1B">
        <w:rPr>
          <w:sz w:val="26"/>
          <w:szCs w:val="26"/>
          <w:rtl/>
        </w:rPr>
        <w:t xml:space="preserve"> </w:t>
      </w:r>
      <w:r w:rsidRPr="007C7A1B">
        <w:rPr>
          <w:rFonts w:hint="cs"/>
          <w:sz w:val="26"/>
          <w:szCs w:val="26"/>
          <w:rtl/>
        </w:rPr>
        <w:t>לתבואת</w:t>
      </w:r>
      <w:r w:rsidRPr="007C7A1B">
        <w:rPr>
          <w:sz w:val="26"/>
          <w:szCs w:val="26"/>
          <w:rtl/>
        </w:rPr>
        <w:t xml:space="preserve"> </w:t>
      </w:r>
      <w:r w:rsidRPr="007C7A1B">
        <w:rPr>
          <w:rFonts w:hint="cs"/>
          <w:sz w:val="26"/>
          <w:szCs w:val="26"/>
          <w:rtl/>
        </w:rPr>
        <w:t>השדה</w:t>
      </w:r>
      <w:r>
        <w:rPr>
          <w:rFonts w:hint="cs"/>
          <w:sz w:val="26"/>
          <w:szCs w:val="26"/>
          <w:rtl/>
        </w:rPr>
        <w:t xml:space="preserve">, עכ"ל, </w:t>
      </w:r>
      <w:r>
        <w:rPr>
          <w:rFonts w:hint="cs"/>
          <w:rtl/>
        </w:rPr>
        <w:t>והרשב"א שם כתב לדון לפרש ד' השואל בע"א, אך בפירושו שהביא התוי"ט מפורש דמכוון דבריו הוא לחלק בזה בין כרם רבעי לתרו"מ</w:t>
      </w:r>
      <w:r>
        <w:rPr>
          <w:rFonts w:hint="cs"/>
          <w:sz w:val="26"/>
          <w:szCs w:val="26"/>
          <w:rtl/>
        </w:rPr>
        <w:t>.</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י] הר"ש והרא"ש כתבו דמודה ר' יהודה דאין קנין לגוי בא"י, וכל הא דס"ל דאין לגוי כרם רבעי הוא בסוריא, ובזה הוא דס"ל לר' יהודה דיש קנין לגוי, ורבנן ס"ל דאף בסוריא אין קנין לגוי.</w:t>
      </w:r>
    </w:p>
    <w:p w:rsidR="00967079" w:rsidRDefault="00967079" w:rsidP="00967079">
      <w:pPr>
        <w:spacing w:after="0" w:line="320" w:lineRule="exact"/>
        <w:ind w:firstLine="720"/>
        <w:jc w:val="both"/>
        <w:rPr>
          <w:sz w:val="26"/>
          <w:szCs w:val="26"/>
          <w:rtl/>
        </w:rPr>
      </w:pPr>
      <w:r>
        <w:rPr>
          <w:rFonts w:hint="cs"/>
          <w:sz w:val="26"/>
          <w:szCs w:val="26"/>
          <w:rtl/>
        </w:rPr>
        <w:t xml:space="preserve">והנה בגיטין מ"ז א' מפרשינן לברייתא דהתם, דבסוריא יש קנין לגוי משום דכיבוש יחיד לא שמי' כיבוש, ולפ"ד הר"ש והרא"ש נמצא לכאו' דהך ברייתא אתיא כר' יהודה, אך רבנן ס"ל דאף בסוריא אין קנין לגוי, </w:t>
      </w:r>
      <w:r>
        <w:rPr>
          <w:rFonts w:hint="cs"/>
          <w:rtl/>
        </w:rPr>
        <w:t>והיינו או משום דס"ל דכיבוש יחיד שמי' כיבוש, או משום דס"ל דאף דכיבוש יחיד לא שמי' כיבוש ול"ה סוריא כא"י אלא מדרבנן, מ"מ לא הקילו שיהא בה קנין לגוי</w:t>
      </w:r>
      <w:r>
        <w:rPr>
          <w:rFonts w:hint="cs"/>
          <w:sz w:val="26"/>
          <w:szCs w:val="26"/>
          <w:rtl/>
        </w:rPr>
        <w:t>.</w:t>
      </w:r>
    </w:p>
    <w:p w:rsidR="00967079" w:rsidRPr="002961CB" w:rsidRDefault="00967079" w:rsidP="00967079">
      <w:pPr>
        <w:spacing w:after="0" w:line="320" w:lineRule="exact"/>
        <w:ind w:firstLine="720"/>
        <w:jc w:val="both"/>
        <w:rPr>
          <w:sz w:val="26"/>
          <w:szCs w:val="26"/>
          <w:rtl/>
        </w:rPr>
      </w:pPr>
      <w:r>
        <w:rPr>
          <w:rFonts w:hint="cs"/>
          <w:sz w:val="26"/>
          <w:szCs w:val="26"/>
          <w:rtl/>
        </w:rPr>
        <w:t>אך הנה הגר"א בשנו"א כתב, דמודו רבנן דבתרו"מ יש קנין לגוי בסוריא, ואך דס"ל דכרם רבעי דמי לערלה וכלאי הכרם שנוהגין בשל גוי אף בסוריא ובחו"ל, ור' יהודה דס"ל דיש קנין לגוי בסוריא להפקיע מידי כרם רבעי, ול"ד לערלה וכלאי הכרם שנוהגין אף בשל גוי, הוא משום דס"ל דילפינן קדש קדש ממעשר, מה מעשר פטור הגוי בסוריא, אף כרם רבעי אינו נוהג בשל גוי בסוריא, עכ"ד, וכ"ה מבו' גם בביאור הגר"א יו"ד סימן רצ"ד סקכ"ח, ועיי"ש שלמד לזה מירושלמי פ"ה דמע"ש ה"ב,</w:t>
      </w:r>
      <w:r>
        <w:rPr>
          <w:rStyle w:val="a8"/>
          <w:sz w:val="26"/>
          <w:szCs w:val="26"/>
          <w:rtl/>
        </w:rPr>
        <w:footnoteReference w:id="232"/>
      </w:r>
      <w:r>
        <w:rPr>
          <w:rFonts w:hint="cs"/>
          <w:sz w:val="26"/>
          <w:szCs w:val="26"/>
          <w:rtl/>
        </w:rPr>
        <w:t xml:space="preserve"> ועי' בחזו"א ערלה סימן י"א סקט"ו מש"כ ע"ד הגר"א, </w:t>
      </w:r>
      <w:r>
        <w:rPr>
          <w:rFonts w:hint="cs"/>
          <w:rtl/>
        </w:rPr>
        <w:t>ועמש"נ עוד בזה להלן אות ט"ו</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יא] ובחי' הרשב"א ב"ק ס"ט א' האריך דפליגי בה אמוראי בירושלמי שם, דדעת ר' ביבי דטעמא דר' יהודה הוא משום דיליף כרם רבעי ממע"ש, דאינו נוהג בסוריא בשל גוי, אך דעת ר' זירא דמודה ר' יהודה דלא ילפינן כרם רבעי ממע"ש לענין זה, </w:t>
      </w:r>
      <w:r>
        <w:rPr>
          <w:rFonts w:hint="cs"/>
          <w:rtl/>
        </w:rPr>
        <w:t xml:space="preserve">ונוהג כרם רבעי בחו"ל, אף דמע"ש אינו נוהג שם, </w:t>
      </w:r>
      <w:r>
        <w:rPr>
          <w:rFonts w:hint="cs"/>
          <w:sz w:val="26"/>
          <w:szCs w:val="26"/>
          <w:rtl/>
        </w:rPr>
        <w:t>אלא טעמא דר' יהודה הוא או משום דס"ל דיש קנין לגוי בא"י להפקיע מידי רבעי, או דאיירי בסוריא וס"ל דבסוריא יש קנין לגוי להפקיע מידי רבעי, וכתב הרשב"א שם דלדעת ר' זירא, הא דמודה ר' יהודה דנוהג ערלה בפירותיו, אף דיש קנין לגוי להפקיע, הוא מדרבנן, עכ"ד,</w:t>
      </w:r>
      <w:r>
        <w:rPr>
          <w:rStyle w:val="a8"/>
          <w:sz w:val="26"/>
          <w:szCs w:val="26"/>
          <w:rtl/>
        </w:rPr>
        <w:footnoteReference w:id="233"/>
      </w:r>
      <w:r>
        <w:rPr>
          <w:rFonts w:hint="cs"/>
          <w:sz w:val="26"/>
          <w:szCs w:val="26"/>
          <w:rtl/>
        </w:rPr>
        <w:t xml:space="preserve"> ועי' בחזו"א שם סקי"ד מש"כ ע"ד הרשב"א.</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יב] השאג"א בדיני חדש סימן ג' </w:t>
      </w:r>
      <w:r>
        <w:rPr>
          <w:rFonts w:hint="cs"/>
          <w:rtl/>
        </w:rPr>
        <w:t>סוף כח:</w:t>
      </w:r>
      <w:r>
        <w:rPr>
          <w:rFonts w:hint="cs"/>
          <w:sz w:val="26"/>
          <w:szCs w:val="26"/>
          <w:rtl/>
        </w:rPr>
        <w:t xml:space="preserve"> כתב בתו"ד, ז"ל, </w:t>
      </w:r>
      <w:r w:rsidRPr="00A02C7F">
        <w:rPr>
          <w:rFonts w:hint="cs"/>
          <w:sz w:val="26"/>
          <w:szCs w:val="26"/>
          <w:rtl/>
        </w:rPr>
        <w:t>כיון</w:t>
      </w:r>
      <w:r w:rsidRPr="00A02C7F">
        <w:rPr>
          <w:sz w:val="26"/>
          <w:szCs w:val="26"/>
          <w:rtl/>
        </w:rPr>
        <w:t xml:space="preserve"> </w:t>
      </w:r>
      <w:r w:rsidRPr="00A02C7F">
        <w:rPr>
          <w:rFonts w:hint="cs"/>
          <w:sz w:val="26"/>
          <w:szCs w:val="26"/>
          <w:rtl/>
        </w:rPr>
        <w:t>דלא</w:t>
      </w:r>
      <w:r w:rsidRPr="00A02C7F">
        <w:rPr>
          <w:sz w:val="26"/>
          <w:szCs w:val="26"/>
          <w:rtl/>
        </w:rPr>
        <w:t xml:space="preserve"> </w:t>
      </w:r>
      <w:r w:rsidRPr="00A02C7F">
        <w:rPr>
          <w:rFonts w:hint="cs"/>
          <w:sz w:val="26"/>
          <w:szCs w:val="26"/>
          <w:rtl/>
        </w:rPr>
        <w:t>תלה</w:t>
      </w:r>
      <w:r w:rsidRPr="00A02C7F">
        <w:rPr>
          <w:sz w:val="26"/>
          <w:szCs w:val="26"/>
          <w:rtl/>
        </w:rPr>
        <w:t xml:space="preserve"> </w:t>
      </w:r>
      <w:r w:rsidRPr="00A02C7F">
        <w:rPr>
          <w:rFonts w:hint="cs"/>
          <w:sz w:val="26"/>
          <w:szCs w:val="26"/>
          <w:rtl/>
        </w:rPr>
        <w:t>איסור</w:t>
      </w:r>
      <w:r w:rsidRPr="00A02C7F">
        <w:rPr>
          <w:sz w:val="26"/>
          <w:szCs w:val="26"/>
          <w:rtl/>
        </w:rPr>
        <w:t xml:space="preserve"> </w:t>
      </w:r>
      <w:r w:rsidRPr="00A02C7F">
        <w:rPr>
          <w:rFonts w:hint="cs"/>
          <w:sz w:val="26"/>
          <w:szCs w:val="26"/>
          <w:rtl/>
        </w:rPr>
        <w:t>חדש</w:t>
      </w:r>
      <w:r w:rsidRPr="00A02C7F">
        <w:rPr>
          <w:sz w:val="26"/>
          <w:szCs w:val="26"/>
          <w:rtl/>
        </w:rPr>
        <w:t xml:space="preserve"> </w:t>
      </w:r>
      <w:r w:rsidRPr="00A02C7F">
        <w:rPr>
          <w:rFonts w:hint="cs"/>
          <w:sz w:val="26"/>
          <w:szCs w:val="26"/>
          <w:rtl/>
        </w:rPr>
        <w:t>בקדושת</w:t>
      </w:r>
      <w:r w:rsidRPr="00A02C7F">
        <w:rPr>
          <w:sz w:val="26"/>
          <w:szCs w:val="26"/>
          <w:rtl/>
        </w:rPr>
        <w:t xml:space="preserve"> </w:t>
      </w:r>
      <w:r w:rsidRPr="00A02C7F">
        <w:rPr>
          <w:rFonts w:hint="cs"/>
          <w:sz w:val="26"/>
          <w:szCs w:val="26"/>
          <w:rtl/>
        </w:rPr>
        <w:t>הארץ</w:t>
      </w:r>
      <w:r w:rsidRPr="00A02C7F">
        <w:rPr>
          <w:sz w:val="26"/>
          <w:szCs w:val="26"/>
          <w:rtl/>
        </w:rPr>
        <w:t xml:space="preserve"> </w:t>
      </w:r>
      <w:r w:rsidRPr="00A02C7F">
        <w:rPr>
          <w:rFonts w:hint="cs"/>
          <w:sz w:val="26"/>
          <w:szCs w:val="26"/>
          <w:rtl/>
        </w:rPr>
        <w:t>שהרי</w:t>
      </w:r>
      <w:r w:rsidRPr="00A02C7F">
        <w:rPr>
          <w:sz w:val="26"/>
          <w:szCs w:val="26"/>
          <w:rtl/>
        </w:rPr>
        <w:t xml:space="preserve"> </w:t>
      </w:r>
      <w:r w:rsidRPr="00A02C7F">
        <w:rPr>
          <w:rFonts w:hint="cs"/>
          <w:sz w:val="26"/>
          <w:szCs w:val="26"/>
          <w:rtl/>
        </w:rPr>
        <w:t>איסורו</w:t>
      </w:r>
      <w:r w:rsidRPr="00A02C7F">
        <w:rPr>
          <w:sz w:val="26"/>
          <w:szCs w:val="26"/>
          <w:rtl/>
        </w:rPr>
        <w:t xml:space="preserve"> </w:t>
      </w:r>
      <w:r w:rsidRPr="00A02C7F">
        <w:rPr>
          <w:rFonts w:hint="cs"/>
          <w:sz w:val="26"/>
          <w:szCs w:val="26"/>
          <w:rtl/>
        </w:rPr>
        <w:t>נוהג</w:t>
      </w:r>
      <w:r w:rsidRPr="00A02C7F">
        <w:rPr>
          <w:sz w:val="26"/>
          <w:szCs w:val="26"/>
          <w:rtl/>
        </w:rPr>
        <w:t xml:space="preserve"> </w:t>
      </w:r>
      <w:r w:rsidRPr="00A02C7F">
        <w:rPr>
          <w:rFonts w:hint="cs"/>
          <w:sz w:val="26"/>
          <w:szCs w:val="26"/>
          <w:rtl/>
        </w:rPr>
        <w:t>אפילו</w:t>
      </w:r>
      <w:r w:rsidRPr="00A02C7F">
        <w:rPr>
          <w:sz w:val="26"/>
          <w:szCs w:val="26"/>
          <w:rtl/>
        </w:rPr>
        <w:t xml:space="preserve"> </w:t>
      </w:r>
      <w:r w:rsidRPr="00A02C7F">
        <w:rPr>
          <w:rFonts w:hint="cs"/>
          <w:sz w:val="26"/>
          <w:szCs w:val="26"/>
          <w:rtl/>
        </w:rPr>
        <w:t>בחו</w:t>
      </w:r>
      <w:r>
        <w:rPr>
          <w:rFonts w:hint="cs"/>
          <w:sz w:val="26"/>
          <w:szCs w:val="26"/>
          <w:rtl/>
        </w:rPr>
        <w:t>"ל,</w:t>
      </w:r>
      <w:r w:rsidRPr="00A02C7F">
        <w:rPr>
          <w:sz w:val="26"/>
          <w:szCs w:val="26"/>
          <w:rtl/>
        </w:rPr>
        <w:t xml:space="preserve"> </w:t>
      </w:r>
      <w:r w:rsidRPr="00A02C7F">
        <w:rPr>
          <w:rFonts w:hint="cs"/>
          <w:sz w:val="26"/>
          <w:szCs w:val="26"/>
          <w:rtl/>
        </w:rPr>
        <w:t>א</w:t>
      </w:r>
      <w:r w:rsidRPr="00A02C7F">
        <w:rPr>
          <w:sz w:val="26"/>
          <w:szCs w:val="26"/>
          <w:rtl/>
        </w:rPr>
        <w:t>"</w:t>
      </w:r>
      <w:r w:rsidRPr="00A02C7F">
        <w:rPr>
          <w:rFonts w:hint="cs"/>
          <w:sz w:val="26"/>
          <w:szCs w:val="26"/>
          <w:rtl/>
        </w:rPr>
        <w:t>כ</w:t>
      </w:r>
      <w:r w:rsidRPr="00A02C7F">
        <w:rPr>
          <w:sz w:val="26"/>
          <w:szCs w:val="26"/>
          <w:rtl/>
        </w:rPr>
        <w:t xml:space="preserve"> </w:t>
      </w:r>
      <w:r w:rsidRPr="00A02C7F">
        <w:rPr>
          <w:rFonts w:hint="cs"/>
          <w:sz w:val="26"/>
          <w:szCs w:val="26"/>
          <w:rtl/>
        </w:rPr>
        <w:t>לא</w:t>
      </w:r>
      <w:r w:rsidRPr="00A02C7F">
        <w:rPr>
          <w:sz w:val="26"/>
          <w:szCs w:val="26"/>
          <w:rtl/>
        </w:rPr>
        <w:t xml:space="preserve"> </w:t>
      </w:r>
      <w:r w:rsidRPr="00A02C7F">
        <w:rPr>
          <w:rFonts w:hint="cs"/>
          <w:sz w:val="26"/>
          <w:szCs w:val="26"/>
          <w:rtl/>
        </w:rPr>
        <w:t>שייך</w:t>
      </w:r>
      <w:r w:rsidRPr="00A02C7F">
        <w:rPr>
          <w:sz w:val="26"/>
          <w:szCs w:val="26"/>
          <w:rtl/>
        </w:rPr>
        <w:t xml:space="preserve"> </w:t>
      </w:r>
      <w:r w:rsidRPr="00A02C7F">
        <w:rPr>
          <w:rFonts w:hint="cs"/>
          <w:sz w:val="26"/>
          <w:szCs w:val="26"/>
          <w:rtl/>
        </w:rPr>
        <w:t>בי</w:t>
      </w:r>
      <w:r w:rsidRPr="00A02C7F">
        <w:rPr>
          <w:sz w:val="26"/>
          <w:szCs w:val="26"/>
          <w:rtl/>
        </w:rPr>
        <w:t xml:space="preserve">' </w:t>
      </w:r>
      <w:r w:rsidRPr="00A02C7F">
        <w:rPr>
          <w:rFonts w:hint="cs"/>
          <w:sz w:val="26"/>
          <w:szCs w:val="26"/>
          <w:rtl/>
        </w:rPr>
        <w:t>לומר</w:t>
      </w:r>
      <w:r w:rsidRPr="00A02C7F">
        <w:rPr>
          <w:sz w:val="26"/>
          <w:szCs w:val="26"/>
          <w:rtl/>
        </w:rPr>
        <w:t xml:space="preserve"> </w:t>
      </w:r>
      <w:r w:rsidRPr="00A02C7F">
        <w:rPr>
          <w:rFonts w:hint="cs"/>
          <w:sz w:val="26"/>
          <w:szCs w:val="26"/>
          <w:rtl/>
        </w:rPr>
        <w:t>יש</w:t>
      </w:r>
      <w:r w:rsidRPr="00A02C7F">
        <w:rPr>
          <w:sz w:val="26"/>
          <w:szCs w:val="26"/>
          <w:rtl/>
        </w:rPr>
        <w:t xml:space="preserve"> </w:t>
      </w:r>
      <w:r w:rsidRPr="00A02C7F">
        <w:rPr>
          <w:rFonts w:hint="cs"/>
          <w:sz w:val="26"/>
          <w:szCs w:val="26"/>
          <w:rtl/>
        </w:rPr>
        <w:t>קנין</w:t>
      </w:r>
      <w:r w:rsidRPr="00A02C7F">
        <w:rPr>
          <w:sz w:val="26"/>
          <w:szCs w:val="26"/>
          <w:rtl/>
        </w:rPr>
        <w:t xml:space="preserve"> </w:t>
      </w:r>
      <w:r w:rsidRPr="00A02C7F">
        <w:rPr>
          <w:rFonts w:hint="cs"/>
          <w:sz w:val="26"/>
          <w:szCs w:val="26"/>
          <w:rtl/>
        </w:rPr>
        <w:t>ל</w:t>
      </w:r>
      <w:r>
        <w:rPr>
          <w:rFonts w:hint="cs"/>
          <w:sz w:val="26"/>
          <w:szCs w:val="26"/>
          <w:rtl/>
        </w:rPr>
        <w:t>גוי</w:t>
      </w:r>
      <w:r w:rsidRPr="00A02C7F">
        <w:rPr>
          <w:sz w:val="26"/>
          <w:szCs w:val="26"/>
          <w:rtl/>
        </w:rPr>
        <w:t xml:space="preserve"> </w:t>
      </w:r>
      <w:r w:rsidRPr="00A02C7F">
        <w:rPr>
          <w:rFonts w:hint="cs"/>
          <w:sz w:val="26"/>
          <w:szCs w:val="26"/>
          <w:rtl/>
        </w:rPr>
        <w:t>להפקיע</w:t>
      </w:r>
      <w:r w:rsidRPr="00A02C7F">
        <w:rPr>
          <w:sz w:val="26"/>
          <w:szCs w:val="26"/>
          <w:rtl/>
        </w:rPr>
        <w:t xml:space="preserve"> </w:t>
      </w:r>
      <w:r w:rsidRPr="00A02C7F">
        <w:rPr>
          <w:rFonts w:hint="cs"/>
          <w:sz w:val="26"/>
          <w:szCs w:val="26"/>
          <w:rtl/>
        </w:rPr>
        <w:t>מידי</w:t>
      </w:r>
      <w:r w:rsidRPr="00A02C7F">
        <w:rPr>
          <w:sz w:val="26"/>
          <w:szCs w:val="26"/>
          <w:rtl/>
        </w:rPr>
        <w:t xml:space="preserve"> </w:t>
      </w:r>
      <w:r w:rsidRPr="00A02C7F">
        <w:rPr>
          <w:rFonts w:hint="cs"/>
          <w:sz w:val="26"/>
          <w:szCs w:val="26"/>
          <w:rtl/>
        </w:rPr>
        <w:t>איסורו</w:t>
      </w:r>
      <w:r>
        <w:rPr>
          <w:rFonts w:hint="cs"/>
          <w:sz w:val="26"/>
          <w:szCs w:val="26"/>
          <w:rtl/>
        </w:rPr>
        <w:t>,</w:t>
      </w:r>
      <w:r w:rsidRPr="00A02C7F">
        <w:rPr>
          <w:sz w:val="26"/>
          <w:szCs w:val="26"/>
          <w:rtl/>
        </w:rPr>
        <w:t xml:space="preserve"> </w:t>
      </w:r>
      <w:r w:rsidRPr="00A02C7F">
        <w:rPr>
          <w:rFonts w:hint="cs"/>
          <w:sz w:val="26"/>
          <w:szCs w:val="26"/>
          <w:rtl/>
        </w:rPr>
        <w:t>דמה</w:t>
      </w:r>
      <w:r w:rsidRPr="00A02C7F">
        <w:rPr>
          <w:sz w:val="26"/>
          <w:szCs w:val="26"/>
          <w:rtl/>
        </w:rPr>
        <w:t xml:space="preserve"> </w:t>
      </w:r>
      <w:r w:rsidRPr="00A02C7F">
        <w:rPr>
          <w:rFonts w:hint="cs"/>
          <w:sz w:val="26"/>
          <w:szCs w:val="26"/>
          <w:rtl/>
        </w:rPr>
        <w:t>הפקעה</w:t>
      </w:r>
      <w:r w:rsidRPr="00A02C7F">
        <w:rPr>
          <w:sz w:val="26"/>
          <w:szCs w:val="26"/>
          <w:rtl/>
        </w:rPr>
        <w:t xml:space="preserve"> </w:t>
      </w:r>
      <w:r w:rsidRPr="00A02C7F">
        <w:rPr>
          <w:rFonts w:hint="cs"/>
          <w:sz w:val="26"/>
          <w:szCs w:val="26"/>
          <w:rtl/>
        </w:rPr>
        <w:t>שייכא</w:t>
      </w:r>
      <w:r w:rsidRPr="00A02C7F">
        <w:rPr>
          <w:sz w:val="26"/>
          <w:szCs w:val="26"/>
          <w:rtl/>
        </w:rPr>
        <w:t xml:space="preserve"> </w:t>
      </w:r>
      <w:r w:rsidRPr="00A02C7F">
        <w:rPr>
          <w:rFonts w:hint="cs"/>
          <w:sz w:val="26"/>
          <w:szCs w:val="26"/>
          <w:rtl/>
        </w:rPr>
        <w:t>בי</w:t>
      </w:r>
      <w:r w:rsidRPr="00A02C7F">
        <w:rPr>
          <w:sz w:val="26"/>
          <w:szCs w:val="26"/>
          <w:rtl/>
        </w:rPr>
        <w:t xml:space="preserve">' </w:t>
      </w:r>
      <w:r w:rsidRPr="00A02C7F">
        <w:rPr>
          <w:rFonts w:hint="cs"/>
          <w:sz w:val="26"/>
          <w:szCs w:val="26"/>
          <w:rtl/>
        </w:rPr>
        <w:t>כיון</w:t>
      </w:r>
      <w:r w:rsidRPr="00A02C7F">
        <w:rPr>
          <w:sz w:val="26"/>
          <w:szCs w:val="26"/>
          <w:rtl/>
        </w:rPr>
        <w:t xml:space="preserve"> </w:t>
      </w:r>
      <w:r w:rsidRPr="00A02C7F">
        <w:rPr>
          <w:rFonts w:hint="cs"/>
          <w:sz w:val="26"/>
          <w:szCs w:val="26"/>
          <w:rtl/>
        </w:rPr>
        <w:t>שאיסורו</w:t>
      </w:r>
      <w:r w:rsidRPr="00A02C7F">
        <w:rPr>
          <w:sz w:val="26"/>
          <w:szCs w:val="26"/>
          <w:rtl/>
        </w:rPr>
        <w:t xml:space="preserve"> </w:t>
      </w:r>
      <w:r w:rsidRPr="00A02C7F">
        <w:rPr>
          <w:rFonts w:hint="cs"/>
          <w:sz w:val="26"/>
          <w:szCs w:val="26"/>
          <w:rtl/>
        </w:rPr>
        <w:t>נוהג</w:t>
      </w:r>
      <w:r w:rsidRPr="00A02C7F">
        <w:rPr>
          <w:sz w:val="26"/>
          <w:szCs w:val="26"/>
          <w:rtl/>
        </w:rPr>
        <w:t xml:space="preserve"> </w:t>
      </w:r>
      <w:r w:rsidRPr="00A02C7F">
        <w:rPr>
          <w:rFonts w:hint="cs"/>
          <w:sz w:val="26"/>
          <w:szCs w:val="26"/>
          <w:rtl/>
        </w:rPr>
        <w:t>בחו</w:t>
      </w:r>
      <w:r>
        <w:rPr>
          <w:rFonts w:hint="cs"/>
          <w:sz w:val="26"/>
          <w:szCs w:val="26"/>
          <w:rtl/>
        </w:rPr>
        <w:t>"ל</w:t>
      </w:r>
      <w:r w:rsidRPr="00A02C7F">
        <w:rPr>
          <w:sz w:val="26"/>
          <w:szCs w:val="26"/>
          <w:rtl/>
        </w:rPr>
        <w:t xml:space="preserve"> </w:t>
      </w:r>
      <w:r w:rsidRPr="00A02C7F">
        <w:rPr>
          <w:rFonts w:hint="cs"/>
          <w:sz w:val="26"/>
          <w:szCs w:val="26"/>
          <w:rtl/>
        </w:rPr>
        <w:t>דמופקע</w:t>
      </w:r>
      <w:r w:rsidRPr="00A02C7F">
        <w:rPr>
          <w:sz w:val="26"/>
          <w:szCs w:val="26"/>
          <w:rtl/>
        </w:rPr>
        <w:t xml:space="preserve"> </w:t>
      </w:r>
      <w:r w:rsidRPr="00A02C7F">
        <w:rPr>
          <w:rFonts w:hint="cs"/>
          <w:sz w:val="26"/>
          <w:szCs w:val="26"/>
          <w:rtl/>
        </w:rPr>
        <w:t>ועומד</w:t>
      </w:r>
      <w:r w:rsidRPr="00A02C7F">
        <w:rPr>
          <w:sz w:val="26"/>
          <w:szCs w:val="26"/>
          <w:rtl/>
        </w:rPr>
        <w:t xml:space="preserve"> </w:t>
      </w:r>
      <w:r w:rsidRPr="00A02C7F">
        <w:rPr>
          <w:rFonts w:hint="cs"/>
          <w:sz w:val="26"/>
          <w:szCs w:val="26"/>
          <w:rtl/>
        </w:rPr>
        <w:t>הוא</w:t>
      </w:r>
      <w:r>
        <w:rPr>
          <w:rFonts w:hint="cs"/>
          <w:sz w:val="26"/>
          <w:szCs w:val="26"/>
          <w:rtl/>
        </w:rPr>
        <w:t>,</w:t>
      </w:r>
      <w:r w:rsidRPr="00A02C7F">
        <w:rPr>
          <w:sz w:val="26"/>
          <w:szCs w:val="26"/>
          <w:rtl/>
        </w:rPr>
        <w:t xml:space="preserve"> </w:t>
      </w:r>
      <w:r w:rsidRPr="00A02C7F">
        <w:rPr>
          <w:rFonts w:hint="cs"/>
          <w:sz w:val="26"/>
          <w:szCs w:val="26"/>
          <w:rtl/>
        </w:rPr>
        <w:t>ואפ</w:t>
      </w:r>
      <w:r w:rsidRPr="00A02C7F">
        <w:rPr>
          <w:sz w:val="26"/>
          <w:szCs w:val="26"/>
          <w:rtl/>
        </w:rPr>
        <w:t>"</w:t>
      </w:r>
      <w:r w:rsidRPr="00A02C7F">
        <w:rPr>
          <w:rFonts w:hint="cs"/>
          <w:sz w:val="26"/>
          <w:szCs w:val="26"/>
          <w:rtl/>
        </w:rPr>
        <w:t>ה</w:t>
      </w:r>
      <w:r w:rsidRPr="00A02C7F">
        <w:rPr>
          <w:sz w:val="26"/>
          <w:szCs w:val="26"/>
          <w:rtl/>
        </w:rPr>
        <w:t xml:space="preserve"> </w:t>
      </w:r>
      <w:r w:rsidRPr="00A02C7F">
        <w:rPr>
          <w:rFonts w:hint="cs"/>
          <w:sz w:val="26"/>
          <w:szCs w:val="26"/>
          <w:rtl/>
        </w:rPr>
        <w:t>איסור</w:t>
      </w:r>
      <w:r w:rsidRPr="00A02C7F">
        <w:rPr>
          <w:sz w:val="26"/>
          <w:szCs w:val="26"/>
          <w:rtl/>
        </w:rPr>
        <w:t xml:space="preserve"> </w:t>
      </w:r>
      <w:r w:rsidRPr="00A02C7F">
        <w:rPr>
          <w:rFonts w:hint="cs"/>
          <w:sz w:val="26"/>
          <w:szCs w:val="26"/>
          <w:rtl/>
        </w:rPr>
        <w:t>חדש</w:t>
      </w:r>
      <w:r w:rsidRPr="00A02C7F">
        <w:rPr>
          <w:sz w:val="26"/>
          <w:szCs w:val="26"/>
          <w:rtl/>
        </w:rPr>
        <w:t xml:space="preserve"> </w:t>
      </w:r>
      <w:r w:rsidRPr="00A02C7F">
        <w:rPr>
          <w:rFonts w:hint="cs"/>
          <w:sz w:val="26"/>
          <w:szCs w:val="26"/>
          <w:rtl/>
        </w:rPr>
        <w:t>נוהג</w:t>
      </w:r>
      <w:r>
        <w:rPr>
          <w:rFonts w:hint="cs"/>
          <w:sz w:val="26"/>
          <w:szCs w:val="26"/>
          <w:rtl/>
        </w:rPr>
        <w:t>, כ"ש</w:t>
      </w:r>
      <w:r w:rsidRPr="00A02C7F">
        <w:rPr>
          <w:sz w:val="26"/>
          <w:szCs w:val="26"/>
          <w:rtl/>
        </w:rPr>
        <w:t xml:space="preserve"> </w:t>
      </w:r>
      <w:r w:rsidRPr="00A02C7F">
        <w:rPr>
          <w:rFonts w:hint="cs"/>
          <w:sz w:val="26"/>
          <w:szCs w:val="26"/>
          <w:rtl/>
        </w:rPr>
        <w:t>שנוהג</w:t>
      </w:r>
      <w:r w:rsidRPr="00A02C7F">
        <w:rPr>
          <w:sz w:val="26"/>
          <w:szCs w:val="26"/>
          <w:rtl/>
        </w:rPr>
        <w:t xml:space="preserve"> </w:t>
      </w:r>
      <w:r w:rsidRPr="00A02C7F">
        <w:rPr>
          <w:rFonts w:hint="cs"/>
          <w:sz w:val="26"/>
          <w:szCs w:val="26"/>
          <w:rtl/>
        </w:rPr>
        <w:t>בא</w:t>
      </w:r>
      <w:r>
        <w:rPr>
          <w:rFonts w:hint="cs"/>
          <w:sz w:val="26"/>
          <w:szCs w:val="26"/>
          <w:rtl/>
        </w:rPr>
        <w:t xml:space="preserve">"י, דאפי' למ"ד יש קנין לגוי לענין מעשרות להפקיע מקדושתו, </w:t>
      </w:r>
      <w:r w:rsidRPr="00A02C7F">
        <w:rPr>
          <w:rFonts w:hint="cs"/>
          <w:sz w:val="26"/>
          <w:szCs w:val="26"/>
          <w:rtl/>
        </w:rPr>
        <w:t>היינו</w:t>
      </w:r>
      <w:r w:rsidRPr="00A02C7F">
        <w:rPr>
          <w:sz w:val="26"/>
          <w:szCs w:val="26"/>
          <w:rtl/>
        </w:rPr>
        <w:t xml:space="preserve"> </w:t>
      </w:r>
      <w:r w:rsidRPr="00A02C7F">
        <w:rPr>
          <w:rFonts w:hint="cs"/>
          <w:sz w:val="26"/>
          <w:szCs w:val="26"/>
          <w:rtl/>
        </w:rPr>
        <w:t>דווקא</w:t>
      </w:r>
      <w:r w:rsidRPr="00A02C7F">
        <w:rPr>
          <w:sz w:val="26"/>
          <w:szCs w:val="26"/>
          <w:rtl/>
        </w:rPr>
        <w:t xml:space="preserve"> </w:t>
      </w:r>
      <w:r w:rsidRPr="00A02C7F">
        <w:rPr>
          <w:rFonts w:hint="cs"/>
          <w:sz w:val="26"/>
          <w:szCs w:val="26"/>
          <w:rtl/>
        </w:rPr>
        <w:t>מעשר</w:t>
      </w:r>
      <w:r w:rsidRPr="00A02C7F">
        <w:rPr>
          <w:sz w:val="26"/>
          <w:szCs w:val="26"/>
          <w:rtl/>
        </w:rPr>
        <w:t xml:space="preserve"> </w:t>
      </w:r>
      <w:r w:rsidRPr="00A02C7F">
        <w:rPr>
          <w:rFonts w:hint="cs"/>
          <w:sz w:val="26"/>
          <w:szCs w:val="26"/>
          <w:rtl/>
        </w:rPr>
        <w:t>שתלוי</w:t>
      </w:r>
      <w:r w:rsidRPr="00A02C7F">
        <w:rPr>
          <w:sz w:val="26"/>
          <w:szCs w:val="26"/>
          <w:rtl/>
        </w:rPr>
        <w:t xml:space="preserve"> </w:t>
      </w:r>
      <w:r w:rsidRPr="00A02C7F">
        <w:rPr>
          <w:rFonts w:hint="cs"/>
          <w:sz w:val="26"/>
          <w:szCs w:val="26"/>
          <w:rtl/>
        </w:rPr>
        <w:t>בקדושת</w:t>
      </w:r>
      <w:r w:rsidRPr="00A02C7F">
        <w:rPr>
          <w:sz w:val="26"/>
          <w:szCs w:val="26"/>
          <w:rtl/>
        </w:rPr>
        <w:t xml:space="preserve"> </w:t>
      </w:r>
      <w:r w:rsidRPr="00A02C7F">
        <w:rPr>
          <w:rFonts w:hint="cs"/>
          <w:sz w:val="26"/>
          <w:szCs w:val="26"/>
          <w:rtl/>
        </w:rPr>
        <w:t>הארץ</w:t>
      </w:r>
      <w:r w:rsidRPr="00A02C7F">
        <w:rPr>
          <w:sz w:val="26"/>
          <w:szCs w:val="26"/>
          <w:rtl/>
        </w:rPr>
        <w:t xml:space="preserve"> </w:t>
      </w:r>
      <w:r w:rsidRPr="00A02C7F">
        <w:rPr>
          <w:rFonts w:hint="cs"/>
          <w:sz w:val="26"/>
          <w:szCs w:val="26"/>
          <w:rtl/>
        </w:rPr>
        <w:t>דווקא</w:t>
      </w:r>
      <w:r w:rsidRPr="00A02C7F">
        <w:rPr>
          <w:sz w:val="26"/>
          <w:szCs w:val="26"/>
          <w:rtl/>
        </w:rPr>
        <w:t xml:space="preserve"> </w:t>
      </w:r>
      <w:r w:rsidRPr="00A02C7F">
        <w:rPr>
          <w:rFonts w:hint="cs"/>
          <w:sz w:val="26"/>
          <w:szCs w:val="26"/>
          <w:rtl/>
        </w:rPr>
        <w:t>שהרי</w:t>
      </w:r>
      <w:r w:rsidRPr="00A02C7F">
        <w:rPr>
          <w:sz w:val="26"/>
          <w:szCs w:val="26"/>
          <w:rtl/>
        </w:rPr>
        <w:t xml:space="preserve"> </w:t>
      </w:r>
      <w:r w:rsidRPr="00A02C7F">
        <w:rPr>
          <w:rFonts w:hint="cs"/>
          <w:sz w:val="26"/>
          <w:szCs w:val="26"/>
          <w:rtl/>
        </w:rPr>
        <w:t>אינו</w:t>
      </w:r>
      <w:r w:rsidRPr="00A02C7F">
        <w:rPr>
          <w:sz w:val="26"/>
          <w:szCs w:val="26"/>
          <w:rtl/>
        </w:rPr>
        <w:t xml:space="preserve"> </w:t>
      </w:r>
      <w:r w:rsidRPr="00A02C7F">
        <w:rPr>
          <w:rFonts w:hint="cs"/>
          <w:sz w:val="26"/>
          <w:szCs w:val="26"/>
          <w:rtl/>
        </w:rPr>
        <w:t>נוהג</w:t>
      </w:r>
      <w:r w:rsidRPr="00A02C7F">
        <w:rPr>
          <w:sz w:val="26"/>
          <w:szCs w:val="26"/>
          <w:rtl/>
        </w:rPr>
        <w:t xml:space="preserve"> </w:t>
      </w:r>
      <w:r w:rsidRPr="00A02C7F">
        <w:rPr>
          <w:rFonts w:hint="cs"/>
          <w:sz w:val="26"/>
          <w:szCs w:val="26"/>
          <w:rtl/>
        </w:rPr>
        <w:t>בחו</w:t>
      </w:r>
      <w:r>
        <w:rPr>
          <w:rFonts w:hint="cs"/>
          <w:sz w:val="26"/>
          <w:szCs w:val="26"/>
          <w:rtl/>
        </w:rPr>
        <w:t xml:space="preserve">"ל, משו"ה ס"ל דה"נ יש קנין לגוי בא"י להפקיע מקדושתו, וקרקע של גוי בא"י כחו"ל דמי, </w:t>
      </w:r>
      <w:r w:rsidRPr="00A02C7F">
        <w:rPr>
          <w:rFonts w:hint="cs"/>
          <w:sz w:val="26"/>
          <w:szCs w:val="26"/>
          <w:rtl/>
        </w:rPr>
        <w:t>דפקע</w:t>
      </w:r>
      <w:r w:rsidRPr="00A02C7F">
        <w:rPr>
          <w:sz w:val="26"/>
          <w:szCs w:val="26"/>
          <w:rtl/>
        </w:rPr>
        <w:t xml:space="preserve"> </w:t>
      </w:r>
      <w:r w:rsidRPr="00A02C7F">
        <w:rPr>
          <w:rFonts w:hint="cs"/>
          <w:sz w:val="26"/>
          <w:szCs w:val="26"/>
          <w:rtl/>
        </w:rPr>
        <w:t>קדושת</w:t>
      </w:r>
      <w:r w:rsidRPr="00A02C7F">
        <w:rPr>
          <w:sz w:val="26"/>
          <w:szCs w:val="26"/>
          <w:rtl/>
        </w:rPr>
        <w:t xml:space="preserve"> </w:t>
      </w:r>
      <w:r w:rsidRPr="00A02C7F">
        <w:rPr>
          <w:rFonts w:hint="cs"/>
          <w:sz w:val="26"/>
          <w:szCs w:val="26"/>
          <w:rtl/>
        </w:rPr>
        <w:t>הארץ</w:t>
      </w:r>
      <w:r w:rsidRPr="00A02C7F">
        <w:rPr>
          <w:sz w:val="26"/>
          <w:szCs w:val="26"/>
          <w:rtl/>
        </w:rPr>
        <w:t xml:space="preserve"> </w:t>
      </w:r>
      <w:r w:rsidRPr="00A02C7F">
        <w:rPr>
          <w:rFonts w:hint="cs"/>
          <w:sz w:val="26"/>
          <w:szCs w:val="26"/>
          <w:rtl/>
        </w:rPr>
        <w:t>מקרקע</w:t>
      </w:r>
      <w:r w:rsidRPr="00A02C7F">
        <w:rPr>
          <w:sz w:val="26"/>
          <w:szCs w:val="26"/>
          <w:rtl/>
        </w:rPr>
        <w:t xml:space="preserve"> </w:t>
      </w:r>
      <w:r w:rsidRPr="00A02C7F">
        <w:rPr>
          <w:rFonts w:hint="cs"/>
          <w:sz w:val="26"/>
          <w:szCs w:val="26"/>
          <w:rtl/>
        </w:rPr>
        <w:t>זו</w:t>
      </w:r>
      <w:r w:rsidRPr="00A02C7F">
        <w:rPr>
          <w:sz w:val="26"/>
          <w:szCs w:val="26"/>
          <w:rtl/>
        </w:rPr>
        <w:t xml:space="preserve"> </w:t>
      </w:r>
      <w:r w:rsidRPr="00A02C7F">
        <w:rPr>
          <w:rFonts w:hint="cs"/>
          <w:sz w:val="26"/>
          <w:szCs w:val="26"/>
          <w:rtl/>
        </w:rPr>
        <w:t>של</w:t>
      </w:r>
      <w:r w:rsidRPr="00A02C7F">
        <w:rPr>
          <w:sz w:val="26"/>
          <w:szCs w:val="26"/>
          <w:rtl/>
        </w:rPr>
        <w:t xml:space="preserve"> </w:t>
      </w:r>
      <w:r>
        <w:rPr>
          <w:rFonts w:hint="cs"/>
          <w:sz w:val="26"/>
          <w:szCs w:val="26"/>
          <w:rtl/>
        </w:rPr>
        <w:t>גוי</w:t>
      </w:r>
      <w:r w:rsidRPr="00A02C7F">
        <w:rPr>
          <w:sz w:val="26"/>
          <w:szCs w:val="26"/>
          <w:rtl/>
        </w:rPr>
        <w:t xml:space="preserve"> </w:t>
      </w:r>
      <w:r w:rsidRPr="00A02C7F">
        <w:rPr>
          <w:rFonts w:hint="cs"/>
          <w:sz w:val="26"/>
          <w:szCs w:val="26"/>
          <w:rtl/>
        </w:rPr>
        <w:t>כא</w:t>
      </w:r>
      <w:r>
        <w:rPr>
          <w:rFonts w:hint="cs"/>
          <w:sz w:val="26"/>
          <w:szCs w:val="26"/>
          <w:rtl/>
        </w:rPr>
        <w:t>י</w:t>
      </w:r>
      <w:r w:rsidRPr="00A02C7F">
        <w:rPr>
          <w:rFonts w:hint="cs"/>
          <w:sz w:val="26"/>
          <w:szCs w:val="26"/>
          <w:rtl/>
        </w:rPr>
        <w:t>לו</w:t>
      </w:r>
      <w:r w:rsidRPr="00A02C7F">
        <w:rPr>
          <w:sz w:val="26"/>
          <w:szCs w:val="26"/>
          <w:rtl/>
        </w:rPr>
        <w:t xml:space="preserve"> </w:t>
      </w:r>
      <w:r w:rsidRPr="00A02C7F">
        <w:rPr>
          <w:rFonts w:hint="cs"/>
          <w:sz w:val="26"/>
          <w:szCs w:val="26"/>
          <w:rtl/>
        </w:rPr>
        <w:t>הוא</w:t>
      </w:r>
      <w:r w:rsidRPr="00A02C7F">
        <w:rPr>
          <w:sz w:val="26"/>
          <w:szCs w:val="26"/>
          <w:rtl/>
        </w:rPr>
        <w:t xml:space="preserve"> </w:t>
      </w:r>
      <w:r w:rsidRPr="00A02C7F">
        <w:rPr>
          <w:rFonts w:hint="cs"/>
          <w:sz w:val="26"/>
          <w:szCs w:val="26"/>
          <w:rtl/>
        </w:rPr>
        <w:t>חו</w:t>
      </w:r>
      <w:r>
        <w:rPr>
          <w:rFonts w:hint="cs"/>
          <w:sz w:val="26"/>
          <w:szCs w:val="26"/>
          <w:rtl/>
        </w:rPr>
        <w:t>"ל,</w:t>
      </w:r>
      <w:r w:rsidRPr="00A02C7F">
        <w:rPr>
          <w:sz w:val="26"/>
          <w:szCs w:val="26"/>
          <w:rtl/>
        </w:rPr>
        <w:t xml:space="preserve"> </w:t>
      </w:r>
      <w:r w:rsidRPr="00A02C7F">
        <w:rPr>
          <w:rFonts w:hint="cs"/>
          <w:sz w:val="26"/>
          <w:szCs w:val="26"/>
          <w:rtl/>
        </w:rPr>
        <w:t>אבל</w:t>
      </w:r>
      <w:r w:rsidRPr="00A02C7F">
        <w:rPr>
          <w:sz w:val="26"/>
          <w:szCs w:val="26"/>
          <w:rtl/>
        </w:rPr>
        <w:t xml:space="preserve"> </w:t>
      </w:r>
      <w:r w:rsidRPr="00A02C7F">
        <w:rPr>
          <w:rFonts w:hint="cs"/>
          <w:sz w:val="26"/>
          <w:szCs w:val="26"/>
          <w:rtl/>
        </w:rPr>
        <w:t>לענין</w:t>
      </w:r>
      <w:r w:rsidRPr="00A02C7F">
        <w:rPr>
          <w:sz w:val="26"/>
          <w:szCs w:val="26"/>
          <w:rtl/>
        </w:rPr>
        <w:t xml:space="preserve"> </w:t>
      </w:r>
      <w:r w:rsidRPr="00A02C7F">
        <w:rPr>
          <w:rFonts w:hint="cs"/>
          <w:sz w:val="26"/>
          <w:szCs w:val="26"/>
          <w:rtl/>
        </w:rPr>
        <w:t>חדש</w:t>
      </w:r>
      <w:r w:rsidRPr="00A02C7F">
        <w:rPr>
          <w:sz w:val="26"/>
          <w:szCs w:val="26"/>
          <w:rtl/>
        </w:rPr>
        <w:t xml:space="preserve"> </w:t>
      </w:r>
      <w:r w:rsidRPr="00A02C7F">
        <w:rPr>
          <w:rFonts w:hint="cs"/>
          <w:sz w:val="26"/>
          <w:szCs w:val="26"/>
          <w:rtl/>
        </w:rPr>
        <w:t>שנוהג</w:t>
      </w:r>
      <w:r w:rsidRPr="00A02C7F">
        <w:rPr>
          <w:sz w:val="26"/>
          <w:szCs w:val="26"/>
          <w:rtl/>
        </w:rPr>
        <w:t xml:space="preserve"> </w:t>
      </w:r>
      <w:r w:rsidRPr="00A02C7F">
        <w:rPr>
          <w:rFonts w:hint="cs"/>
          <w:sz w:val="26"/>
          <w:szCs w:val="26"/>
          <w:rtl/>
        </w:rPr>
        <w:t>אפילו</w:t>
      </w:r>
      <w:r w:rsidRPr="00A02C7F">
        <w:rPr>
          <w:sz w:val="26"/>
          <w:szCs w:val="26"/>
          <w:rtl/>
        </w:rPr>
        <w:t xml:space="preserve"> </w:t>
      </w:r>
      <w:r w:rsidRPr="00A02C7F">
        <w:rPr>
          <w:rFonts w:hint="cs"/>
          <w:sz w:val="26"/>
          <w:szCs w:val="26"/>
          <w:rtl/>
        </w:rPr>
        <w:t>בחו</w:t>
      </w:r>
      <w:r>
        <w:rPr>
          <w:rFonts w:hint="cs"/>
          <w:sz w:val="26"/>
          <w:szCs w:val="26"/>
          <w:rtl/>
        </w:rPr>
        <w:t>"ל</w:t>
      </w:r>
      <w:r w:rsidRPr="00A02C7F">
        <w:rPr>
          <w:sz w:val="26"/>
          <w:szCs w:val="26"/>
          <w:rtl/>
        </w:rPr>
        <w:t xml:space="preserve"> </w:t>
      </w:r>
      <w:r w:rsidRPr="00A02C7F">
        <w:rPr>
          <w:rFonts w:hint="cs"/>
          <w:sz w:val="26"/>
          <w:szCs w:val="26"/>
          <w:rtl/>
        </w:rPr>
        <w:t>גמור</w:t>
      </w:r>
      <w:r w:rsidRPr="00A02C7F">
        <w:rPr>
          <w:sz w:val="26"/>
          <w:szCs w:val="26"/>
          <w:rtl/>
        </w:rPr>
        <w:t xml:space="preserve"> </w:t>
      </w:r>
      <w:r w:rsidRPr="00A02C7F">
        <w:rPr>
          <w:rFonts w:hint="cs"/>
          <w:sz w:val="26"/>
          <w:szCs w:val="26"/>
          <w:rtl/>
        </w:rPr>
        <w:t>מן</w:t>
      </w:r>
      <w:r w:rsidRPr="00A02C7F">
        <w:rPr>
          <w:sz w:val="26"/>
          <w:szCs w:val="26"/>
          <w:rtl/>
        </w:rPr>
        <w:t xml:space="preserve"> </w:t>
      </w:r>
      <w:r w:rsidRPr="00A02C7F">
        <w:rPr>
          <w:rFonts w:hint="cs"/>
          <w:sz w:val="26"/>
          <w:szCs w:val="26"/>
          <w:rtl/>
        </w:rPr>
        <w:t>התורה</w:t>
      </w:r>
      <w:r w:rsidRPr="00A02C7F">
        <w:rPr>
          <w:sz w:val="26"/>
          <w:szCs w:val="26"/>
          <w:rtl/>
        </w:rPr>
        <w:t xml:space="preserve">. </w:t>
      </w:r>
      <w:r w:rsidRPr="00A02C7F">
        <w:rPr>
          <w:rFonts w:hint="cs"/>
          <w:sz w:val="26"/>
          <w:szCs w:val="26"/>
          <w:rtl/>
        </w:rPr>
        <w:t>וא</w:t>
      </w:r>
      <w:r w:rsidRPr="00A02C7F">
        <w:rPr>
          <w:sz w:val="26"/>
          <w:szCs w:val="26"/>
          <w:rtl/>
        </w:rPr>
        <w:t>"</w:t>
      </w:r>
      <w:r w:rsidRPr="00A02C7F">
        <w:rPr>
          <w:rFonts w:hint="cs"/>
          <w:sz w:val="26"/>
          <w:szCs w:val="26"/>
          <w:rtl/>
        </w:rPr>
        <w:t>כ</w:t>
      </w:r>
      <w:r w:rsidRPr="00A02C7F">
        <w:rPr>
          <w:sz w:val="26"/>
          <w:szCs w:val="26"/>
          <w:rtl/>
        </w:rPr>
        <w:t xml:space="preserve"> </w:t>
      </w:r>
      <w:r w:rsidRPr="00A02C7F">
        <w:rPr>
          <w:rFonts w:hint="cs"/>
          <w:sz w:val="26"/>
          <w:szCs w:val="26"/>
          <w:rtl/>
        </w:rPr>
        <w:t>קרקע</w:t>
      </w:r>
      <w:r w:rsidRPr="00A02C7F">
        <w:rPr>
          <w:sz w:val="26"/>
          <w:szCs w:val="26"/>
          <w:rtl/>
        </w:rPr>
        <w:t xml:space="preserve"> </w:t>
      </w:r>
      <w:r>
        <w:rPr>
          <w:rFonts w:hint="cs"/>
          <w:sz w:val="26"/>
          <w:szCs w:val="26"/>
          <w:rtl/>
        </w:rPr>
        <w:t>גוי</w:t>
      </w:r>
      <w:r w:rsidRPr="00A02C7F">
        <w:rPr>
          <w:sz w:val="26"/>
          <w:szCs w:val="26"/>
          <w:rtl/>
        </w:rPr>
        <w:t xml:space="preserve"> </w:t>
      </w:r>
      <w:r w:rsidRPr="00A02C7F">
        <w:rPr>
          <w:rFonts w:hint="cs"/>
          <w:sz w:val="26"/>
          <w:szCs w:val="26"/>
          <w:rtl/>
        </w:rPr>
        <w:t>בארץ</w:t>
      </w:r>
      <w:r w:rsidRPr="00A02C7F">
        <w:rPr>
          <w:sz w:val="26"/>
          <w:szCs w:val="26"/>
          <w:rtl/>
        </w:rPr>
        <w:t xml:space="preserve"> </w:t>
      </w:r>
      <w:r w:rsidRPr="00A02C7F">
        <w:rPr>
          <w:rFonts w:hint="cs"/>
          <w:sz w:val="26"/>
          <w:szCs w:val="26"/>
          <w:rtl/>
        </w:rPr>
        <w:t>ישראל</w:t>
      </w:r>
      <w:r w:rsidRPr="00A02C7F">
        <w:rPr>
          <w:sz w:val="26"/>
          <w:szCs w:val="26"/>
          <w:rtl/>
        </w:rPr>
        <w:t xml:space="preserve">. </w:t>
      </w:r>
      <w:r w:rsidRPr="00A02C7F">
        <w:rPr>
          <w:rFonts w:hint="cs"/>
          <w:sz w:val="26"/>
          <w:szCs w:val="26"/>
          <w:rtl/>
        </w:rPr>
        <w:t>אפילו</w:t>
      </w:r>
      <w:r w:rsidRPr="00A02C7F">
        <w:rPr>
          <w:sz w:val="26"/>
          <w:szCs w:val="26"/>
          <w:rtl/>
        </w:rPr>
        <w:t xml:space="preserve"> </w:t>
      </w:r>
      <w:r w:rsidRPr="00A02C7F">
        <w:rPr>
          <w:rFonts w:hint="cs"/>
          <w:sz w:val="26"/>
          <w:szCs w:val="26"/>
          <w:rtl/>
        </w:rPr>
        <w:t>למ</w:t>
      </w:r>
      <w:r w:rsidRPr="00A02C7F">
        <w:rPr>
          <w:sz w:val="26"/>
          <w:szCs w:val="26"/>
          <w:rtl/>
        </w:rPr>
        <w:t>"</w:t>
      </w:r>
      <w:r w:rsidRPr="00A02C7F">
        <w:rPr>
          <w:rFonts w:hint="cs"/>
          <w:sz w:val="26"/>
          <w:szCs w:val="26"/>
          <w:rtl/>
        </w:rPr>
        <w:t>ד</w:t>
      </w:r>
      <w:r w:rsidRPr="00A02C7F">
        <w:rPr>
          <w:sz w:val="26"/>
          <w:szCs w:val="26"/>
          <w:rtl/>
        </w:rPr>
        <w:t xml:space="preserve"> </w:t>
      </w:r>
      <w:r w:rsidRPr="00A02C7F">
        <w:rPr>
          <w:rFonts w:hint="cs"/>
          <w:sz w:val="26"/>
          <w:szCs w:val="26"/>
          <w:rtl/>
        </w:rPr>
        <w:t>יש</w:t>
      </w:r>
      <w:r w:rsidRPr="00A02C7F">
        <w:rPr>
          <w:sz w:val="26"/>
          <w:szCs w:val="26"/>
          <w:rtl/>
        </w:rPr>
        <w:t xml:space="preserve"> </w:t>
      </w:r>
      <w:r w:rsidRPr="00A02C7F">
        <w:rPr>
          <w:rFonts w:hint="cs"/>
          <w:sz w:val="26"/>
          <w:szCs w:val="26"/>
          <w:rtl/>
        </w:rPr>
        <w:t>קנין</w:t>
      </w:r>
      <w:r w:rsidRPr="00A02C7F">
        <w:rPr>
          <w:sz w:val="26"/>
          <w:szCs w:val="26"/>
          <w:rtl/>
        </w:rPr>
        <w:t xml:space="preserve"> </w:t>
      </w:r>
      <w:r w:rsidRPr="00A02C7F">
        <w:rPr>
          <w:rFonts w:hint="cs"/>
          <w:sz w:val="26"/>
          <w:szCs w:val="26"/>
          <w:rtl/>
        </w:rPr>
        <w:t>ל</w:t>
      </w:r>
      <w:r>
        <w:rPr>
          <w:rFonts w:hint="cs"/>
          <w:sz w:val="26"/>
          <w:szCs w:val="26"/>
          <w:rtl/>
        </w:rPr>
        <w:t>גוי</w:t>
      </w:r>
      <w:r w:rsidRPr="00A02C7F">
        <w:rPr>
          <w:sz w:val="26"/>
          <w:szCs w:val="26"/>
          <w:rtl/>
        </w:rPr>
        <w:t xml:space="preserve"> </w:t>
      </w:r>
      <w:r w:rsidRPr="00A02C7F">
        <w:rPr>
          <w:rFonts w:hint="cs"/>
          <w:sz w:val="26"/>
          <w:szCs w:val="26"/>
          <w:rtl/>
        </w:rPr>
        <w:lastRenderedPageBreak/>
        <w:t>להפקיע</w:t>
      </w:r>
      <w:r w:rsidRPr="00A02C7F">
        <w:rPr>
          <w:sz w:val="26"/>
          <w:szCs w:val="26"/>
          <w:rtl/>
        </w:rPr>
        <w:t xml:space="preserve"> </w:t>
      </w:r>
      <w:r w:rsidRPr="00A02C7F">
        <w:rPr>
          <w:rFonts w:hint="cs"/>
          <w:sz w:val="26"/>
          <w:szCs w:val="26"/>
          <w:rtl/>
        </w:rPr>
        <w:t>א</w:t>
      </w:r>
      <w:r>
        <w:rPr>
          <w:rFonts w:hint="cs"/>
          <w:sz w:val="26"/>
          <w:szCs w:val="26"/>
          <w:rtl/>
        </w:rPr>
        <w:t>"י</w:t>
      </w:r>
      <w:r w:rsidRPr="00A02C7F">
        <w:rPr>
          <w:sz w:val="26"/>
          <w:szCs w:val="26"/>
          <w:rtl/>
        </w:rPr>
        <w:t xml:space="preserve"> </w:t>
      </w:r>
      <w:r w:rsidRPr="00A02C7F">
        <w:rPr>
          <w:rFonts w:hint="cs"/>
          <w:sz w:val="26"/>
          <w:szCs w:val="26"/>
          <w:rtl/>
        </w:rPr>
        <w:t>מקדושתה</w:t>
      </w:r>
      <w:r>
        <w:rPr>
          <w:rFonts w:hint="cs"/>
          <w:sz w:val="26"/>
          <w:szCs w:val="26"/>
          <w:rtl/>
        </w:rPr>
        <w:t>,</w:t>
      </w:r>
      <w:r w:rsidRPr="00A02C7F">
        <w:rPr>
          <w:sz w:val="26"/>
          <w:szCs w:val="26"/>
          <w:rtl/>
        </w:rPr>
        <w:t xml:space="preserve"> </w:t>
      </w:r>
      <w:r w:rsidRPr="00A02C7F">
        <w:rPr>
          <w:rFonts w:hint="cs"/>
          <w:sz w:val="26"/>
          <w:szCs w:val="26"/>
          <w:rtl/>
        </w:rPr>
        <w:t>מ</w:t>
      </w:r>
      <w:r w:rsidRPr="00A02C7F">
        <w:rPr>
          <w:sz w:val="26"/>
          <w:szCs w:val="26"/>
          <w:rtl/>
        </w:rPr>
        <w:t>"</w:t>
      </w:r>
      <w:r w:rsidRPr="00A02C7F">
        <w:rPr>
          <w:rFonts w:hint="cs"/>
          <w:sz w:val="26"/>
          <w:szCs w:val="26"/>
          <w:rtl/>
        </w:rPr>
        <w:t>מ</w:t>
      </w:r>
      <w:r w:rsidRPr="00A02C7F">
        <w:rPr>
          <w:sz w:val="26"/>
          <w:szCs w:val="26"/>
          <w:rtl/>
        </w:rPr>
        <w:t xml:space="preserve"> </w:t>
      </w:r>
      <w:r w:rsidRPr="00A02C7F">
        <w:rPr>
          <w:rFonts w:hint="cs"/>
          <w:sz w:val="26"/>
          <w:szCs w:val="26"/>
          <w:rtl/>
        </w:rPr>
        <w:t>לא</w:t>
      </w:r>
      <w:r w:rsidRPr="00A02C7F">
        <w:rPr>
          <w:sz w:val="26"/>
          <w:szCs w:val="26"/>
          <w:rtl/>
        </w:rPr>
        <w:t xml:space="preserve"> </w:t>
      </w:r>
      <w:r w:rsidRPr="00A02C7F">
        <w:rPr>
          <w:rFonts w:hint="cs"/>
          <w:sz w:val="26"/>
          <w:szCs w:val="26"/>
          <w:rtl/>
        </w:rPr>
        <w:t>גרע</w:t>
      </w:r>
      <w:r w:rsidRPr="00A02C7F">
        <w:rPr>
          <w:sz w:val="26"/>
          <w:szCs w:val="26"/>
          <w:rtl/>
        </w:rPr>
        <w:t xml:space="preserve"> </w:t>
      </w:r>
      <w:r w:rsidRPr="00A02C7F">
        <w:rPr>
          <w:rFonts w:hint="cs"/>
          <w:sz w:val="26"/>
          <w:szCs w:val="26"/>
          <w:rtl/>
        </w:rPr>
        <w:t>קרקע</w:t>
      </w:r>
      <w:r w:rsidRPr="00A02C7F">
        <w:rPr>
          <w:sz w:val="26"/>
          <w:szCs w:val="26"/>
          <w:rtl/>
        </w:rPr>
        <w:t xml:space="preserve"> </w:t>
      </w:r>
      <w:r w:rsidRPr="00A02C7F">
        <w:rPr>
          <w:rFonts w:hint="cs"/>
          <w:sz w:val="26"/>
          <w:szCs w:val="26"/>
          <w:rtl/>
        </w:rPr>
        <w:t>זו</w:t>
      </w:r>
      <w:r w:rsidRPr="00A02C7F">
        <w:rPr>
          <w:sz w:val="26"/>
          <w:szCs w:val="26"/>
          <w:rtl/>
        </w:rPr>
        <w:t xml:space="preserve"> </w:t>
      </w:r>
      <w:r w:rsidRPr="00A02C7F">
        <w:rPr>
          <w:rFonts w:hint="cs"/>
          <w:sz w:val="26"/>
          <w:szCs w:val="26"/>
          <w:rtl/>
        </w:rPr>
        <w:t>של</w:t>
      </w:r>
      <w:r w:rsidRPr="00A02C7F">
        <w:rPr>
          <w:sz w:val="26"/>
          <w:szCs w:val="26"/>
          <w:rtl/>
        </w:rPr>
        <w:t xml:space="preserve"> </w:t>
      </w:r>
      <w:r w:rsidRPr="00A02C7F">
        <w:rPr>
          <w:rFonts w:hint="cs"/>
          <w:sz w:val="26"/>
          <w:szCs w:val="26"/>
          <w:rtl/>
        </w:rPr>
        <w:t>א</w:t>
      </w:r>
      <w:r>
        <w:rPr>
          <w:rFonts w:hint="cs"/>
          <w:sz w:val="26"/>
          <w:szCs w:val="26"/>
          <w:rtl/>
        </w:rPr>
        <w:t xml:space="preserve">"י </w:t>
      </w:r>
      <w:r w:rsidRPr="00A02C7F">
        <w:rPr>
          <w:rFonts w:hint="cs"/>
          <w:sz w:val="26"/>
          <w:szCs w:val="26"/>
          <w:rtl/>
        </w:rPr>
        <w:t>מחמת</w:t>
      </w:r>
      <w:r w:rsidRPr="00A02C7F">
        <w:rPr>
          <w:sz w:val="26"/>
          <w:szCs w:val="26"/>
          <w:rtl/>
        </w:rPr>
        <w:t xml:space="preserve"> </w:t>
      </w:r>
      <w:r w:rsidRPr="00A02C7F">
        <w:rPr>
          <w:rFonts w:hint="cs"/>
          <w:sz w:val="26"/>
          <w:szCs w:val="26"/>
          <w:rtl/>
        </w:rPr>
        <w:t>הפקעת</w:t>
      </w:r>
      <w:r w:rsidRPr="00A02C7F">
        <w:rPr>
          <w:sz w:val="26"/>
          <w:szCs w:val="26"/>
          <w:rtl/>
        </w:rPr>
        <w:t xml:space="preserve"> </w:t>
      </w:r>
      <w:r w:rsidRPr="00A02C7F">
        <w:rPr>
          <w:rFonts w:hint="cs"/>
          <w:sz w:val="26"/>
          <w:szCs w:val="26"/>
          <w:rtl/>
        </w:rPr>
        <w:t>קדושתה</w:t>
      </w:r>
      <w:r w:rsidRPr="00A02C7F">
        <w:rPr>
          <w:sz w:val="26"/>
          <w:szCs w:val="26"/>
          <w:rtl/>
        </w:rPr>
        <w:t xml:space="preserve"> </w:t>
      </w:r>
      <w:r w:rsidRPr="00A02C7F">
        <w:rPr>
          <w:rFonts w:hint="cs"/>
          <w:sz w:val="26"/>
          <w:szCs w:val="26"/>
          <w:rtl/>
        </w:rPr>
        <w:t>מקרקעות</w:t>
      </w:r>
      <w:r w:rsidRPr="00A02C7F">
        <w:rPr>
          <w:sz w:val="26"/>
          <w:szCs w:val="26"/>
          <w:rtl/>
        </w:rPr>
        <w:t xml:space="preserve"> </w:t>
      </w:r>
      <w:r w:rsidRPr="00A02C7F">
        <w:rPr>
          <w:rFonts w:hint="cs"/>
          <w:sz w:val="26"/>
          <w:szCs w:val="26"/>
          <w:rtl/>
        </w:rPr>
        <w:t>חו</w:t>
      </w:r>
      <w:r>
        <w:rPr>
          <w:rFonts w:hint="cs"/>
          <w:sz w:val="26"/>
          <w:szCs w:val="26"/>
          <w:rtl/>
        </w:rPr>
        <w:t xml:space="preserve">"ל גמור וכו', עכ"ל, וכ"כ עוד שם בהמש"ד </w:t>
      </w:r>
      <w:r>
        <w:rPr>
          <w:rFonts w:hint="cs"/>
          <w:rtl/>
        </w:rPr>
        <w:t xml:space="preserve">ל. </w:t>
      </w:r>
      <w:r>
        <w:rPr>
          <w:rFonts w:hint="cs"/>
          <w:sz w:val="26"/>
          <w:szCs w:val="26"/>
          <w:rtl/>
        </w:rPr>
        <w:t>דבדבר הנוהג בחו"ל, ל"מ הא דיש קנין לגוי בא"י, עיי"ש, וכן נקט בחי' הגר"ח פ"א מתרומות הכ"ב בסו"ד, עיי"ש.</w:t>
      </w:r>
    </w:p>
    <w:p w:rsidR="00967079" w:rsidRDefault="00967079" w:rsidP="00967079">
      <w:pPr>
        <w:spacing w:after="0" w:line="320" w:lineRule="exact"/>
        <w:ind w:firstLine="720"/>
        <w:jc w:val="both"/>
        <w:rPr>
          <w:sz w:val="26"/>
          <w:szCs w:val="26"/>
          <w:rtl/>
        </w:rPr>
      </w:pPr>
      <w:r>
        <w:rPr>
          <w:rFonts w:hint="cs"/>
          <w:sz w:val="26"/>
          <w:szCs w:val="26"/>
          <w:rtl/>
        </w:rPr>
        <w:t>אמנם הנה הרשב"א בב"ק שם כתב דבד' הירושלמי במע"ש שם מבו' דלדעת ב"ה נטע רבעי נוהג מדאורייתא בסוריא, וכתב דאתיא כמ"ד דערלה נוהגת בחו"ל מדאורייתא, וה"נ נטע רבעי נוהג בחו"ל מדאורייתא, עכ"ד,  -  ומבו' לפ"ז מדבריו, דאף דערלה ונטע רבעי נוהגין בחו"ל מדאורייתא, מ"מ למ"ד דיש קנין לגוי בא"י, ליכא דין ערלה ונטע רבעי בשל גוי בא"י,</w:t>
      </w:r>
      <w:r>
        <w:rPr>
          <w:rStyle w:val="a8"/>
          <w:sz w:val="26"/>
          <w:szCs w:val="26"/>
          <w:rtl/>
        </w:rPr>
        <w:footnoteReference w:id="234"/>
      </w:r>
      <w:r>
        <w:rPr>
          <w:rFonts w:hint="cs"/>
          <w:sz w:val="26"/>
          <w:szCs w:val="26"/>
          <w:rtl/>
        </w:rPr>
        <w:t xml:space="preserve"> וצ"ב דאף דיש קנין לגוי בא"י להפקיע את קדושתה, מ"מ מ"ט גריעא קרקע זו מחו"ל שנוהג בה ערלה ונטע רבעי.</w:t>
      </w:r>
      <w:r>
        <w:rPr>
          <w:rStyle w:val="a8"/>
          <w:sz w:val="26"/>
          <w:szCs w:val="26"/>
          <w:rtl/>
        </w:rPr>
        <w:footnoteReference w:id="235"/>
      </w:r>
    </w:p>
    <w:p w:rsidR="00967079" w:rsidRDefault="00967079" w:rsidP="00967079">
      <w:pPr>
        <w:spacing w:after="0" w:line="320" w:lineRule="exact"/>
        <w:ind w:firstLine="720"/>
        <w:jc w:val="both"/>
        <w:rPr>
          <w:sz w:val="26"/>
          <w:szCs w:val="26"/>
          <w:rtl/>
        </w:rPr>
      </w:pPr>
      <w:r>
        <w:rPr>
          <w:rFonts w:hint="cs"/>
          <w:sz w:val="26"/>
          <w:szCs w:val="26"/>
          <w:rtl/>
        </w:rPr>
        <w:t>ומוכח מד' הרשב"א, דעיקר הפלוגתא אם יש קנין לגוי בא"י, אינה אם מהני קנין הגוי להפקיע קדושת א"י, אלא טעמא דמ"ד דיש קנין לגוי בא"י, הוא משום דכל החובות שנאמרו על הקרקע, לא נאמרו על קרקע הגוי דלאו בר חיובא הוא, וטעמא דמ"ד דאין קנין לגוי בא"י, הוא משום דאין קנינו של גוי בקרקע קנין גמור,</w:t>
      </w:r>
      <w:r w:rsidRPr="00DE1915">
        <w:rPr>
          <w:rFonts w:hint="cs"/>
          <w:sz w:val="26"/>
          <w:szCs w:val="26"/>
          <w:rtl/>
        </w:rPr>
        <w:t xml:space="preserve"> </w:t>
      </w:r>
      <w:r>
        <w:rPr>
          <w:rFonts w:hint="cs"/>
          <w:sz w:val="26"/>
          <w:szCs w:val="26"/>
          <w:rtl/>
        </w:rPr>
        <w:t xml:space="preserve">וע"כ ל"מ קנינו להפקיע את החובות שעל הקרקע, </w:t>
      </w:r>
      <w:r>
        <w:rPr>
          <w:rFonts w:hint="cs"/>
          <w:rtl/>
        </w:rPr>
        <w:t>וכי היכי דלחד מ"ד בגיטין מ"ז א' אין קנין לגוי בא"י לחפור בה בורות שיחין ומערות, דאין קנינו של גוי בא"י קנין גמור, ה"נ לאידך מ"ד דאין קנין לגוי בא"י להפקיע מידי מעשר, היינו דאין קנינו בקרקע קנין גמור</w:t>
      </w:r>
      <w:r>
        <w:rPr>
          <w:rFonts w:hint="cs"/>
          <w:sz w:val="26"/>
          <w:szCs w:val="26"/>
          <w:rtl/>
        </w:rPr>
        <w:t>.</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יג] עוד צ"ע בזה בד' הרשב"א, דלפמש"כ שם דערלה ונטע רבעי נוהגין מדאורייתא בחו"ל, א"כ מ"ט דמ"ד דבא"י אין קנין לגוי להפקיע מידי כרם רבעי, ובסוריא יש קנין לגוי להפקיע משום דכיבוש יחיד לא שמי' כיבוש, ולכאו' עיקר מה שאמרו דבסוריא יש קנין גוי להפקיע, הוא משום דכיבוש יחיד לא שמי' כיבוש ואין סוריא חייבת בתרו"מ אלא מדרבנן, וע"כ הקילו שיהא בה קנין לגוי להפקיע, </w:t>
      </w:r>
      <w:r>
        <w:rPr>
          <w:rFonts w:hint="cs"/>
          <w:rtl/>
        </w:rPr>
        <w:t xml:space="preserve">וכ"ה מבו' בפירש"י גיטין מ"ז א' ד"ה בסוריא, דכיון דמעשר דידה דרבנן, ע"כ יש בה קנין לגוי להפקיע, </w:t>
      </w:r>
      <w:r>
        <w:rPr>
          <w:rFonts w:hint="cs"/>
          <w:sz w:val="26"/>
          <w:szCs w:val="26"/>
          <w:rtl/>
        </w:rPr>
        <w:t>אך בכרם רבעי שנוהג מדאורייתא אף בחו"ל, א"כ מ"ט יהא בה קנין בסוריא להפקיע מידי כרם רבעי, ועי' בחזו"א ערלה סימן י"א סוסקי"ד שכנראה כונתו להקשות כן.</w:t>
      </w:r>
      <w:r>
        <w:rPr>
          <w:rStyle w:val="a8"/>
          <w:sz w:val="26"/>
          <w:szCs w:val="26"/>
          <w:rtl/>
        </w:rPr>
        <w:footnoteReference w:id="236"/>
      </w:r>
    </w:p>
    <w:p w:rsidR="00967079" w:rsidRPr="00B9390F" w:rsidRDefault="00967079" w:rsidP="00967079">
      <w:pPr>
        <w:spacing w:after="0" w:line="320" w:lineRule="exact"/>
        <w:ind w:firstLine="720"/>
        <w:jc w:val="both"/>
        <w:rPr>
          <w:sz w:val="26"/>
          <w:szCs w:val="26"/>
          <w:rtl/>
        </w:rPr>
      </w:pPr>
      <w:r>
        <w:rPr>
          <w:rFonts w:hint="cs"/>
          <w:sz w:val="26"/>
          <w:szCs w:val="26"/>
          <w:rtl/>
        </w:rPr>
        <w:t xml:space="preserve">ונראה דהרשב"א לטעמי' אזיל, דס"ל דהא דאין קנין לגוי בא"י להפקיע מידי מעשר, היינו דאין קנינו של גוי בא"י קנין גמור, ול"מ קנינו להפקיע את החובות שעל הקרקע,  -  ונראה לפ"ז דכ"ז הוא בא"י, דבזה נתחדש דאין קנין לגוי בא"י לענין זה, </w:t>
      </w:r>
      <w:r>
        <w:rPr>
          <w:rFonts w:hint="cs"/>
          <w:rtl/>
        </w:rPr>
        <w:t xml:space="preserve">וע"ד הא דס"ל לאידך מ"ד דבא"י אין קנין לגוי לחפור בה בורות שיחין ומערות, </w:t>
      </w:r>
      <w:r>
        <w:rPr>
          <w:rFonts w:hint="cs"/>
          <w:sz w:val="26"/>
          <w:szCs w:val="26"/>
          <w:rtl/>
        </w:rPr>
        <w:t xml:space="preserve">אך בחו"ל, שפיר יש קנין גמור לגוי, ומהני קנינו להפקיע את החובות שעל הקרקע, </w:t>
      </w:r>
      <w:r>
        <w:rPr>
          <w:rFonts w:hint="cs"/>
          <w:rtl/>
        </w:rPr>
        <w:t xml:space="preserve">כ"ה דלאידך מ"ד יש קנין לגוי בחו"ל לחפור בה בורות שיחין ומערות, </w:t>
      </w:r>
      <w:r>
        <w:rPr>
          <w:rFonts w:hint="cs"/>
          <w:sz w:val="26"/>
          <w:szCs w:val="26"/>
          <w:rtl/>
        </w:rPr>
        <w:t>וע"כ בחו"ל ליכא חיוב כרם רבעי בשל גוי, דיש קנין לגוי בחו"ל להפקיע מידי רבעי, וע"כ הוא דס"ל לר' יהודה דאף בסוריא יש קנין לגוי להפקיע מידי רבעי, דאף דמדרבנן הוי סוריא כא"י, מ"מ כיון דמדאורייתא אין סוריא כא"י, דכיבוש יחיד לא שמי' כיבוש, ע"כ יש בה קנין לגוי להפקיע מידי רבעי.</w:t>
      </w:r>
      <w:r>
        <w:rPr>
          <w:rStyle w:val="a8"/>
          <w:sz w:val="26"/>
          <w:szCs w:val="26"/>
          <w:rtl/>
        </w:rPr>
        <w:footnoteReference w:id="237"/>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יד] בתשו' הרא"ש כלל ב' סימן א' כתב בדין חדש בשל גוי, ז"ל, </w:t>
      </w:r>
      <w:r w:rsidRPr="005A09D7">
        <w:rPr>
          <w:rFonts w:hint="cs"/>
          <w:sz w:val="26"/>
          <w:szCs w:val="26"/>
          <w:rtl/>
        </w:rPr>
        <w:t>ודבר</w:t>
      </w:r>
      <w:r w:rsidRPr="005A09D7">
        <w:rPr>
          <w:sz w:val="26"/>
          <w:szCs w:val="26"/>
          <w:rtl/>
        </w:rPr>
        <w:t xml:space="preserve"> </w:t>
      </w:r>
      <w:r w:rsidRPr="005A09D7">
        <w:rPr>
          <w:rFonts w:hint="cs"/>
          <w:sz w:val="26"/>
          <w:szCs w:val="26"/>
          <w:rtl/>
        </w:rPr>
        <w:t>תימא</w:t>
      </w:r>
      <w:r w:rsidRPr="005A09D7">
        <w:rPr>
          <w:sz w:val="26"/>
          <w:szCs w:val="26"/>
          <w:rtl/>
        </w:rPr>
        <w:t xml:space="preserve"> </w:t>
      </w:r>
      <w:r w:rsidRPr="005A09D7">
        <w:rPr>
          <w:rFonts w:hint="cs"/>
          <w:sz w:val="26"/>
          <w:szCs w:val="26"/>
          <w:rtl/>
        </w:rPr>
        <w:t>הוא</w:t>
      </w:r>
      <w:r w:rsidRPr="005A09D7">
        <w:rPr>
          <w:sz w:val="26"/>
          <w:szCs w:val="26"/>
          <w:rtl/>
        </w:rPr>
        <w:t xml:space="preserve"> </w:t>
      </w:r>
      <w:r w:rsidRPr="005A09D7">
        <w:rPr>
          <w:rFonts w:hint="cs"/>
          <w:sz w:val="26"/>
          <w:szCs w:val="26"/>
          <w:rtl/>
        </w:rPr>
        <w:t>למה</w:t>
      </w:r>
      <w:r w:rsidRPr="005A09D7">
        <w:rPr>
          <w:sz w:val="26"/>
          <w:szCs w:val="26"/>
          <w:rtl/>
        </w:rPr>
        <w:t xml:space="preserve"> </w:t>
      </w:r>
      <w:r w:rsidRPr="005A09D7">
        <w:rPr>
          <w:rFonts w:hint="cs"/>
          <w:sz w:val="26"/>
          <w:szCs w:val="26"/>
          <w:rtl/>
        </w:rPr>
        <w:t>לא</w:t>
      </w:r>
      <w:r w:rsidRPr="005A09D7">
        <w:rPr>
          <w:sz w:val="26"/>
          <w:szCs w:val="26"/>
          <w:rtl/>
        </w:rPr>
        <w:t xml:space="preserve"> </w:t>
      </w:r>
      <w:r w:rsidRPr="005A09D7">
        <w:rPr>
          <w:rFonts w:hint="cs"/>
          <w:sz w:val="26"/>
          <w:szCs w:val="26"/>
          <w:rtl/>
        </w:rPr>
        <w:t>לנהוג</w:t>
      </w:r>
      <w:r w:rsidRPr="005A09D7">
        <w:rPr>
          <w:sz w:val="26"/>
          <w:szCs w:val="26"/>
          <w:rtl/>
        </w:rPr>
        <w:t xml:space="preserve"> </w:t>
      </w:r>
      <w:r w:rsidRPr="005A09D7">
        <w:rPr>
          <w:rFonts w:hint="cs"/>
          <w:sz w:val="26"/>
          <w:szCs w:val="26"/>
          <w:rtl/>
        </w:rPr>
        <w:t>בשל</w:t>
      </w:r>
      <w:r w:rsidRPr="005A09D7">
        <w:rPr>
          <w:sz w:val="26"/>
          <w:szCs w:val="26"/>
          <w:rtl/>
        </w:rPr>
        <w:t xml:space="preserve"> </w:t>
      </w:r>
      <w:r>
        <w:rPr>
          <w:rFonts w:hint="cs"/>
          <w:sz w:val="26"/>
          <w:szCs w:val="26"/>
          <w:rtl/>
        </w:rPr>
        <w:t xml:space="preserve">גוי, דמ"ד </w:t>
      </w:r>
      <w:r w:rsidRPr="005A09D7">
        <w:rPr>
          <w:rFonts w:hint="cs"/>
          <w:sz w:val="26"/>
          <w:szCs w:val="26"/>
          <w:rtl/>
        </w:rPr>
        <w:t>יש</w:t>
      </w:r>
      <w:r w:rsidRPr="005A09D7">
        <w:rPr>
          <w:sz w:val="26"/>
          <w:szCs w:val="26"/>
          <w:rtl/>
        </w:rPr>
        <w:t xml:space="preserve"> </w:t>
      </w:r>
      <w:r w:rsidRPr="005A09D7">
        <w:rPr>
          <w:rFonts w:hint="cs"/>
          <w:sz w:val="26"/>
          <w:szCs w:val="26"/>
          <w:rtl/>
        </w:rPr>
        <w:t>קנין</w:t>
      </w:r>
      <w:r w:rsidRPr="005A09D7">
        <w:rPr>
          <w:sz w:val="26"/>
          <w:szCs w:val="26"/>
          <w:rtl/>
        </w:rPr>
        <w:t xml:space="preserve"> </w:t>
      </w:r>
      <w:r w:rsidRPr="005A09D7">
        <w:rPr>
          <w:rFonts w:hint="cs"/>
          <w:sz w:val="26"/>
          <w:szCs w:val="26"/>
          <w:rtl/>
        </w:rPr>
        <w:t>ל</w:t>
      </w:r>
      <w:r>
        <w:rPr>
          <w:rFonts w:hint="cs"/>
          <w:sz w:val="26"/>
          <w:szCs w:val="26"/>
          <w:rtl/>
        </w:rPr>
        <w:t>גוי</w:t>
      </w:r>
      <w:r w:rsidRPr="005A09D7">
        <w:rPr>
          <w:sz w:val="26"/>
          <w:szCs w:val="26"/>
          <w:rtl/>
        </w:rPr>
        <w:t xml:space="preserve"> </w:t>
      </w:r>
      <w:r w:rsidRPr="005A09D7">
        <w:rPr>
          <w:rFonts w:hint="cs"/>
          <w:sz w:val="26"/>
          <w:szCs w:val="26"/>
          <w:rtl/>
        </w:rPr>
        <w:t>בא</w:t>
      </w:r>
      <w:r>
        <w:rPr>
          <w:rFonts w:hint="cs"/>
          <w:sz w:val="26"/>
          <w:szCs w:val="26"/>
          <w:rtl/>
        </w:rPr>
        <w:t xml:space="preserve">"י </w:t>
      </w:r>
      <w:r w:rsidRPr="005A09D7">
        <w:rPr>
          <w:rFonts w:hint="cs"/>
          <w:sz w:val="26"/>
          <w:szCs w:val="26"/>
          <w:rtl/>
        </w:rPr>
        <w:t>להפקיע</w:t>
      </w:r>
      <w:r w:rsidRPr="005A09D7">
        <w:rPr>
          <w:sz w:val="26"/>
          <w:szCs w:val="26"/>
          <w:rtl/>
        </w:rPr>
        <w:t xml:space="preserve"> </w:t>
      </w:r>
      <w:r w:rsidRPr="005A09D7">
        <w:rPr>
          <w:rFonts w:hint="cs"/>
          <w:sz w:val="26"/>
          <w:szCs w:val="26"/>
          <w:rtl/>
        </w:rPr>
        <w:t>מידי</w:t>
      </w:r>
      <w:r w:rsidRPr="005A09D7">
        <w:rPr>
          <w:sz w:val="26"/>
          <w:szCs w:val="26"/>
          <w:rtl/>
        </w:rPr>
        <w:t xml:space="preserve"> </w:t>
      </w:r>
      <w:r w:rsidRPr="005A09D7">
        <w:rPr>
          <w:rFonts w:hint="cs"/>
          <w:sz w:val="26"/>
          <w:szCs w:val="26"/>
          <w:rtl/>
        </w:rPr>
        <w:t>מעשר</w:t>
      </w:r>
      <w:r w:rsidRPr="005A09D7">
        <w:rPr>
          <w:sz w:val="26"/>
          <w:szCs w:val="26"/>
          <w:rtl/>
        </w:rPr>
        <w:t xml:space="preserve"> </w:t>
      </w:r>
      <w:r w:rsidRPr="005A09D7">
        <w:rPr>
          <w:rFonts w:hint="cs"/>
          <w:sz w:val="26"/>
          <w:szCs w:val="26"/>
          <w:rtl/>
        </w:rPr>
        <w:t>דריש</w:t>
      </w:r>
      <w:r w:rsidRPr="005A09D7">
        <w:rPr>
          <w:sz w:val="26"/>
          <w:szCs w:val="26"/>
          <w:rtl/>
        </w:rPr>
        <w:t xml:space="preserve"> </w:t>
      </w:r>
      <w:r>
        <w:rPr>
          <w:rFonts w:hint="cs"/>
          <w:sz w:val="26"/>
          <w:szCs w:val="26"/>
          <w:rtl/>
        </w:rPr>
        <w:t>לי'</w:t>
      </w:r>
      <w:r w:rsidRPr="005A09D7">
        <w:rPr>
          <w:sz w:val="26"/>
          <w:szCs w:val="26"/>
          <w:rtl/>
        </w:rPr>
        <w:t xml:space="preserve"> </w:t>
      </w:r>
      <w:r w:rsidRPr="005A09D7">
        <w:rPr>
          <w:rFonts w:hint="cs"/>
          <w:sz w:val="26"/>
          <w:szCs w:val="26"/>
          <w:rtl/>
        </w:rPr>
        <w:t>מקרא</w:t>
      </w:r>
      <w:r w:rsidRPr="005A09D7">
        <w:rPr>
          <w:sz w:val="26"/>
          <w:szCs w:val="26"/>
          <w:rtl/>
        </w:rPr>
        <w:t xml:space="preserve"> </w:t>
      </w:r>
      <w:r w:rsidRPr="005A09D7">
        <w:rPr>
          <w:rFonts w:hint="cs"/>
          <w:sz w:val="26"/>
          <w:szCs w:val="26"/>
          <w:rtl/>
        </w:rPr>
        <w:t>דגנך</w:t>
      </w:r>
      <w:r w:rsidRPr="005A09D7">
        <w:rPr>
          <w:sz w:val="26"/>
          <w:szCs w:val="26"/>
          <w:rtl/>
        </w:rPr>
        <w:t xml:space="preserve"> </w:t>
      </w:r>
      <w:r w:rsidRPr="005A09D7">
        <w:rPr>
          <w:rFonts w:hint="cs"/>
          <w:sz w:val="26"/>
          <w:szCs w:val="26"/>
          <w:rtl/>
        </w:rPr>
        <w:t>ולא</w:t>
      </w:r>
      <w:r w:rsidRPr="005A09D7">
        <w:rPr>
          <w:sz w:val="26"/>
          <w:szCs w:val="26"/>
          <w:rtl/>
        </w:rPr>
        <w:t xml:space="preserve"> </w:t>
      </w:r>
      <w:r w:rsidRPr="005A09D7">
        <w:rPr>
          <w:rFonts w:hint="cs"/>
          <w:sz w:val="26"/>
          <w:szCs w:val="26"/>
          <w:rtl/>
        </w:rPr>
        <w:t>דגן</w:t>
      </w:r>
      <w:r w:rsidRPr="005A09D7">
        <w:rPr>
          <w:sz w:val="26"/>
          <w:szCs w:val="26"/>
          <w:rtl/>
        </w:rPr>
        <w:t xml:space="preserve"> </w:t>
      </w:r>
      <w:r>
        <w:rPr>
          <w:rFonts w:hint="cs"/>
          <w:sz w:val="26"/>
          <w:szCs w:val="26"/>
          <w:rtl/>
        </w:rPr>
        <w:t>גוי,</w:t>
      </w:r>
      <w:r w:rsidRPr="005A09D7">
        <w:rPr>
          <w:sz w:val="26"/>
          <w:szCs w:val="26"/>
          <w:rtl/>
        </w:rPr>
        <w:t xml:space="preserve"> </w:t>
      </w:r>
      <w:r w:rsidRPr="005A09D7">
        <w:rPr>
          <w:rFonts w:hint="cs"/>
          <w:sz w:val="26"/>
          <w:szCs w:val="26"/>
          <w:rtl/>
        </w:rPr>
        <w:t>ואי</w:t>
      </w:r>
      <w:r w:rsidRPr="005A09D7">
        <w:rPr>
          <w:sz w:val="26"/>
          <w:szCs w:val="26"/>
          <w:rtl/>
        </w:rPr>
        <w:t xml:space="preserve"> </w:t>
      </w:r>
      <w:r w:rsidRPr="005A09D7">
        <w:rPr>
          <w:rFonts w:hint="cs"/>
          <w:sz w:val="26"/>
          <w:szCs w:val="26"/>
          <w:rtl/>
        </w:rPr>
        <w:t>לאו</w:t>
      </w:r>
      <w:r w:rsidRPr="005A09D7">
        <w:rPr>
          <w:sz w:val="26"/>
          <w:szCs w:val="26"/>
          <w:rtl/>
        </w:rPr>
        <w:t xml:space="preserve"> </w:t>
      </w:r>
      <w:r w:rsidRPr="005A09D7">
        <w:rPr>
          <w:rFonts w:hint="cs"/>
          <w:sz w:val="26"/>
          <w:szCs w:val="26"/>
          <w:rtl/>
        </w:rPr>
        <w:t>קרא</w:t>
      </w:r>
      <w:r w:rsidRPr="005A09D7">
        <w:rPr>
          <w:sz w:val="26"/>
          <w:szCs w:val="26"/>
          <w:rtl/>
        </w:rPr>
        <w:t xml:space="preserve"> </w:t>
      </w:r>
      <w:r w:rsidRPr="005A09D7">
        <w:rPr>
          <w:rFonts w:hint="cs"/>
          <w:sz w:val="26"/>
          <w:szCs w:val="26"/>
          <w:rtl/>
        </w:rPr>
        <w:t>תבואת</w:t>
      </w:r>
      <w:r w:rsidRPr="005A09D7">
        <w:rPr>
          <w:sz w:val="26"/>
          <w:szCs w:val="26"/>
          <w:rtl/>
        </w:rPr>
        <w:t xml:space="preserve"> </w:t>
      </w:r>
      <w:r>
        <w:rPr>
          <w:rFonts w:hint="cs"/>
          <w:sz w:val="26"/>
          <w:szCs w:val="26"/>
          <w:rtl/>
        </w:rPr>
        <w:t>גוי</w:t>
      </w:r>
      <w:r w:rsidRPr="005A09D7">
        <w:rPr>
          <w:sz w:val="26"/>
          <w:szCs w:val="26"/>
          <w:rtl/>
        </w:rPr>
        <w:t xml:space="preserve"> </w:t>
      </w:r>
      <w:r w:rsidRPr="005A09D7">
        <w:rPr>
          <w:rFonts w:hint="cs"/>
          <w:sz w:val="26"/>
          <w:szCs w:val="26"/>
          <w:rtl/>
        </w:rPr>
        <w:t>בעי</w:t>
      </w:r>
      <w:r w:rsidRPr="005A09D7">
        <w:rPr>
          <w:sz w:val="26"/>
          <w:szCs w:val="26"/>
          <w:rtl/>
        </w:rPr>
        <w:t xml:space="preserve"> </w:t>
      </w:r>
      <w:r w:rsidRPr="005A09D7">
        <w:rPr>
          <w:rFonts w:hint="cs"/>
          <w:sz w:val="26"/>
          <w:szCs w:val="26"/>
          <w:rtl/>
        </w:rPr>
        <w:t>עישורי</w:t>
      </w:r>
      <w:r>
        <w:rPr>
          <w:rFonts w:hint="cs"/>
          <w:sz w:val="26"/>
          <w:szCs w:val="26"/>
          <w:rtl/>
        </w:rPr>
        <w:t>,</w:t>
      </w:r>
      <w:r w:rsidRPr="005A09D7">
        <w:rPr>
          <w:sz w:val="26"/>
          <w:szCs w:val="26"/>
          <w:rtl/>
        </w:rPr>
        <w:t xml:space="preserve"> </w:t>
      </w:r>
      <w:r w:rsidRPr="005A09D7">
        <w:rPr>
          <w:rFonts w:hint="cs"/>
          <w:sz w:val="26"/>
          <w:szCs w:val="26"/>
          <w:rtl/>
        </w:rPr>
        <w:t>ובחדש</w:t>
      </w:r>
      <w:r w:rsidRPr="005A09D7">
        <w:rPr>
          <w:sz w:val="26"/>
          <w:szCs w:val="26"/>
          <w:rtl/>
        </w:rPr>
        <w:t xml:space="preserve"> </w:t>
      </w:r>
      <w:r w:rsidRPr="005A09D7">
        <w:rPr>
          <w:rFonts w:hint="cs"/>
          <w:sz w:val="26"/>
          <w:szCs w:val="26"/>
          <w:rtl/>
        </w:rPr>
        <w:t>כתיב</w:t>
      </w:r>
      <w:r w:rsidRPr="005A09D7">
        <w:rPr>
          <w:sz w:val="26"/>
          <w:szCs w:val="26"/>
          <w:rtl/>
        </w:rPr>
        <w:t xml:space="preserve"> </w:t>
      </w:r>
      <w:r w:rsidRPr="005A09D7">
        <w:rPr>
          <w:rFonts w:hint="cs"/>
          <w:sz w:val="26"/>
          <w:szCs w:val="26"/>
          <w:rtl/>
        </w:rPr>
        <w:t>ולחם</w:t>
      </w:r>
      <w:r w:rsidRPr="005A09D7">
        <w:rPr>
          <w:sz w:val="26"/>
          <w:szCs w:val="26"/>
          <w:rtl/>
        </w:rPr>
        <w:t xml:space="preserve"> </w:t>
      </w:r>
      <w:r w:rsidRPr="005A09D7">
        <w:rPr>
          <w:rFonts w:hint="cs"/>
          <w:sz w:val="26"/>
          <w:szCs w:val="26"/>
          <w:rtl/>
        </w:rPr>
        <w:t>וקלי</w:t>
      </w:r>
      <w:r w:rsidRPr="005A09D7">
        <w:rPr>
          <w:sz w:val="26"/>
          <w:szCs w:val="26"/>
          <w:rtl/>
        </w:rPr>
        <w:t xml:space="preserve"> </w:t>
      </w:r>
      <w:r w:rsidRPr="005A09D7">
        <w:rPr>
          <w:rFonts w:hint="cs"/>
          <w:sz w:val="26"/>
          <w:szCs w:val="26"/>
          <w:rtl/>
        </w:rPr>
        <w:t>וכרמל</w:t>
      </w:r>
      <w:r w:rsidRPr="005A09D7">
        <w:rPr>
          <w:sz w:val="26"/>
          <w:szCs w:val="26"/>
          <w:rtl/>
        </w:rPr>
        <w:t xml:space="preserve"> </w:t>
      </w:r>
      <w:r w:rsidRPr="005A09D7">
        <w:rPr>
          <w:rFonts w:hint="cs"/>
          <w:sz w:val="26"/>
          <w:szCs w:val="26"/>
          <w:rtl/>
        </w:rPr>
        <w:t>לא</w:t>
      </w:r>
      <w:r w:rsidRPr="005A09D7">
        <w:rPr>
          <w:sz w:val="26"/>
          <w:szCs w:val="26"/>
          <w:rtl/>
        </w:rPr>
        <w:t xml:space="preserve"> </w:t>
      </w:r>
      <w:r w:rsidRPr="005A09D7">
        <w:rPr>
          <w:rFonts w:hint="cs"/>
          <w:sz w:val="26"/>
          <w:szCs w:val="26"/>
          <w:rtl/>
        </w:rPr>
        <w:t>תאכלו</w:t>
      </w:r>
      <w:r w:rsidRPr="005A09D7">
        <w:rPr>
          <w:sz w:val="26"/>
          <w:szCs w:val="26"/>
          <w:rtl/>
        </w:rPr>
        <w:t xml:space="preserve"> </w:t>
      </w:r>
      <w:r w:rsidRPr="005A09D7">
        <w:rPr>
          <w:rFonts w:hint="cs"/>
          <w:sz w:val="26"/>
          <w:szCs w:val="26"/>
          <w:rtl/>
        </w:rPr>
        <w:t>ואפי</w:t>
      </w:r>
      <w:r w:rsidRPr="005A09D7">
        <w:rPr>
          <w:sz w:val="26"/>
          <w:szCs w:val="26"/>
          <w:rtl/>
        </w:rPr>
        <w:t xml:space="preserve">' </w:t>
      </w:r>
      <w:r w:rsidRPr="005A09D7">
        <w:rPr>
          <w:rFonts w:hint="cs"/>
          <w:sz w:val="26"/>
          <w:szCs w:val="26"/>
          <w:rtl/>
        </w:rPr>
        <w:t>בחו</w:t>
      </w:r>
      <w:r>
        <w:rPr>
          <w:rFonts w:hint="cs"/>
          <w:sz w:val="26"/>
          <w:szCs w:val="26"/>
          <w:rtl/>
        </w:rPr>
        <w:t>"ל</w:t>
      </w:r>
      <w:r w:rsidRPr="005A09D7">
        <w:rPr>
          <w:sz w:val="26"/>
          <w:szCs w:val="26"/>
          <w:rtl/>
        </w:rPr>
        <w:t xml:space="preserve"> </w:t>
      </w:r>
      <w:r w:rsidRPr="005A09D7">
        <w:rPr>
          <w:rFonts w:hint="cs"/>
          <w:sz w:val="26"/>
          <w:szCs w:val="26"/>
          <w:rtl/>
        </w:rPr>
        <w:t>דכתיב</w:t>
      </w:r>
      <w:r w:rsidRPr="005A09D7">
        <w:rPr>
          <w:sz w:val="26"/>
          <w:szCs w:val="26"/>
          <w:rtl/>
        </w:rPr>
        <w:t xml:space="preserve"> </w:t>
      </w:r>
      <w:r w:rsidRPr="005A09D7">
        <w:rPr>
          <w:rFonts w:hint="cs"/>
          <w:sz w:val="26"/>
          <w:szCs w:val="26"/>
          <w:rtl/>
        </w:rPr>
        <w:t>מושבותיכם</w:t>
      </w:r>
      <w:r>
        <w:rPr>
          <w:rFonts w:hint="cs"/>
          <w:sz w:val="26"/>
          <w:szCs w:val="26"/>
          <w:rtl/>
        </w:rPr>
        <w:t>,</w:t>
      </w:r>
      <w:r w:rsidRPr="005A09D7">
        <w:rPr>
          <w:sz w:val="26"/>
          <w:szCs w:val="26"/>
          <w:rtl/>
        </w:rPr>
        <w:t xml:space="preserve"> </w:t>
      </w:r>
      <w:r w:rsidRPr="005A09D7">
        <w:rPr>
          <w:rFonts w:hint="cs"/>
          <w:sz w:val="26"/>
          <w:szCs w:val="26"/>
          <w:rtl/>
        </w:rPr>
        <w:t>מהיכ</w:t>
      </w:r>
      <w:r>
        <w:rPr>
          <w:rFonts w:hint="cs"/>
          <w:sz w:val="26"/>
          <w:szCs w:val="26"/>
          <w:rtl/>
        </w:rPr>
        <w:t>"ת</w:t>
      </w:r>
      <w:r w:rsidRPr="005A09D7">
        <w:rPr>
          <w:sz w:val="26"/>
          <w:szCs w:val="26"/>
          <w:rtl/>
        </w:rPr>
        <w:t xml:space="preserve"> </w:t>
      </w:r>
      <w:r w:rsidRPr="005A09D7">
        <w:rPr>
          <w:rFonts w:hint="cs"/>
          <w:sz w:val="26"/>
          <w:szCs w:val="26"/>
          <w:rtl/>
        </w:rPr>
        <w:t>לן</w:t>
      </w:r>
      <w:r w:rsidRPr="005A09D7">
        <w:rPr>
          <w:sz w:val="26"/>
          <w:szCs w:val="26"/>
          <w:rtl/>
        </w:rPr>
        <w:t xml:space="preserve"> </w:t>
      </w:r>
      <w:r w:rsidRPr="005A09D7">
        <w:rPr>
          <w:rFonts w:hint="cs"/>
          <w:sz w:val="26"/>
          <w:szCs w:val="26"/>
          <w:rtl/>
        </w:rPr>
        <w:t>למימר</w:t>
      </w:r>
      <w:r w:rsidRPr="005A09D7">
        <w:rPr>
          <w:sz w:val="26"/>
          <w:szCs w:val="26"/>
          <w:rtl/>
        </w:rPr>
        <w:t xml:space="preserve"> </w:t>
      </w:r>
      <w:r w:rsidRPr="005A09D7">
        <w:rPr>
          <w:rFonts w:hint="cs"/>
          <w:sz w:val="26"/>
          <w:szCs w:val="26"/>
          <w:rtl/>
        </w:rPr>
        <w:t>דלא</w:t>
      </w:r>
      <w:r w:rsidRPr="005A09D7">
        <w:rPr>
          <w:sz w:val="26"/>
          <w:szCs w:val="26"/>
          <w:rtl/>
        </w:rPr>
        <w:t xml:space="preserve"> </w:t>
      </w:r>
      <w:r w:rsidRPr="005A09D7">
        <w:rPr>
          <w:rFonts w:hint="cs"/>
          <w:sz w:val="26"/>
          <w:szCs w:val="26"/>
          <w:rtl/>
        </w:rPr>
        <w:t>לנהוג</w:t>
      </w:r>
      <w:r w:rsidRPr="005A09D7">
        <w:rPr>
          <w:sz w:val="26"/>
          <w:szCs w:val="26"/>
          <w:rtl/>
        </w:rPr>
        <w:t xml:space="preserve"> </w:t>
      </w:r>
      <w:r w:rsidRPr="005A09D7">
        <w:rPr>
          <w:rFonts w:hint="cs"/>
          <w:sz w:val="26"/>
          <w:szCs w:val="26"/>
          <w:rtl/>
        </w:rPr>
        <w:t>בשל</w:t>
      </w:r>
      <w:r w:rsidRPr="005A09D7">
        <w:rPr>
          <w:sz w:val="26"/>
          <w:szCs w:val="26"/>
          <w:rtl/>
        </w:rPr>
        <w:t xml:space="preserve"> </w:t>
      </w:r>
      <w:r>
        <w:rPr>
          <w:rFonts w:hint="cs"/>
          <w:sz w:val="26"/>
          <w:szCs w:val="26"/>
          <w:rtl/>
        </w:rPr>
        <w:t>גוי,</w:t>
      </w:r>
      <w:r w:rsidRPr="005A09D7">
        <w:rPr>
          <w:sz w:val="26"/>
          <w:szCs w:val="26"/>
          <w:rtl/>
        </w:rPr>
        <w:t xml:space="preserve"> </w:t>
      </w:r>
      <w:r w:rsidRPr="005A09D7">
        <w:rPr>
          <w:rFonts w:hint="cs"/>
          <w:sz w:val="26"/>
          <w:szCs w:val="26"/>
          <w:rtl/>
        </w:rPr>
        <w:t>והלא</w:t>
      </w:r>
      <w:r w:rsidRPr="005A09D7">
        <w:rPr>
          <w:sz w:val="26"/>
          <w:szCs w:val="26"/>
          <w:rtl/>
        </w:rPr>
        <w:t xml:space="preserve"> </w:t>
      </w:r>
      <w:r w:rsidRPr="005A09D7">
        <w:rPr>
          <w:rFonts w:hint="cs"/>
          <w:sz w:val="26"/>
          <w:szCs w:val="26"/>
          <w:rtl/>
        </w:rPr>
        <w:t>ערלה</w:t>
      </w:r>
      <w:r w:rsidRPr="005A09D7">
        <w:rPr>
          <w:sz w:val="26"/>
          <w:szCs w:val="26"/>
          <w:rtl/>
        </w:rPr>
        <w:t xml:space="preserve"> </w:t>
      </w:r>
      <w:r w:rsidRPr="005A09D7">
        <w:rPr>
          <w:rFonts w:hint="cs"/>
          <w:sz w:val="26"/>
          <w:szCs w:val="26"/>
          <w:rtl/>
        </w:rPr>
        <w:t>דאינה</w:t>
      </w:r>
      <w:r w:rsidRPr="005A09D7">
        <w:rPr>
          <w:sz w:val="26"/>
          <w:szCs w:val="26"/>
          <w:rtl/>
        </w:rPr>
        <w:t xml:space="preserve"> </w:t>
      </w:r>
      <w:r w:rsidRPr="005A09D7">
        <w:rPr>
          <w:rFonts w:hint="cs"/>
          <w:sz w:val="26"/>
          <w:szCs w:val="26"/>
          <w:rtl/>
        </w:rPr>
        <w:t>נוהגת</w:t>
      </w:r>
      <w:r w:rsidRPr="005A09D7">
        <w:rPr>
          <w:sz w:val="26"/>
          <w:szCs w:val="26"/>
          <w:rtl/>
        </w:rPr>
        <w:t xml:space="preserve"> </w:t>
      </w:r>
      <w:r w:rsidRPr="005A09D7">
        <w:rPr>
          <w:rFonts w:hint="cs"/>
          <w:sz w:val="26"/>
          <w:szCs w:val="26"/>
          <w:rtl/>
        </w:rPr>
        <w:t>אלא</w:t>
      </w:r>
      <w:r w:rsidRPr="005A09D7">
        <w:rPr>
          <w:sz w:val="26"/>
          <w:szCs w:val="26"/>
          <w:rtl/>
        </w:rPr>
        <w:t xml:space="preserve"> </w:t>
      </w:r>
      <w:r w:rsidRPr="005A09D7">
        <w:rPr>
          <w:rFonts w:hint="cs"/>
          <w:sz w:val="26"/>
          <w:szCs w:val="26"/>
          <w:rtl/>
        </w:rPr>
        <w:t>בארץ</w:t>
      </w:r>
      <w:r>
        <w:rPr>
          <w:rFonts w:hint="cs"/>
          <w:sz w:val="26"/>
          <w:szCs w:val="26"/>
          <w:rtl/>
        </w:rPr>
        <w:t xml:space="preserve">, ואפ"ה </w:t>
      </w:r>
      <w:r w:rsidRPr="005A09D7">
        <w:rPr>
          <w:rFonts w:hint="cs"/>
          <w:sz w:val="26"/>
          <w:szCs w:val="26"/>
          <w:rtl/>
        </w:rPr>
        <w:t>נוהגת</w:t>
      </w:r>
      <w:r w:rsidRPr="005A09D7">
        <w:rPr>
          <w:sz w:val="26"/>
          <w:szCs w:val="26"/>
          <w:rtl/>
        </w:rPr>
        <w:t xml:space="preserve"> </w:t>
      </w:r>
      <w:r w:rsidRPr="005A09D7">
        <w:rPr>
          <w:rFonts w:hint="cs"/>
          <w:sz w:val="26"/>
          <w:szCs w:val="26"/>
          <w:rtl/>
        </w:rPr>
        <w:t>בנטיעת</w:t>
      </w:r>
      <w:r w:rsidRPr="005A09D7">
        <w:rPr>
          <w:sz w:val="26"/>
          <w:szCs w:val="26"/>
          <w:rtl/>
        </w:rPr>
        <w:t xml:space="preserve"> </w:t>
      </w:r>
      <w:r>
        <w:rPr>
          <w:rFonts w:hint="cs"/>
          <w:sz w:val="26"/>
          <w:szCs w:val="26"/>
          <w:rtl/>
        </w:rPr>
        <w:t>גוי וכו', וכ"ש חדש שנוהג מה"ת אף בחו"ל, שנוהג אף של גוי, עכ"ל.</w:t>
      </w:r>
    </w:p>
    <w:p w:rsidR="00967079" w:rsidRPr="00F100E9" w:rsidRDefault="00967079" w:rsidP="00967079">
      <w:pPr>
        <w:spacing w:after="0" w:line="320" w:lineRule="exact"/>
        <w:ind w:firstLine="720"/>
        <w:jc w:val="both"/>
        <w:rPr>
          <w:sz w:val="26"/>
          <w:szCs w:val="26"/>
          <w:rtl/>
        </w:rPr>
      </w:pPr>
      <w:r>
        <w:rPr>
          <w:rFonts w:hint="cs"/>
          <w:sz w:val="26"/>
          <w:szCs w:val="26"/>
          <w:rtl/>
        </w:rPr>
        <w:t xml:space="preserve">והשאג"א בדיני חדש סימן ג' כתב לפרש ד' הרא"ש, דאתי להוכיח דטעמא דמ"ד דיש קנין לגוי בא"י להפקיע מידי מעשר, אי"ז משום דמהני קנין הגוי להפקיע לקדושת א"י, שהרי חזינן דאף דערלה אינה נוהגת אלא בארץ, מ"מ היא נוהגת בשל גוי, והרי דל"מ קנין הגוי להפקיע לקדושת הארץ, אלא הא דיש קנין לגוי לא"י להפקיע מידי מעשר, הוא מגזה"כ דדגנך, והוא דין מסוים בחיוב תרו"מ, וע"כ ערלה וחדש שלא נתמעטו מקרא, ה"ה נוהגים אף בשל גוי, </w:t>
      </w:r>
      <w:r>
        <w:rPr>
          <w:rFonts w:hint="cs"/>
          <w:rtl/>
        </w:rPr>
        <w:t>ועי' בחזו"א שביעית סימן א' ס"ק ב' ג' במש"כ לפרש כן באורך</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טו] אך בד' הראשונים במשנתינו שכתבו דפלוגתא דר' יהודה וחכמים הוא אם יש קנין לגוי בא"י </w:t>
      </w:r>
      <w:r>
        <w:rPr>
          <w:rFonts w:hint="cs"/>
          <w:rtl/>
        </w:rPr>
        <w:t>או בסוריא</w:t>
      </w:r>
      <w:r>
        <w:rPr>
          <w:rFonts w:hint="cs"/>
          <w:sz w:val="26"/>
          <w:szCs w:val="26"/>
          <w:rtl/>
        </w:rPr>
        <w:t xml:space="preserve"> להפקיע מידי מעשר, ובד' הרשב"א בב"ק שם שכתב דגם לענין ערלה יש קנין לגוי להפקיע, מבו' דהא דיש קנין לגוי להפקיע, אי"ז דין מסוים בתרו"מ, אלא הוא אף בשאר מצוות הקרקע,  -  וכ"ה מבו' גם בד' התוס' בגיטין ס"ב א' ותוס' הרא"ש בסנהדרין כ"ו שכתבו דדין שביעית בשל גוי, תליא בהפלוגתא אם יש קנין לגוי בא"י,  -  וכן הוכיח בחזו"א שביעית סו"ס ו' מד' הירושלמי בכלאים פ"ז ה"ג והתוס' בע"ז ס"ד א' דלמ"ד דיש קנין לגוי בא"י, אין איסור כלאים בשדה גוי.</w:t>
      </w:r>
    </w:p>
    <w:p w:rsidR="00967079" w:rsidRDefault="00967079" w:rsidP="00967079">
      <w:pPr>
        <w:spacing w:after="0" w:line="320" w:lineRule="exact"/>
        <w:ind w:firstLine="720"/>
        <w:jc w:val="both"/>
        <w:rPr>
          <w:sz w:val="26"/>
          <w:szCs w:val="26"/>
          <w:rtl/>
        </w:rPr>
      </w:pPr>
      <w:r>
        <w:rPr>
          <w:rFonts w:hint="cs"/>
          <w:sz w:val="26"/>
          <w:szCs w:val="26"/>
          <w:rtl/>
        </w:rPr>
        <w:t xml:space="preserve">אמנם הנה באמת בד' הר"ש והרא"ש במשנתינו לא נתפרש דטעמא דרבנן דיש לגוי כרם רבעי, הוא משום דס"ל דאין קנין לגוי בא"י,  -  וי"ל בדעתם דטעמא דרבנן הוא משום דלא נתמעט גוי כלל מחיובא דרבעי, ולא כתבו הר"ש והרא"ש אלא דטעמא דר' יהודה הוא משום דיש קנין לגוי, </w:t>
      </w:r>
      <w:r>
        <w:rPr>
          <w:rFonts w:hint="cs"/>
          <w:rtl/>
        </w:rPr>
        <w:t xml:space="preserve">בא"י או עכ"פ בסוריא, </w:t>
      </w:r>
      <w:r>
        <w:rPr>
          <w:rFonts w:hint="cs"/>
          <w:sz w:val="26"/>
          <w:szCs w:val="26"/>
          <w:rtl/>
        </w:rPr>
        <w:t xml:space="preserve">והיינו דר' יהודה דקאמר דאין לגוי כרם רבעי, בע"כ דס"ל דמן הדין אין רבעי נוהג בקרקע של גוי, ואך דמ"מ אם אין קנין לגוי בא"י להפקיע, ומשום דבא"י אין קנינו קנין גמור, </w:t>
      </w:r>
      <w:r>
        <w:rPr>
          <w:rFonts w:hint="cs"/>
          <w:rtl/>
        </w:rPr>
        <w:t xml:space="preserve">וכמש"נ לעיל אות י"ג, </w:t>
      </w:r>
      <w:r>
        <w:rPr>
          <w:rFonts w:hint="cs"/>
          <w:sz w:val="26"/>
          <w:szCs w:val="26"/>
          <w:rtl/>
        </w:rPr>
        <w:t>ודאי דנוהג רבעי בקרקע של גוי בא"י, וזהו שכתבו דטעמא דר' יהודה הוא משום דיש קנין לגוי להפקיע מידי רבעי,</w:t>
      </w:r>
      <w:r>
        <w:rPr>
          <w:rStyle w:val="a8"/>
          <w:sz w:val="26"/>
          <w:szCs w:val="26"/>
          <w:rtl/>
        </w:rPr>
        <w:footnoteReference w:id="238"/>
      </w:r>
      <w:r>
        <w:rPr>
          <w:rFonts w:hint="cs"/>
          <w:sz w:val="26"/>
          <w:szCs w:val="26"/>
          <w:rtl/>
        </w:rPr>
        <w:t xml:space="preserve">  -  ובזה מתפרש היטב הא דס"ל לרבנן דיש לגוי כרם רבעי אף בסוריא, אף דלענין תרו"מ קי"ל דיש קנין לגוי בסוריא, והיינו משום דלרבנן לא נתמעט כלל רבעי בשל גוי, וע"כ אף בסוריא ה"ה נוהג בשל גוי, </w:t>
      </w:r>
      <w:r w:rsidRPr="00BA790C">
        <w:rPr>
          <w:rFonts w:hint="cs"/>
          <w:rtl/>
        </w:rPr>
        <w:t>וזה ע"ד מש"נ לעיל אות י' מד' הגר"א</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וכ"ה משמעות ד' הרשב"א בב"ק שם, שלא הוצרך לפרש דהא דנוהג ערלה בשל גוי אינו אלא מדרבנן, אלא לדעת ר' יהודה דס"ל דרבעי אינו נוהג בשל גוי, וכיון דרבעי שוה דינו לערלה, בע"כ דמן הדין אף ערלה אינה נוהגת בשל גוי, ורק מדרבנן הוא דהיא נוהגת בשל גוי, אך לדעת רבנן דרבעי נוהג בשל גוי, היינו משום שלא נתמעט כלל ערלה ורבעי בקרקע של גוי, וע"כ ה"ה נוהגין בשל גוי מדאורייתא אף בחו"ל.</w:t>
      </w:r>
    </w:p>
    <w:p w:rsidR="00967079" w:rsidRPr="00BA790C"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sidRPr="006D4F4C">
        <w:rPr>
          <w:rFonts w:hint="cs"/>
          <w:sz w:val="26"/>
          <w:szCs w:val="26"/>
          <w:rtl/>
        </w:rPr>
        <w:t>טז] הרמב"ם בפ"י ממע"ש ה"י כתב, ז"ל, ויש לגוי</w:t>
      </w:r>
      <w:r>
        <w:rPr>
          <w:sz w:val="26"/>
          <w:szCs w:val="26"/>
          <w:rtl/>
        </w:rPr>
        <w:t xml:space="preserve"> נטע רבעי</w:t>
      </w:r>
      <w:r>
        <w:rPr>
          <w:rFonts w:hint="cs"/>
          <w:sz w:val="26"/>
          <w:szCs w:val="26"/>
          <w:rtl/>
        </w:rPr>
        <w:t>,</w:t>
      </w:r>
      <w:r w:rsidRPr="006D4F4C">
        <w:rPr>
          <w:sz w:val="26"/>
          <w:szCs w:val="26"/>
          <w:rtl/>
        </w:rPr>
        <w:t xml:space="preserve"> שאם בא לנהוג במצוה זו ה</w:t>
      </w:r>
      <w:r>
        <w:rPr>
          <w:rFonts w:hint="cs"/>
          <w:sz w:val="26"/>
          <w:szCs w:val="26"/>
          <w:rtl/>
        </w:rPr>
        <w:t>"ה</w:t>
      </w:r>
      <w:r w:rsidRPr="006D4F4C">
        <w:rPr>
          <w:sz w:val="26"/>
          <w:szCs w:val="26"/>
          <w:rtl/>
        </w:rPr>
        <w:t xml:space="preserve"> קדש כנטע רבעי של ישראל</w:t>
      </w:r>
      <w:r w:rsidRPr="006D4F4C">
        <w:rPr>
          <w:rFonts w:hint="cs"/>
          <w:sz w:val="26"/>
          <w:szCs w:val="26"/>
          <w:rtl/>
        </w:rPr>
        <w:t xml:space="preserve"> עכ"ל, </w:t>
      </w:r>
      <w:r>
        <w:rPr>
          <w:rFonts w:hint="cs"/>
          <w:sz w:val="26"/>
          <w:szCs w:val="26"/>
          <w:rtl/>
        </w:rPr>
        <w:t>ומבו' בדבריו, דכל הא דלרבנן יש לגוי נטע רבעי, היינו שאם בא לנהוג במצוה זו ה"ה קדש, אך מודו רבנן דליכא חיוב נט"ר בפירות הגוי,  -  וכ"ה גם משמעות ד' הרמב"ם בפיהמ"ש שכתב דאם מקיימים הגוים מצוות יש מקצת שכר, והואיל ומקבלין עליהן מקצת שכר מעשיהן בהן קיימים.</w:t>
      </w:r>
    </w:p>
    <w:p w:rsidR="00967079" w:rsidRDefault="00967079" w:rsidP="00967079">
      <w:pPr>
        <w:spacing w:after="0" w:line="320" w:lineRule="exact"/>
        <w:ind w:firstLine="720"/>
        <w:jc w:val="both"/>
        <w:rPr>
          <w:sz w:val="26"/>
          <w:szCs w:val="26"/>
          <w:rtl/>
        </w:rPr>
      </w:pPr>
      <w:r>
        <w:rPr>
          <w:sz w:val="26"/>
          <w:szCs w:val="26"/>
          <w:rtl/>
        </w:rPr>
        <w:t>ו</w:t>
      </w:r>
      <w:r>
        <w:rPr>
          <w:rFonts w:hint="cs"/>
          <w:sz w:val="26"/>
          <w:szCs w:val="26"/>
          <w:rtl/>
        </w:rPr>
        <w:t xml:space="preserve">בתורת זרעים כתב לפרש בדעת הרמב"ם, דאף דערלה נוהג בשל גוי, מ"מ רבעי אינו נוהג בשל גוי, והיינו משום דערלה ורבעי חלוקים בעיקר יסוד דינם, דדינא דערלה עיקרו הוא דין איסור שחל איסור בגוף הפירות, אך בל דינא דרבעי עיקר יסודו וחלות קדושתו אינו אלא משום מצות הבאתו ואכילתו בירושלים, </w:t>
      </w:r>
      <w:r>
        <w:rPr>
          <w:rFonts w:hint="cs"/>
          <w:rtl/>
        </w:rPr>
        <w:t xml:space="preserve">ועיי"ש שהוכיח כן מכ"ד, </w:t>
      </w:r>
      <w:r>
        <w:rPr>
          <w:rFonts w:hint="cs"/>
          <w:sz w:val="26"/>
          <w:szCs w:val="26"/>
          <w:rtl/>
        </w:rPr>
        <w:t xml:space="preserve">וע"כ בגוי דאינו שייך במצוות, אינו נוהג גבי' נט"ר, כיון דאין כאן מצות אכילה לגבי הבעלים, </w:t>
      </w:r>
      <w:r>
        <w:rPr>
          <w:rFonts w:hint="cs"/>
          <w:rtl/>
        </w:rPr>
        <w:t xml:space="preserve">ומשא"כ לענין ערלה דאינו תלוי כלל במצוה, שייך שפיר גם בפירות הגוי, </w:t>
      </w:r>
      <w:r>
        <w:rPr>
          <w:rFonts w:hint="cs"/>
          <w:sz w:val="26"/>
          <w:szCs w:val="26"/>
          <w:rtl/>
        </w:rPr>
        <w:t xml:space="preserve">וזהו דס"ל לר' יהודה דאין לגוי כרם רבעי, וטעמא דרבנן דיש לגוי כרם רבעי, בע"כ דהוא משום דסברי דגם הגוי שייך במצוה זו אם בא לנהוג בה,  </w:t>
      </w:r>
      <w:r w:rsidRPr="000F44F8">
        <w:rPr>
          <w:rFonts w:hint="cs"/>
          <w:rtl/>
        </w:rPr>
        <w:t>ועיי"ש שכתב לפרש בזה הא דתני להך ד</w:t>
      </w:r>
      <w:r>
        <w:rPr>
          <w:rFonts w:hint="cs"/>
          <w:rtl/>
        </w:rPr>
        <w:t xml:space="preserve">ינא הכא ביחד עם הא </w:t>
      </w:r>
      <w:r>
        <w:rPr>
          <w:rFonts w:hint="cs"/>
          <w:rtl/>
        </w:rPr>
        <w:lastRenderedPageBreak/>
        <w:t xml:space="preserve">דתרומתן תרומה, וכ"כ במשכנות יעקב יו"ד סימן ס"ז (ד"ה והרא"ש והר"ש), </w:t>
      </w:r>
      <w:r>
        <w:rPr>
          <w:rFonts w:hint="cs"/>
          <w:sz w:val="26"/>
          <w:szCs w:val="26"/>
          <w:rtl/>
        </w:rPr>
        <w:t xml:space="preserve"> -  ועד"ז כתב בחזו"א ערלה סימן י"א סקי"ב ומעשרות סו"ס ז'.</w:t>
      </w:r>
      <w:r>
        <w:rPr>
          <w:rStyle w:val="a8"/>
          <w:sz w:val="26"/>
          <w:szCs w:val="26"/>
          <w:rtl/>
        </w:rPr>
        <w:footnoteReference w:id="239"/>
      </w:r>
    </w:p>
    <w:p w:rsidR="00967079" w:rsidRDefault="00967079" w:rsidP="00967079">
      <w:pPr>
        <w:spacing w:after="0" w:line="320" w:lineRule="exact"/>
        <w:ind w:firstLine="720"/>
        <w:jc w:val="both"/>
        <w:rPr>
          <w:sz w:val="26"/>
          <w:szCs w:val="26"/>
          <w:rtl/>
        </w:rPr>
      </w:pPr>
      <w:r>
        <w:rPr>
          <w:rFonts w:hint="cs"/>
          <w:sz w:val="26"/>
          <w:szCs w:val="26"/>
          <w:rtl/>
        </w:rPr>
        <w:t>והחזו"א במעשרות שם כתב, דמש"כ הרמב"ם דאם בא הגוי לנהוג במצוה זו ה"ה קדש, היינו אם הי' דעתו שיקדשו בקדושת רבעי בשעה שהגיעו לסמדר ובוסר, אך אם בשעה זו ל"ה דעת הגוי שיוקדשו בקדושת רבעי, ה"ה פטורין, ועיי"ש מש"כ עוד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יז] בעיקר הך מילתא שכתב הרמב"ם בפיהמ"ש דאם מקיים הגוי מצוה יש מקצת שכר, מצינו כן גם בד' הרמב"ם בפ"י  ממלכים ה"י, ז"ל, </w:t>
      </w:r>
      <w:r w:rsidRPr="006E660E">
        <w:rPr>
          <w:rFonts w:hint="cs"/>
          <w:sz w:val="26"/>
          <w:szCs w:val="26"/>
          <w:rtl/>
        </w:rPr>
        <w:t>בן</w:t>
      </w:r>
      <w:r w:rsidRPr="006E660E">
        <w:rPr>
          <w:sz w:val="26"/>
          <w:szCs w:val="26"/>
          <w:rtl/>
        </w:rPr>
        <w:t xml:space="preserve"> </w:t>
      </w:r>
      <w:r w:rsidRPr="006E660E">
        <w:rPr>
          <w:rFonts w:hint="cs"/>
          <w:sz w:val="26"/>
          <w:szCs w:val="26"/>
          <w:rtl/>
        </w:rPr>
        <w:t>נח</w:t>
      </w:r>
      <w:r w:rsidRPr="006E660E">
        <w:rPr>
          <w:sz w:val="26"/>
          <w:szCs w:val="26"/>
          <w:rtl/>
        </w:rPr>
        <w:t xml:space="preserve"> </w:t>
      </w:r>
      <w:r w:rsidRPr="006E660E">
        <w:rPr>
          <w:rFonts w:hint="cs"/>
          <w:sz w:val="26"/>
          <w:szCs w:val="26"/>
          <w:rtl/>
        </w:rPr>
        <w:t>שרצה</w:t>
      </w:r>
      <w:r w:rsidRPr="006E660E">
        <w:rPr>
          <w:sz w:val="26"/>
          <w:szCs w:val="26"/>
          <w:rtl/>
        </w:rPr>
        <w:t xml:space="preserve"> </w:t>
      </w:r>
      <w:r w:rsidRPr="006E660E">
        <w:rPr>
          <w:rFonts w:hint="cs"/>
          <w:sz w:val="26"/>
          <w:szCs w:val="26"/>
          <w:rtl/>
        </w:rPr>
        <w:t>לעשות</w:t>
      </w:r>
      <w:r w:rsidRPr="006E660E">
        <w:rPr>
          <w:sz w:val="26"/>
          <w:szCs w:val="26"/>
          <w:rtl/>
        </w:rPr>
        <w:t xml:space="preserve"> </w:t>
      </w:r>
      <w:r w:rsidRPr="006E660E">
        <w:rPr>
          <w:rFonts w:hint="cs"/>
          <w:sz w:val="26"/>
          <w:szCs w:val="26"/>
          <w:rtl/>
        </w:rPr>
        <w:t>מצוה</w:t>
      </w:r>
      <w:r w:rsidRPr="006E660E">
        <w:rPr>
          <w:sz w:val="26"/>
          <w:szCs w:val="26"/>
          <w:rtl/>
        </w:rPr>
        <w:t xml:space="preserve"> </w:t>
      </w:r>
      <w:r w:rsidRPr="006E660E">
        <w:rPr>
          <w:rFonts w:hint="cs"/>
          <w:sz w:val="26"/>
          <w:szCs w:val="26"/>
          <w:rtl/>
        </w:rPr>
        <w:t>משאר</w:t>
      </w:r>
      <w:r w:rsidRPr="006E660E">
        <w:rPr>
          <w:sz w:val="26"/>
          <w:szCs w:val="26"/>
          <w:rtl/>
        </w:rPr>
        <w:t xml:space="preserve"> </w:t>
      </w:r>
      <w:r w:rsidRPr="006E660E">
        <w:rPr>
          <w:rFonts w:hint="cs"/>
          <w:sz w:val="26"/>
          <w:szCs w:val="26"/>
          <w:rtl/>
        </w:rPr>
        <w:t>מצות</w:t>
      </w:r>
      <w:r w:rsidRPr="006E660E">
        <w:rPr>
          <w:sz w:val="26"/>
          <w:szCs w:val="26"/>
          <w:rtl/>
        </w:rPr>
        <w:t xml:space="preserve"> </w:t>
      </w:r>
      <w:r w:rsidRPr="006E660E">
        <w:rPr>
          <w:rFonts w:hint="cs"/>
          <w:sz w:val="26"/>
          <w:szCs w:val="26"/>
          <w:rtl/>
        </w:rPr>
        <w:t>התורה</w:t>
      </w:r>
      <w:r w:rsidRPr="006E660E">
        <w:rPr>
          <w:sz w:val="26"/>
          <w:szCs w:val="26"/>
          <w:rtl/>
        </w:rPr>
        <w:t xml:space="preserve"> </w:t>
      </w:r>
      <w:r w:rsidRPr="006E660E">
        <w:rPr>
          <w:rFonts w:hint="cs"/>
          <w:sz w:val="26"/>
          <w:szCs w:val="26"/>
          <w:rtl/>
        </w:rPr>
        <w:t>כדי</w:t>
      </w:r>
      <w:r w:rsidRPr="006E660E">
        <w:rPr>
          <w:sz w:val="26"/>
          <w:szCs w:val="26"/>
          <w:rtl/>
        </w:rPr>
        <w:t xml:space="preserve"> </w:t>
      </w:r>
      <w:r w:rsidRPr="006E660E">
        <w:rPr>
          <w:rFonts w:hint="cs"/>
          <w:sz w:val="26"/>
          <w:szCs w:val="26"/>
          <w:rtl/>
        </w:rPr>
        <w:t>לקבל</w:t>
      </w:r>
      <w:r w:rsidRPr="006E660E">
        <w:rPr>
          <w:sz w:val="26"/>
          <w:szCs w:val="26"/>
          <w:rtl/>
        </w:rPr>
        <w:t xml:space="preserve"> </w:t>
      </w:r>
      <w:r w:rsidRPr="006E660E">
        <w:rPr>
          <w:rFonts w:hint="cs"/>
          <w:sz w:val="26"/>
          <w:szCs w:val="26"/>
          <w:rtl/>
        </w:rPr>
        <w:t>שכר</w:t>
      </w:r>
      <w:r w:rsidRPr="006E660E">
        <w:rPr>
          <w:sz w:val="26"/>
          <w:szCs w:val="26"/>
          <w:rtl/>
        </w:rPr>
        <w:t xml:space="preserve">, </w:t>
      </w:r>
      <w:r w:rsidRPr="006E660E">
        <w:rPr>
          <w:rFonts w:hint="cs"/>
          <w:sz w:val="26"/>
          <w:szCs w:val="26"/>
          <w:rtl/>
        </w:rPr>
        <w:t>אין</w:t>
      </w:r>
      <w:r w:rsidRPr="006E660E">
        <w:rPr>
          <w:sz w:val="26"/>
          <w:szCs w:val="26"/>
          <w:rtl/>
        </w:rPr>
        <w:t xml:space="preserve"> </w:t>
      </w:r>
      <w:r w:rsidRPr="006E660E">
        <w:rPr>
          <w:rFonts w:hint="cs"/>
          <w:sz w:val="26"/>
          <w:szCs w:val="26"/>
          <w:rtl/>
        </w:rPr>
        <w:t>מונעין</w:t>
      </w:r>
      <w:r w:rsidRPr="006E660E">
        <w:rPr>
          <w:sz w:val="26"/>
          <w:szCs w:val="26"/>
          <w:rtl/>
        </w:rPr>
        <w:t xml:space="preserve"> </w:t>
      </w:r>
      <w:r w:rsidRPr="006E660E">
        <w:rPr>
          <w:rFonts w:hint="cs"/>
          <w:sz w:val="26"/>
          <w:szCs w:val="26"/>
          <w:rtl/>
        </w:rPr>
        <w:t>אותו</w:t>
      </w:r>
      <w:r w:rsidRPr="006E660E">
        <w:rPr>
          <w:sz w:val="26"/>
          <w:szCs w:val="26"/>
          <w:rtl/>
        </w:rPr>
        <w:t xml:space="preserve"> </w:t>
      </w:r>
      <w:r w:rsidRPr="006E660E">
        <w:rPr>
          <w:rFonts w:hint="cs"/>
          <w:sz w:val="26"/>
          <w:szCs w:val="26"/>
          <w:rtl/>
        </w:rPr>
        <w:t>לעשותה</w:t>
      </w:r>
      <w:r w:rsidRPr="006E660E">
        <w:rPr>
          <w:sz w:val="26"/>
          <w:szCs w:val="26"/>
          <w:rtl/>
        </w:rPr>
        <w:t xml:space="preserve"> </w:t>
      </w:r>
      <w:r w:rsidRPr="006E660E">
        <w:rPr>
          <w:rFonts w:hint="cs"/>
          <w:sz w:val="26"/>
          <w:szCs w:val="26"/>
          <w:rtl/>
        </w:rPr>
        <w:t>כהלכתה</w:t>
      </w:r>
      <w:r>
        <w:rPr>
          <w:rFonts w:hint="cs"/>
          <w:sz w:val="26"/>
          <w:szCs w:val="26"/>
          <w:rtl/>
        </w:rPr>
        <w:t>, עכ"ל, והוא נלמד מסוגיית הגמ' בקידושין ל"א א', שאמרו בדמא בן נתינה שכיבד את אביו דיש לו שכר דאינו מצווה ועושה.</w:t>
      </w:r>
    </w:p>
    <w:p w:rsidR="00967079" w:rsidRDefault="00967079" w:rsidP="00967079">
      <w:pPr>
        <w:spacing w:after="0" w:line="320" w:lineRule="exact"/>
        <w:ind w:firstLine="720"/>
        <w:jc w:val="both"/>
        <w:rPr>
          <w:sz w:val="26"/>
          <w:szCs w:val="26"/>
          <w:rtl/>
        </w:rPr>
      </w:pPr>
      <w:r>
        <w:rPr>
          <w:rFonts w:hint="cs"/>
          <w:sz w:val="26"/>
          <w:szCs w:val="26"/>
          <w:rtl/>
        </w:rPr>
        <w:t>וכ"ה מבו' גם בד' הרמב"ם בפ"ג ממילה ה"ז דגוי שמל את עצמו ה"ה מקיים בכך מצוה, וכ"ה להדיא בתשו' הרמב"ם סימן קמ"ח, עיי"ש שכתב ד</w:t>
      </w:r>
      <w:r w:rsidRPr="007164D6">
        <w:rPr>
          <w:rFonts w:hint="cs"/>
          <w:sz w:val="26"/>
          <w:szCs w:val="26"/>
          <w:rtl/>
        </w:rPr>
        <w:t>מותר</w:t>
      </w:r>
      <w:r w:rsidRPr="007164D6">
        <w:rPr>
          <w:sz w:val="26"/>
          <w:szCs w:val="26"/>
          <w:rtl/>
        </w:rPr>
        <w:t xml:space="preserve"> </w:t>
      </w:r>
      <w:r w:rsidRPr="007164D6">
        <w:rPr>
          <w:rFonts w:hint="cs"/>
          <w:sz w:val="26"/>
          <w:szCs w:val="26"/>
          <w:rtl/>
        </w:rPr>
        <w:t>לישראל</w:t>
      </w:r>
      <w:r w:rsidRPr="007164D6">
        <w:rPr>
          <w:sz w:val="26"/>
          <w:szCs w:val="26"/>
          <w:rtl/>
        </w:rPr>
        <w:t xml:space="preserve"> </w:t>
      </w:r>
      <w:r w:rsidRPr="007164D6">
        <w:rPr>
          <w:rFonts w:hint="cs"/>
          <w:sz w:val="26"/>
          <w:szCs w:val="26"/>
          <w:rtl/>
        </w:rPr>
        <w:t>למול</w:t>
      </w:r>
      <w:r w:rsidRPr="007164D6">
        <w:rPr>
          <w:sz w:val="26"/>
          <w:szCs w:val="26"/>
          <w:rtl/>
        </w:rPr>
        <w:t xml:space="preserve"> </w:t>
      </w:r>
      <w:r w:rsidRPr="007164D6">
        <w:rPr>
          <w:rFonts w:hint="cs"/>
          <w:sz w:val="26"/>
          <w:szCs w:val="26"/>
          <w:rtl/>
        </w:rPr>
        <w:t>הגוי</w:t>
      </w:r>
      <w:r w:rsidRPr="007164D6">
        <w:rPr>
          <w:sz w:val="26"/>
          <w:szCs w:val="26"/>
          <w:rtl/>
        </w:rPr>
        <w:t xml:space="preserve"> </w:t>
      </w:r>
      <w:r w:rsidRPr="007164D6">
        <w:rPr>
          <w:rFonts w:hint="cs"/>
          <w:sz w:val="26"/>
          <w:szCs w:val="26"/>
          <w:rtl/>
        </w:rPr>
        <w:t>אם</w:t>
      </w:r>
      <w:r w:rsidRPr="007164D6">
        <w:rPr>
          <w:sz w:val="26"/>
          <w:szCs w:val="26"/>
          <w:rtl/>
        </w:rPr>
        <w:t xml:space="preserve"> </w:t>
      </w:r>
      <w:r w:rsidRPr="007164D6">
        <w:rPr>
          <w:rFonts w:hint="cs"/>
          <w:sz w:val="26"/>
          <w:szCs w:val="26"/>
          <w:rtl/>
        </w:rPr>
        <w:t>רוצה</w:t>
      </w:r>
      <w:r w:rsidRPr="007164D6">
        <w:rPr>
          <w:sz w:val="26"/>
          <w:szCs w:val="26"/>
          <w:rtl/>
        </w:rPr>
        <w:t xml:space="preserve"> </w:t>
      </w:r>
      <w:r w:rsidRPr="007164D6">
        <w:rPr>
          <w:rFonts w:hint="cs"/>
          <w:sz w:val="26"/>
          <w:szCs w:val="26"/>
          <w:rtl/>
        </w:rPr>
        <w:t>הגוי</w:t>
      </w:r>
      <w:r w:rsidRPr="007164D6">
        <w:rPr>
          <w:sz w:val="26"/>
          <w:szCs w:val="26"/>
          <w:rtl/>
        </w:rPr>
        <w:t xml:space="preserve"> </w:t>
      </w:r>
      <w:r w:rsidRPr="007164D6">
        <w:rPr>
          <w:rFonts w:hint="cs"/>
          <w:sz w:val="26"/>
          <w:szCs w:val="26"/>
          <w:rtl/>
        </w:rPr>
        <w:t>לכרות</w:t>
      </w:r>
      <w:r w:rsidRPr="007164D6">
        <w:rPr>
          <w:sz w:val="26"/>
          <w:szCs w:val="26"/>
          <w:rtl/>
        </w:rPr>
        <w:t xml:space="preserve"> </w:t>
      </w:r>
      <w:r w:rsidRPr="007164D6">
        <w:rPr>
          <w:rFonts w:hint="cs"/>
          <w:sz w:val="26"/>
          <w:szCs w:val="26"/>
          <w:rtl/>
        </w:rPr>
        <w:t>הערלה</w:t>
      </w:r>
      <w:r w:rsidRPr="007164D6">
        <w:rPr>
          <w:sz w:val="26"/>
          <w:szCs w:val="26"/>
          <w:rtl/>
        </w:rPr>
        <w:t xml:space="preserve"> </w:t>
      </w:r>
      <w:r w:rsidRPr="007164D6">
        <w:rPr>
          <w:rFonts w:hint="cs"/>
          <w:sz w:val="26"/>
          <w:szCs w:val="26"/>
          <w:rtl/>
        </w:rPr>
        <w:t>ולהסירה</w:t>
      </w:r>
      <w:r w:rsidRPr="007164D6">
        <w:rPr>
          <w:sz w:val="26"/>
          <w:szCs w:val="26"/>
          <w:rtl/>
        </w:rPr>
        <w:t xml:space="preserve">, </w:t>
      </w:r>
      <w:r w:rsidRPr="007164D6">
        <w:rPr>
          <w:rFonts w:hint="cs"/>
          <w:sz w:val="26"/>
          <w:szCs w:val="26"/>
          <w:rtl/>
        </w:rPr>
        <w:t>לפי</w:t>
      </w:r>
      <w:r w:rsidRPr="007164D6">
        <w:rPr>
          <w:sz w:val="26"/>
          <w:szCs w:val="26"/>
          <w:rtl/>
        </w:rPr>
        <w:t xml:space="preserve"> </w:t>
      </w:r>
      <w:r w:rsidRPr="007164D6">
        <w:rPr>
          <w:rFonts w:hint="cs"/>
          <w:sz w:val="26"/>
          <w:szCs w:val="26"/>
          <w:rtl/>
        </w:rPr>
        <w:t>שכל</w:t>
      </w:r>
      <w:r w:rsidRPr="007164D6">
        <w:rPr>
          <w:sz w:val="26"/>
          <w:szCs w:val="26"/>
          <w:rtl/>
        </w:rPr>
        <w:t xml:space="preserve"> </w:t>
      </w:r>
      <w:r w:rsidRPr="007164D6">
        <w:rPr>
          <w:rFonts w:hint="cs"/>
          <w:sz w:val="26"/>
          <w:szCs w:val="26"/>
          <w:rtl/>
        </w:rPr>
        <w:t>מצוה</w:t>
      </w:r>
      <w:r w:rsidRPr="007164D6">
        <w:rPr>
          <w:sz w:val="26"/>
          <w:szCs w:val="26"/>
          <w:rtl/>
        </w:rPr>
        <w:t xml:space="preserve">, </w:t>
      </w:r>
      <w:r w:rsidRPr="007164D6">
        <w:rPr>
          <w:rFonts w:hint="cs"/>
          <w:sz w:val="26"/>
          <w:szCs w:val="26"/>
          <w:rtl/>
        </w:rPr>
        <w:t>שהגוי</w:t>
      </w:r>
      <w:r w:rsidRPr="007164D6">
        <w:rPr>
          <w:sz w:val="26"/>
          <w:szCs w:val="26"/>
          <w:rtl/>
        </w:rPr>
        <w:t xml:space="preserve"> </w:t>
      </w:r>
      <w:r w:rsidRPr="007164D6">
        <w:rPr>
          <w:rFonts w:hint="cs"/>
          <w:sz w:val="26"/>
          <w:szCs w:val="26"/>
          <w:rtl/>
        </w:rPr>
        <w:t>עושה</w:t>
      </w:r>
      <w:r w:rsidRPr="007164D6">
        <w:rPr>
          <w:sz w:val="26"/>
          <w:szCs w:val="26"/>
          <w:rtl/>
        </w:rPr>
        <w:t xml:space="preserve">, </w:t>
      </w:r>
      <w:r w:rsidRPr="007164D6">
        <w:rPr>
          <w:rFonts w:hint="cs"/>
          <w:sz w:val="26"/>
          <w:szCs w:val="26"/>
          <w:rtl/>
        </w:rPr>
        <w:t>נותנין</w:t>
      </w:r>
      <w:r w:rsidRPr="007164D6">
        <w:rPr>
          <w:sz w:val="26"/>
          <w:szCs w:val="26"/>
          <w:rtl/>
        </w:rPr>
        <w:t xml:space="preserve"> </w:t>
      </w:r>
      <w:r w:rsidRPr="007164D6">
        <w:rPr>
          <w:rFonts w:hint="cs"/>
          <w:sz w:val="26"/>
          <w:szCs w:val="26"/>
          <w:rtl/>
        </w:rPr>
        <w:t>לו</w:t>
      </w:r>
      <w:r w:rsidRPr="007164D6">
        <w:rPr>
          <w:sz w:val="26"/>
          <w:szCs w:val="26"/>
          <w:rtl/>
        </w:rPr>
        <w:t xml:space="preserve"> </w:t>
      </w:r>
      <w:r w:rsidRPr="007164D6">
        <w:rPr>
          <w:rFonts w:hint="cs"/>
          <w:sz w:val="26"/>
          <w:szCs w:val="26"/>
          <w:rtl/>
        </w:rPr>
        <w:t>על</w:t>
      </w:r>
      <w:r>
        <w:rPr>
          <w:rFonts w:hint="cs"/>
          <w:sz w:val="26"/>
          <w:szCs w:val="26"/>
          <w:rtl/>
        </w:rPr>
        <w:t>י</w:t>
      </w:r>
      <w:r>
        <w:rPr>
          <w:sz w:val="26"/>
          <w:szCs w:val="26"/>
          <w:rtl/>
        </w:rPr>
        <w:t>'</w:t>
      </w:r>
      <w:r>
        <w:rPr>
          <w:rFonts w:hint="cs"/>
          <w:sz w:val="26"/>
          <w:szCs w:val="26"/>
          <w:rtl/>
        </w:rPr>
        <w:t xml:space="preserve"> </w:t>
      </w:r>
      <w:r w:rsidRPr="007164D6">
        <w:rPr>
          <w:rFonts w:hint="cs"/>
          <w:sz w:val="26"/>
          <w:szCs w:val="26"/>
          <w:rtl/>
        </w:rPr>
        <w:t>שכר</w:t>
      </w:r>
      <w:r w:rsidRPr="007164D6">
        <w:rPr>
          <w:sz w:val="26"/>
          <w:szCs w:val="26"/>
          <w:rtl/>
        </w:rPr>
        <w:t xml:space="preserve">, </w:t>
      </w:r>
      <w:r w:rsidRPr="007164D6">
        <w:rPr>
          <w:rFonts w:hint="cs"/>
          <w:sz w:val="26"/>
          <w:szCs w:val="26"/>
          <w:rtl/>
        </w:rPr>
        <w:t>אבל</w:t>
      </w:r>
      <w:r w:rsidRPr="007164D6">
        <w:rPr>
          <w:sz w:val="26"/>
          <w:szCs w:val="26"/>
          <w:rtl/>
        </w:rPr>
        <w:t xml:space="preserve"> </w:t>
      </w:r>
      <w:r w:rsidRPr="007164D6">
        <w:rPr>
          <w:rFonts w:hint="cs"/>
          <w:sz w:val="26"/>
          <w:szCs w:val="26"/>
          <w:rtl/>
        </w:rPr>
        <w:t>אינו</w:t>
      </w:r>
      <w:r w:rsidRPr="007164D6">
        <w:rPr>
          <w:sz w:val="26"/>
          <w:szCs w:val="26"/>
          <w:rtl/>
        </w:rPr>
        <w:t xml:space="preserve"> </w:t>
      </w:r>
      <w:r w:rsidRPr="007164D6">
        <w:rPr>
          <w:rFonts w:hint="cs"/>
          <w:sz w:val="26"/>
          <w:szCs w:val="26"/>
          <w:rtl/>
        </w:rPr>
        <w:t>כמי</w:t>
      </w:r>
      <w:r w:rsidRPr="007164D6">
        <w:rPr>
          <w:sz w:val="26"/>
          <w:szCs w:val="26"/>
          <w:rtl/>
        </w:rPr>
        <w:t xml:space="preserve"> </w:t>
      </w:r>
      <w:r w:rsidRPr="007164D6">
        <w:rPr>
          <w:rFonts w:hint="cs"/>
          <w:sz w:val="26"/>
          <w:szCs w:val="26"/>
          <w:rtl/>
        </w:rPr>
        <w:t>שהוא</w:t>
      </w:r>
      <w:r w:rsidRPr="007164D6">
        <w:rPr>
          <w:sz w:val="26"/>
          <w:szCs w:val="26"/>
          <w:rtl/>
        </w:rPr>
        <w:t xml:space="preserve"> </w:t>
      </w:r>
      <w:r w:rsidRPr="007164D6">
        <w:rPr>
          <w:rFonts w:hint="cs"/>
          <w:sz w:val="26"/>
          <w:szCs w:val="26"/>
          <w:rtl/>
        </w:rPr>
        <w:t>מצווה</w:t>
      </w:r>
      <w:r w:rsidRPr="007164D6">
        <w:rPr>
          <w:sz w:val="26"/>
          <w:szCs w:val="26"/>
          <w:rtl/>
        </w:rPr>
        <w:t xml:space="preserve"> </w:t>
      </w:r>
      <w:r>
        <w:rPr>
          <w:rFonts w:hint="cs"/>
          <w:sz w:val="26"/>
          <w:szCs w:val="26"/>
          <w:rtl/>
        </w:rPr>
        <w:t xml:space="preserve">ועושה, </w:t>
      </w:r>
      <w:r>
        <w:rPr>
          <w:rFonts w:hint="cs"/>
          <w:rtl/>
        </w:rPr>
        <w:t xml:space="preserve">וכתב דבלבד </w:t>
      </w:r>
      <w:r w:rsidRPr="007164D6">
        <w:rPr>
          <w:rFonts w:hint="cs"/>
          <w:rtl/>
        </w:rPr>
        <w:t>שיעשנה</w:t>
      </w:r>
      <w:r w:rsidRPr="007164D6">
        <w:rPr>
          <w:rtl/>
        </w:rPr>
        <w:t xml:space="preserve"> </w:t>
      </w:r>
      <w:r w:rsidRPr="007164D6">
        <w:rPr>
          <w:rFonts w:hint="cs"/>
          <w:rtl/>
        </w:rPr>
        <w:t>כשהוא</w:t>
      </w:r>
      <w:r w:rsidRPr="007164D6">
        <w:rPr>
          <w:rtl/>
        </w:rPr>
        <w:t xml:space="preserve"> </w:t>
      </w:r>
      <w:r w:rsidRPr="007164D6">
        <w:rPr>
          <w:rFonts w:hint="cs"/>
          <w:rtl/>
        </w:rPr>
        <w:t>מודה</w:t>
      </w:r>
      <w:r w:rsidRPr="007164D6">
        <w:rPr>
          <w:rtl/>
        </w:rPr>
        <w:t xml:space="preserve"> </w:t>
      </w:r>
      <w:r w:rsidRPr="007164D6">
        <w:rPr>
          <w:rFonts w:hint="cs"/>
          <w:rtl/>
        </w:rPr>
        <w:t>בנבואת</w:t>
      </w:r>
      <w:r w:rsidRPr="007164D6">
        <w:rPr>
          <w:rtl/>
        </w:rPr>
        <w:t xml:space="preserve"> </w:t>
      </w:r>
      <w:r w:rsidRPr="007164D6">
        <w:rPr>
          <w:rFonts w:hint="cs"/>
          <w:rtl/>
        </w:rPr>
        <w:t>משה</w:t>
      </w:r>
      <w:r w:rsidRPr="007164D6">
        <w:rPr>
          <w:rtl/>
        </w:rPr>
        <w:t xml:space="preserve"> </w:t>
      </w:r>
      <w:r w:rsidRPr="007164D6">
        <w:rPr>
          <w:rFonts w:hint="cs"/>
          <w:rtl/>
        </w:rPr>
        <w:t>רבינו</w:t>
      </w:r>
      <w:r w:rsidRPr="007164D6">
        <w:rPr>
          <w:rtl/>
        </w:rPr>
        <w:t xml:space="preserve"> </w:t>
      </w:r>
      <w:r w:rsidRPr="007164D6">
        <w:rPr>
          <w:rFonts w:hint="cs"/>
          <w:rtl/>
        </w:rPr>
        <w:t>המצווה</w:t>
      </w:r>
      <w:r w:rsidRPr="007164D6">
        <w:rPr>
          <w:rtl/>
        </w:rPr>
        <w:t xml:space="preserve"> </w:t>
      </w:r>
      <w:r w:rsidRPr="007164D6">
        <w:rPr>
          <w:rFonts w:hint="cs"/>
          <w:rtl/>
        </w:rPr>
        <w:t>זאת</w:t>
      </w:r>
      <w:r w:rsidRPr="007164D6">
        <w:rPr>
          <w:rtl/>
        </w:rPr>
        <w:t xml:space="preserve"> </w:t>
      </w:r>
      <w:r w:rsidRPr="007164D6">
        <w:rPr>
          <w:rFonts w:hint="cs"/>
          <w:rtl/>
        </w:rPr>
        <w:t>מפי</w:t>
      </w:r>
      <w:r w:rsidRPr="007164D6">
        <w:rPr>
          <w:rtl/>
        </w:rPr>
        <w:t xml:space="preserve"> </w:t>
      </w:r>
      <w:r>
        <w:rPr>
          <w:rFonts w:hint="cs"/>
          <w:rtl/>
        </w:rPr>
        <w:t>ד'</w:t>
      </w:r>
      <w:r w:rsidRPr="007164D6">
        <w:rPr>
          <w:rtl/>
        </w:rPr>
        <w:t xml:space="preserve"> </w:t>
      </w:r>
      <w:r w:rsidRPr="007164D6">
        <w:rPr>
          <w:rFonts w:hint="cs"/>
          <w:rtl/>
        </w:rPr>
        <w:t>יתעלה</w:t>
      </w:r>
      <w:r w:rsidRPr="007164D6">
        <w:rPr>
          <w:rtl/>
        </w:rPr>
        <w:t xml:space="preserve"> </w:t>
      </w:r>
      <w:r w:rsidRPr="007164D6">
        <w:rPr>
          <w:rFonts w:hint="cs"/>
          <w:rtl/>
        </w:rPr>
        <w:t>ומאמין</w:t>
      </w:r>
      <w:r w:rsidRPr="007164D6">
        <w:rPr>
          <w:rtl/>
        </w:rPr>
        <w:t xml:space="preserve"> </w:t>
      </w:r>
      <w:r w:rsidRPr="007164D6">
        <w:rPr>
          <w:rFonts w:hint="cs"/>
          <w:rtl/>
        </w:rPr>
        <w:t>בזה</w:t>
      </w:r>
      <w:r w:rsidRPr="007164D6">
        <w:rPr>
          <w:rtl/>
        </w:rPr>
        <w:t xml:space="preserve">, </w:t>
      </w:r>
      <w:r w:rsidRPr="007164D6">
        <w:rPr>
          <w:rFonts w:hint="cs"/>
          <w:rtl/>
        </w:rPr>
        <w:t>ולא</w:t>
      </w:r>
      <w:r w:rsidRPr="007164D6">
        <w:rPr>
          <w:rtl/>
        </w:rPr>
        <w:t xml:space="preserve"> </w:t>
      </w:r>
      <w:r w:rsidRPr="007164D6">
        <w:rPr>
          <w:rFonts w:hint="cs"/>
          <w:rtl/>
        </w:rPr>
        <w:t>שיעשנה</w:t>
      </w:r>
      <w:r>
        <w:rPr>
          <w:rtl/>
        </w:rPr>
        <w:t xml:space="preserve"> </w:t>
      </w:r>
      <w:r>
        <w:rPr>
          <w:rFonts w:hint="cs"/>
          <w:rtl/>
        </w:rPr>
        <w:t>לסיבה א</w:t>
      </w:r>
      <w:r w:rsidRPr="007164D6">
        <w:rPr>
          <w:rFonts w:hint="cs"/>
          <w:rtl/>
        </w:rPr>
        <w:t>חרת</w:t>
      </w:r>
      <w:r w:rsidRPr="007164D6">
        <w:rPr>
          <w:rtl/>
        </w:rPr>
        <w:t xml:space="preserve"> </w:t>
      </w:r>
      <w:r w:rsidRPr="007164D6">
        <w:rPr>
          <w:rFonts w:hint="cs"/>
          <w:rtl/>
        </w:rPr>
        <w:t>או</w:t>
      </w:r>
      <w:r w:rsidRPr="007164D6">
        <w:rPr>
          <w:rtl/>
        </w:rPr>
        <w:t xml:space="preserve"> </w:t>
      </w:r>
      <w:r>
        <w:rPr>
          <w:rFonts w:hint="cs"/>
          <w:rtl/>
        </w:rPr>
        <w:t xml:space="preserve">ע"פ </w:t>
      </w:r>
      <w:r w:rsidRPr="007164D6">
        <w:rPr>
          <w:rFonts w:hint="cs"/>
          <w:rtl/>
        </w:rPr>
        <w:t>דעה</w:t>
      </w:r>
      <w:r w:rsidRPr="007164D6">
        <w:rPr>
          <w:rtl/>
        </w:rPr>
        <w:t xml:space="preserve"> </w:t>
      </w:r>
      <w:r w:rsidRPr="007164D6">
        <w:rPr>
          <w:rFonts w:hint="cs"/>
          <w:rtl/>
        </w:rPr>
        <w:t>שראה</w:t>
      </w:r>
      <w:r w:rsidRPr="007164D6">
        <w:rPr>
          <w:rtl/>
        </w:rPr>
        <w:t xml:space="preserve"> </w:t>
      </w:r>
      <w:r w:rsidRPr="007164D6">
        <w:rPr>
          <w:rFonts w:hint="cs"/>
          <w:rtl/>
        </w:rPr>
        <w:t>לעצמו</w:t>
      </w:r>
      <w:r w:rsidRPr="007164D6">
        <w:rPr>
          <w:rtl/>
        </w:rPr>
        <w:t>,</w:t>
      </w:r>
      <w:r>
        <w:rPr>
          <w:rFonts w:hint="cs"/>
          <w:rtl/>
        </w:rPr>
        <w:t xml:space="preserve"> </w:t>
      </w:r>
      <w:r>
        <w:rPr>
          <w:rFonts w:hint="cs"/>
          <w:sz w:val="26"/>
          <w:szCs w:val="26"/>
          <w:rtl/>
        </w:rPr>
        <w:t xml:space="preserve">עכ"ד, וכ"כ הרמב"ן בקידושין ל"א א', ז"ל, </w:t>
      </w:r>
      <w:r w:rsidRPr="00C52903">
        <w:rPr>
          <w:rFonts w:hint="cs"/>
          <w:sz w:val="26"/>
          <w:szCs w:val="26"/>
          <w:rtl/>
        </w:rPr>
        <w:t xml:space="preserve">אבל מי שעושה מצוות התורה כתיקונן, אע"פ שלא נצטווה הוא בהם כגון נשים </w:t>
      </w:r>
      <w:r>
        <w:rPr>
          <w:rFonts w:hint="cs"/>
          <w:sz w:val="26"/>
          <w:szCs w:val="26"/>
          <w:rtl/>
        </w:rPr>
        <w:t>"</w:t>
      </w:r>
      <w:r w:rsidRPr="00C52903">
        <w:rPr>
          <w:rFonts w:hint="cs"/>
          <w:sz w:val="26"/>
          <w:szCs w:val="26"/>
          <w:rtl/>
        </w:rPr>
        <w:t>וגוים</w:t>
      </w:r>
      <w:r>
        <w:rPr>
          <w:rFonts w:hint="cs"/>
          <w:sz w:val="26"/>
          <w:szCs w:val="26"/>
          <w:rtl/>
        </w:rPr>
        <w:t>" מקבלים עליהם שכר, שכל דרכי' דרכי נועם וכל נתיבותי'</w:t>
      </w:r>
      <w:r w:rsidRPr="00C52903">
        <w:rPr>
          <w:rFonts w:hint="cs"/>
          <w:sz w:val="26"/>
          <w:szCs w:val="26"/>
          <w:rtl/>
        </w:rPr>
        <w:t xml:space="preserve"> שלום</w:t>
      </w:r>
      <w:r>
        <w:rPr>
          <w:rFonts w:hint="cs"/>
          <w:sz w:val="26"/>
          <w:szCs w:val="26"/>
          <w:rtl/>
        </w:rPr>
        <w:t>, עכ"ל, וכ"ה משמעות ד' המאירי בסנהדרין נ"ט א', עיי"ש.</w:t>
      </w:r>
    </w:p>
    <w:p w:rsidR="00967079" w:rsidRDefault="00967079" w:rsidP="00967079">
      <w:pPr>
        <w:spacing w:after="0" w:line="320" w:lineRule="exact"/>
        <w:ind w:firstLine="720"/>
        <w:jc w:val="both"/>
        <w:rPr>
          <w:sz w:val="26"/>
          <w:szCs w:val="26"/>
          <w:rtl/>
        </w:rPr>
      </w:pPr>
      <w:r>
        <w:rPr>
          <w:rFonts w:hint="cs"/>
          <w:sz w:val="26"/>
          <w:szCs w:val="26"/>
          <w:rtl/>
        </w:rPr>
        <w:t xml:space="preserve">ובאג"מ יו"ד ח"ב סימן ז' כתב, דכל מש"כ הרמב"ם במשנתינו דיש לגוים קצת שכר, הוא רק במצוות כהקדש וצדקה, דשייכי גם לגבי גוים, אבל </w:t>
      </w:r>
      <w:r w:rsidRPr="007164D6">
        <w:rPr>
          <w:rFonts w:hint="cs"/>
          <w:sz w:val="26"/>
          <w:szCs w:val="26"/>
          <w:rtl/>
        </w:rPr>
        <w:t>בשמירת</w:t>
      </w:r>
      <w:r w:rsidRPr="007164D6">
        <w:rPr>
          <w:sz w:val="26"/>
          <w:szCs w:val="26"/>
          <w:rtl/>
        </w:rPr>
        <w:t xml:space="preserve"> </w:t>
      </w:r>
      <w:r w:rsidRPr="007164D6">
        <w:rPr>
          <w:rFonts w:hint="cs"/>
          <w:sz w:val="26"/>
          <w:szCs w:val="26"/>
          <w:rtl/>
        </w:rPr>
        <w:t>שבת</w:t>
      </w:r>
      <w:r w:rsidRPr="007164D6">
        <w:rPr>
          <w:sz w:val="26"/>
          <w:szCs w:val="26"/>
          <w:rtl/>
        </w:rPr>
        <w:t xml:space="preserve"> </w:t>
      </w:r>
      <w:r w:rsidRPr="007164D6">
        <w:rPr>
          <w:rFonts w:hint="cs"/>
          <w:sz w:val="26"/>
          <w:szCs w:val="26"/>
          <w:rtl/>
        </w:rPr>
        <w:t>ויו</w:t>
      </w:r>
      <w:r w:rsidRPr="007164D6">
        <w:rPr>
          <w:sz w:val="26"/>
          <w:szCs w:val="26"/>
          <w:rtl/>
        </w:rPr>
        <w:t>"</w:t>
      </w:r>
      <w:r w:rsidRPr="007164D6">
        <w:rPr>
          <w:rFonts w:hint="cs"/>
          <w:sz w:val="26"/>
          <w:szCs w:val="26"/>
          <w:rtl/>
        </w:rPr>
        <w:t>ט</w:t>
      </w:r>
      <w:r w:rsidRPr="007164D6">
        <w:rPr>
          <w:sz w:val="26"/>
          <w:szCs w:val="26"/>
          <w:rtl/>
        </w:rPr>
        <w:t xml:space="preserve"> </w:t>
      </w:r>
      <w:r w:rsidRPr="007164D6">
        <w:rPr>
          <w:rFonts w:hint="cs"/>
          <w:sz w:val="26"/>
          <w:szCs w:val="26"/>
          <w:rtl/>
        </w:rPr>
        <w:t>והנחת</w:t>
      </w:r>
      <w:r w:rsidRPr="007164D6">
        <w:rPr>
          <w:sz w:val="26"/>
          <w:szCs w:val="26"/>
          <w:rtl/>
        </w:rPr>
        <w:t xml:space="preserve"> </w:t>
      </w:r>
      <w:r w:rsidRPr="007164D6">
        <w:rPr>
          <w:rFonts w:hint="cs"/>
          <w:sz w:val="26"/>
          <w:szCs w:val="26"/>
          <w:rtl/>
        </w:rPr>
        <w:t>תפילין</w:t>
      </w:r>
      <w:r w:rsidRPr="007164D6">
        <w:rPr>
          <w:sz w:val="26"/>
          <w:szCs w:val="26"/>
          <w:rtl/>
        </w:rPr>
        <w:t xml:space="preserve"> </w:t>
      </w:r>
      <w:r w:rsidRPr="007164D6">
        <w:rPr>
          <w:rFonts w:hint="cs"/>
          <w:sz w:val="26"/>
          <w:szCs w:val="26"/>
          <w:rtl/>
        </w:rPr>
        <w:t>וציצית</w:t>
      </w:r>
      <w:r w:rsidRPr="007164D6">
        <w:rPr>
          <w:sz w:val="26"/>
          <w:szCs w:val="26"/>
          <w:rtl/>
        </w:rPr>
        <w:t xml:space="preserve"> </w:t>
      </w:r>
      <w:r w:rsidRPr="007164D6">
        <w:rPr>
          <w:rFonts w:hint="cs"/>
          <w:sz w:val="26"/>
          <w:szCs w:val="26"/>
          <w:rtl/>
        </w:rPr>
        <w:t>וסוכה</w:t>
      </w:r>
      <w:r w:rsidRPr="007164D6">
        <w:rPr>
          <w:sz w:val="26"/>
          <w:szCs w:val="26"/>
          <w:rtl/>
        </w:rPr>
        <w:t xml:space="preserve"> </w:t>
      </w:r>
      <w:r w:rsidRPr="007164D6">
        <w:rPr>
          <w:rFonts w:hint="cs"/>
          <w:sz w:val="26"/>
          <w:szCs w:val="26"/>
          <w:rtl/>
        </w:rPr>
        <w:t>ולולב</w:t>
      </w:r>
      <w:r w:rsidRPr="007164D6">
        <w:rPr>
          <w:sz w:val="26"/>
          <w:szCs w:val="26"/>
          <w:rtl/>
        </w:rPr>
        <w:t xml:space="preserve"> </w:t>
      </w:r>
      <w:r w:rsidRPr="007164D6">
        <w:rPr>
          <w:rFonts w:hint="cs"/>
          <w:sz w:val="26"/>
          <w:szCs w:val="26"/>
          <w:rtl/>
        </w:rPr>
        <w:t>ושופר</w:t>
      </w:r>
      <w:r w:rsidRPr="007164D6">
        <w:rPr>
          <w:sz w:val="26"/>
          <w:szCs w:val="26"/>
          <w:rtl/>
        </w:rPr>
        <w:t xml:space="preserve"> </w:t>
      </w:r>
      <w:r w:rsidRPr="007164D6">
        <w:rPr>
          <w:rFonts w:hint="cs"/>
          <w:sz w:val="26"/>
          <w:szCs w:val="26"/>
          <w:rtl/>
        </w:rPr>
        <w:t>ואכילת</w:t>
      </w:r>
      <w:r w:rsidRPr="007164D6">
        <w:rPr>
          <w:sz w:val="26"/>
          <w:szCs w:val="26"/>
          <w:rtl/>
        </w:rPr>
        <w:t xml:space="preserve"> </w:t>
      </w:r>
      <w:r w:rsidRPr="007164D6">
        <w:rPr>
          <w:rFonts w:hint="cs"/>
          <w:sz w:val="26"/>
          <w:szCs w:val="26"/>
          <w:rtl/>
        </w:rPr>
        <w:t>כשרות</w:t>
      </w:r>
      <w:r w:rsidRPr="007164D6">
        <w:rPr>
          <w:sz w:val="26"/>
          <w:szCs w:val="26"/>
          <w:rtl/>
        </w:rPr>
        <w:t xml:space="preserve"> </w:t>
      </w:r>
      <w:r>
        <w:rPr>
          <w:rFonts w:hint="cs"/>
          <w:sz w:val="26"/>
          <w:szCs w:val="26"/>
          <w:rtl/>
        </w:rPr>
        <w:t>וזהירות</w:t>
      </w:r>
      <w:r w:rsidRPr="007164D6">
        <w:rPr>
          <w:sz w:val="26"/>
          <w:szCs w:val="26"/>
          <w:rtl/>
        </w:rPr>
        <w:t xml:space="preserve"> </w:t>
      </w:r>
      <w:r w:rsidRPr="007164D6">
        <w:rPr>
          <w:rFonts w:hint="cs"/>
          <w:sz w:val="26"/>
          <w:szCs w:val="26"/>
          <w:rtl/>
        </w:rPr>
        <w:t>משעטנז</w:t>
      </w:r>
      <w:r w:rsidRPr="007164D6">
        <w:rPr>
          <w:sz w:val="26"/>
          <w:szCs w:val="26"/>
          <w:rtl/>
        </w:rPr>
        <w:t xml:space="preserve"> </w:t>
      </w:r>
      <w:r>
        <w:rPr>
          <w:rFonts w:hint="cs"/>
          <w:sz w:val="26"/>
          <w:szCs w:val="26"/>
          <w:rtl/>
        </w:rPr>
        <w:t>וכיו"ב,</w:t>
      </w:r>
      <w:r w:rsidRPr="007164D6">
        <w:rPr>
          <w:sz w:val="26"/>
          <w:szCs w:val="26"/>
          <w:rtl/>
        </w:rPr>
        <w:t xml:space="preserve"> </w:t>
      </w:r>
      <w:r w:rsidRPr="007164D6">
        <w:rPr>
          <w:rFonts w:hint="cs"/>
          <w:sz w:val="26"/>
          <w:szCs w:val="26"/>
          <w:rtl/>
        </w:rPr>
        <w:t>אין</w:t>
      </w:r>
      <w:r w:rsidRPr="007164D6">
        <w:rPr>
          <w:sz w:val="26"/>
          <w:szCs w:val="26"/>
          <w:rtl/>
        </w:rPr>
        <w:t xml:space="preserve"> </w:t>
      </w:r>
      <w:r w:rsidRPr="007164D6">
        <w:rPr>
          <w:rFonts w:hint="cs"/>
          <w:sz w:val="26"/>
          <w:szCs w:val="26"/>
          <w:rtl/>
        </w:rPr>
        <w:t>להם</w:t>
      </w:r>
      <w:r w:rsidRPr="007164D6">
        <w:rPr>
          <w:sz w:val="26"/>
          <w:szCs w:val="26"/>
          <w:rtl/>
        </w:rPr>
        <w:t xml:space="preserve"> </w:t>
      </w:r>
      <w:r w:rsidRPr="007164D6">
        <w:rPr>
          <w:rFonts w:hint="cs"/>
          <w:sz w:val="26"/>
          <w:szCs w:val="26"/>
          <w:rtl/>
        </w:rPr>
        <w:t>שום</w:t>
      </w:r>
      <w:r w:rsidRPr="007164D6">
        <w:rPr>
          <w:sz w:val="26"/>
          <w:szCs w:val="26"/>
          <w:rtl/>
        </w:rPr>
        <w:t xml:space="preserve"> </w:t>
      </w:r>
      <w:r w:rsidRPr="007164D6">
        <w:rPr>
          <w:rFonts w:hint="cs"/>
          <w:sz w:val="26"/>
          <w:szCs w:val="26"/>
          <w:rtl/>
        </w:rPr>
        <w:t>שכר</w:t>
      </w:r>
      <w:r w:rsidRPr="007164D6">
        <w:rPr>
          <w:sz w:val="26"/>
          <w:szCs w:val="26"/>
          <w:rtl/>
        </w:rPr>
        <w:t xml:space="preserve"> </w:t>
      </w:r>
      <w:r w:rsidRPr="007164D6">
        <w:rPr>
          <w:rFonts w:hint="cs"/>
          <w:sz w:val="26"/>
          <w:szCs w:val="26"/>
          <w:rtl/>
        </w:rPr>
        <w:t>ע</w:t>
      </w:r>
      <w:r w:rsidRPr="007164D6">
        <w:rPr>
          <w:sz w:val="26"/>
          <w:szCs w:val="26"/>
          <w:rtl/>
        </w:rPr>
        <w:t>"</w:t>
      </w:r>
      <w:r w:rsidRPr="007164D6">
        <w:rPr>
          <w:rFonts w:hint="cs"/>
          <w:sz w:val="26"/>
          <w:szCs w:val="26"/>
          <w:rtl/>
        </w:rPr>
        <w:t>ז</w:t>
      </w:r>
      <w:r>
        <w:rPr>
          <w:rFonts w:hint="cs"/>
          <w:sz w:val="26"/>
          <w:szCs w:val="26"/>
          <w:rtl/>
        </w:rPr>
        <w:t>,</w:t>
      </w:r>
      <w:r w:rsidRPr="007164D6">
        <w:rPr>
          <w:sz w:val="26"/>
          <w:szCs w:val="26"/>
          <w:rtl/>
        </w:rPr>
        <w:t xml:space="preserve"> </w:t>
      </w:r>
      <w:r w:rsidRPr="007164D6">
        <w:rPr>
          <w:rFonts w:hint="cs"/>
          <w:sz w:val="26"/>
          <w:szCs w:val="26"/>
          <w:rtl/>
        </w:rPr>
        <w:t>דאין</w:t>
      </w:r>
      <w:r w:rsidRPr="007164D6">
        <w:rPr>
          <w:sz w:val="26"/>
          <w:szCs w:val="26"/>
          <w:rtl/>
        </w:rPr>
        <w:t xml:space="preserve"> </w:t>
      </w:r>
      <w:r w:rsidRPr="007164D6">
        <w:rPr>
          <w:rFonts w:hint="cs"/>
          <w:sz w:val="26"/>
          <w:szCs w:val="26"/>
          <w:rtl/>
        </w:rPr>
        <w:t>שייכין</w:t>
      </w:r>
      <w:r w:rsidRPr="007164D6">
        <w:rPr>
          <w:sz w:val="26"/>
          <w:szCs w:val="26"/>
          <w:rtl/>
        </w:rPr>
        <w:t xml:space="preserve"> </w:t>
      </w:r>
      <w:r w:rsidRPr="007164D6">
        <w:rPr>
          <w:rFonts w:hint="cs"/>
          <w:sz w:val="26"/>
          <w:szCs w:val="26"/>
          <w:rtl/>
        </w:rPr>
        <w:t>כלל</w:t>
      </w:r>
      <w:r w:rsidRPr="007164D6">
        <w:rPr>
          <w:sz w:val="26"/>
          <w:szCs w:val="26"/>
          <w:rtl/>
        </w:rPr>
        <w:t xml:space="preserve"> </w:t>
      </w:r>
      <w:r w:rsidRPr="007164D6">
        <w:rPr>
          <w:rFonts w:hint="cs"/>
          <w:sz w:val="26"/>
          <w:szCs w:val="26"/>
          <w:rtl/>
        </w:rPr>
        <w:t>למצות</w:t>
      </w:r>
      <w:r w:rsidRPr="007164D6">
        <w:rPr>
          <w:sz w:val="26"/>
          <w:szCs w:val="26"/>
          <w:rtl/>
        </w:rPr>
        <w:t xml:space="preserve"> </w:t>
      </w:r>
      <w:r w:rsidRPr="007164D6">
        <w:rPr>
          <w:rFonts w:hint="cs"/>
          <w:sz w:val="26"/>
          <w:szCs w:val="26"/>
          <w:rtl/>
        </w:rPr>
        <w:t>אלו</w:t>
      </w:r>
      <w:r w:rsidRPr="007164D6">
        <w:rPr>
          <w:sz w:val="26"/>
          <w:szCs w:val="26"/>
          <w:rtl/>
        </w:rPr>
        <w:t xml:space="preserve"> </w:t>
      </w:r>
      <w:r w:rsidRPr="007164D6">
        <w:rPr>
          <w:rFonts w:hint="cs"/>
          <w:sz w:val="26"/>
          <w:szCs w:val="26"/>
          <w:rtl/>
        </w:rPr>
        <w:t>כיון</w:t>
      </w:r>
      <w:r w:rsidRPr="007164D6">
        <w:rPr>
          <w:sz w:val="26"/>
          <w:szCs w:val="26"/>
          <w:rtl/>
        </w:rPr>
        <w:t xml:space="preserve"> </w:t>
      </w:r>
      <w:r w:rsidRPr="007164D6">
        <w:rPr>
          <w:rFonts w:hint="cs"/>
          <w:sz w:val="26"/>
          <w:szCs w:val="26"/>
          <w:rtl/>
        </w:rPr>
        <w:t>דליתנהו</w:t>
      </w:r>
      <w:r w:rsidRPr="007164D6">
        <w:rPr>
          <w:sz w:val="26"/>
          <w:szCs w:val="26"/>
          <w:rtl/>
        </w:rPr>
        <w:t xml:space="preserve"> </w:t>
      </w:r>
      <w:r w:rsidRPr="007164D6">
        <w:rPr>
          <w:rFonts w:hint="cs"/>
          <w:sz w:val="26"/>
          <w:szCs w:val="26"/>
          <w:rtl/>
        </w:rPr>
        <w:t>בקבלת</w:t>
      </w:r>
      <w:r w:rsidRPr="007164D6">
        <w:rPr>
          <w:sz w:val="26"/>
          <w:szCs w:val="26"/>
          <w:rtl/>
        </w:rPr>
        <w:t xml:space="preserve"> </w:t>
      </w:r>
      <w:r w:rsidRPr="007164D6">
        <w:rPr>
          <w:rFonts w:hint="cs"/>
          <w:sz w:val="26"/>
          <w:szCs w:val="26"/>
          <w:rtl/>
        </w:rPr>
        <w:t>התורה</w:t>
      </w:r>
      <w:r w:rsidRPr="007164D6">
        <w:rPr>
          <w:sz w:val="26"/>
          <w:szCs w:val="26"/>
          <w:rtl/>
        </w:rPr>
        <w:t xml:space="preserve"> </w:t>
      </w:r>
      <w:r w:rsidRPr="007164D6">
        <w:rPr>
          <w:rFonts w:hint="cs"/>
          <w:sz w:val="26"/>
          <w:szCs w:val="26"/>
          <w:rtl/>
        </w:rPr>
        <w:t>ואינם</w:t>
      </w:r>
      <w:r w:rsidRPr="007164D6">
        <w:rPr>
          <w:sz w:val="26"/>
          <w:szCs w:val="26"/>
          <w:rtl/>
        </w:rPr>
        <w:t xml:space="preserve"> </w:t>
      </w:r>
      <w:r w:rsidRPr="007164D6">
        <w:rPr>
          <w:rFonts w:hint="cs"/>
          <w:sz w:val="26"/>
          <w:szCs w:val="26"/>
          <w:rtl/>
        </w:rPr>
        <w:t>מצות</w:t>
      </w:r>
      <w:r w:rsidRPr="007164D6">
        <w:rPr>
          <w:sz w:val="26"/>
          <w:szCs w:val="26"/>
          <w:rtl/>
        </w:rPr>
        <w:t xml:space="preserve"> </w:t>
      </w:r>
      <w:r w:rsidRPr="007164D6">
        <w:rPr>
          <w:rFonts w:hint="cs"/>
          <w:sz w:val="26"/>
          <w:szCs w:val="26"/>
          <w:rtl/>
        </w:rPr>
        <w:t>לדידהו</w:t>
      </w:r>
      <w:r w:rsidRPr="007164D6">
        <w:rPr>
          <w:sz w:val="26"/>
          <w:szCs w:val="26"/>
          <w:rtl/>
        </w:rPr>
        <w:t xml:space="preserve"> </w:t>
      </w:r>
      <w:r w:rsidRPr="007164D6">
        <w:rPr>
          <w:rFonts w:hint="cs"/>
          <w:sz w:val="26"/>
          <w:szCs w:val="26"/>
          <w:rtl/>
        </w:rPr>
        <w:t>כלל</w:t>
      </w:r>
      <w:r>
        <w:rPr>
          <w:rFonts w:hint="cs"/>
          <w:sz w:val="26"/>
          <w:szCs w:val="26"/>
          <w:rtl/>
        </w:rPr>
        <w:t>, ועיי"ש שכתב דמש"כ הרמב"ם בהל' מלכים דבן נח</w:t>
      </w:r>
      <w:r w:rsidRPr="007164D6">
        <w:rPr>
          <w:rFonts w:hint="cs"/>
          <w:sz w:val="26"/>
          <w:szCs w:val="26"/>
          <w:rtl/>
        </w:rPr>
        <w:t xml:space="preserve"> שרצה לעשות מצוה משאר מצוות התורה כדי לקבל שכר אין מונעין אותו וכו', הוא רק היתר אבל לא יקבל שכר ע"ז, ומ</w:t>
      </w:r>
      <w:r>
        <w:rPr>
          <w:rFonts w:hint="cs"/>
          <w:sz w:val="26"/>
          <w:szCs w:val="26"/>
          <w:rtl/>
        </w:rPr>
        <w:t>ש"כ כדי לקבל שכר, הוא מחשבת הבן נח</w:t>
      </w:r>
      <w:r w:rsidRPr="007164D6">
        <w:rPr>
          <w:rFonts w:hint="cs"/>
          <w:sz w:val="26"/>
          <w:szCs w:val="26"/>
          <w:rtl/>
        </w:rPr>
        <w:t xml:space="preserve">, </w:t>
      </w:r>
      <w:r>
        <w:rPr>
          <w:rFonts w:hint="cs"/>
          <w:rtl/>
        </w:rPr>
        <w:t xml:space="preserve">דאם הי' מקבל שכר, איך שייך לחדש שלא ימנעו אותו, דכיון דד' רוצה בזה ונותן לו שכר, אין נמנע אותו מזה, </w:t>
      </w:r>
      <w:r>
        <w:rPr>
          <w:rFonts w:hint="cs"/>
          <w:sz w:val="26"/>
          <w:szCs w:val="26"/>
          <w:rtl/>
        </w:rPr>
        <w:t xml:space="preserve">ועיי"ש במש"כ בד' המאירי בסנהדרין, ובמה שנדחק בל' הרדב"ז בהל' מלכים שם,  -  ועיי"ש שכתב עוד, דגם מש"כ הרמב"ם בהל' מילה דיש לו מצוה במילה, הוא כשמל לשם גירות, אך לא הי' לפניו ד' הרמב"ם המפורשים בתשו', דגוי שמל את עצמו, נותנין לו עלי' שכר כמי שאינו מצווה ועושה, </w:t>
      </w:r>
      <w:r>
        <w:rPr>
          <w:rFonts w:hint="cs"/>
          <w:rtl/>
        </w:rPr>
        <w:t>אמנם בד' הרמב"ן בקידושין, י"ל דהוא רק במצוות דשייכי גם לגבי גוים, וכמו שהביא מהא דדרכי' דרכי נועם וכל נתיבותי' שלום</w:t>
      </w:r>
      <w:r>
        <w:rPr>
          <w:rFonts w:hint="cs"/>
          <w:sz w:val="26"/>
          <w:szCs w:val="26"/>
          <w:rtl/>
        </w:rPr>
        <w:t>.</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יח] </w:t>
      </w:r>
      <w:r>
        <w:rPr>
          <w:rFonts w:hint="cs"/>
          <w:b/>
          <w:bCs/>
          <w:sz w:val="28"/>
          <w:szCs w:val="28"/>
          <w:rtl/>
        </w:rPr>
        <w:t xml:space="preserve">תרומת הנכרי מדמעת וחייבין עלי' חומש, ור"ש פוטר, </w:t>
      </w:r>
      <w:r>
        <w:rPr>
          <w:rFonts w:hint="cs"/>
          <w:sz w:val="26"/>
          <w:szCs w:val="26"/>
          <w:rtl/>
        </w:rPr>
        <w:t xml:space="preserve">בתו"י יומא נ"ו א' הביא בשם רבינו אלחנן, דלר"ש לטעמי' דס"ל </w:t>
      </w:r>
      <w:r>
        <w:rPr>
          <w:rFonts w:hint="cs"/>
          <w:rtl/>
        </w:rPr>
        <w:t xml:space="preserve">במנחות ס"ו ב' </w:t>
      </w:r>
      <w:r>
        <w:rPr>
          <w:rFonts w:hint="cs"/>
          <w:sz w:val="26"/>
          <w:szCs w:val="26"/>
          <w:rtl/>
        </w:rPr>
        <w:t xml:space="preserve">דכותים גרי אריות הן, אף תרומת הכותי אינה תרומה, ועיי"ש שנחלק ע"ז וכתב, ז"ל, אין נ"ל, </w:t>
      </w:r>
      <w:r w:rsidRPr="00FE6528">
        <w:rPr>
          <w:rFonts w:hint="cs"/>
          <w:sz w:val="26"/>
          <w:szCs w:val="26"/>
          <w:rtl/>
        </w:rPr>
        <w:t>דכותים</w:t>
      </w:r>
      <w:r w:rsidRPr="00FE6528">
        <w:rPr>
          <w:sz w:val="26"/>
          <w:szCs w:val="26"/>
          <w:rtl/>
        </w:rPr>
        <w:t xml:space="preserve"> </w:t>
      </w:r>
      <w:r w:rsidRPr="00FE6528">
        <w:rPr>
          <w:rFonts w:hint="cs"/>
          <w:sz w:val="26"/>
          <w:szCs w:val="26"/>
          <w:rtl/>
        </w:rPr>
        <w:t>שאני</w:t>
      </w:r>
      <w:r>
        <w:rPr>
          <w:rFonts w:hint="cs"/>
          <w:sz w:val="26"/>
          <w:szCs w:val="26"/>
          <w:rtl/>
        </w:rPr>
        <w:t>,</w:t>
      </w:r>
      <w:r w:rsidRPr="00FE6528">
        <w:rPr>
          <w:sz w:val="26"/>
          <w:szCs w:val="26"/>
          <w:rtl/>
        </w:rPr>
        <w:t xml:space="preserve"> </w:t>
      </w:r>
      <w:r w:rsidRPr="00FE6528">
        <w:rPr>
          <w:rFonts w:hint="cs"/>
          <w:sz w:val="26"/>
          <w:szCs w:val="26"/>
          <w:rtl/>
        </w:rPr>
        <w:t>ממאי</w:t>
      </w:r>
      <w:r w:rsidRPr="00FE6528">
        <w:rPr>
          <w:sz w:val="26"/>
          <w:szCs w:val="26"/>
          <w:rtl/>
        </w:rPr>
        <w:t xml:space="preserve"> </w:t>
      </w:r>
      <w:r>
        <w:rPr>
          <w:rFonts w:hint="cs"/>
          <w:sz w:val="26"/>
          <w:szCs w:val="26"/>
          <w:rtl/>
        </w:rPr>
        <w:t>[מ]</w:t>
      </w:r>
      <w:r w:rsidRPr="00FE6528">
        <w:rPr>
          <w:rFonts w:hint="cs"/>
          <w:sz w:val="26"/>
          <w:szCs w:val="26"/>
          <w:rtl/>
        </w:rPr>
        <w:t>דתנן</w:t>
      </w:r>
      <w:r w:rsidRPr="00FE6528">
        <w:rPr>
          <w:sz w:val="26"/>
          <w:szCs w:val="26"/>
          <w:rtl/>
        </w:rPr>
        <w:t xml:space="preserve"> </w:t>
      </w:r>
      <w:r w:rsidRPr="00FE6528">
        <w:rPr>
          <w:rFonts w:hint="cs"/>
          <w:sz w:val="26"/>
          <w:szCs w:val="26"/>
          <w:rtl/>
        </w:rPr>
        <w:t>הכותי</w:t>
      </w:r>
      <w:r w:rsidRPr="00FE6528">
        <w:rPr>
          <w:sz w:val="26"/>
          <w:szCs w:val="26"/>
          <w:rtl/>
        </w:rPr>
        <w:t xml:space="preserve"> </w:t>
      </w:r>
      <w:r w:rsidRPr="00FE6528">
        <w:rPr>
          <w:rFonts w:hint="cs"/>
          <w:sz w:val="26"/>
          <w:szCs w:val="26"/>
          <w:rtl/>
        </w:rPr>
        <w:t>והנכרי</w:t>
      </w:r>
      <w:r w:rsidRPr="00FE6528">
        <w:rPr>
          <w:sz w:val="26"/>
          <w:szCs w:val="26"/>
          <w:rtl/>
        </w:rPr>
        <w:t xml:space="preserve"> </w:t>
      </w:r>
      <w:r w:rsidRPr="00FE6528">
        <w:rPr>
          <w:rFonts w:hint="cs"/>
          <w:sz w:val="26"/>
          <w:szCs w:val="26"/>
          <w:rtl/>
        </w:rPr>
        <w:t>שתרמו</w:t>
      </w:r>
      <w:r w:rsidRPr="00FE6528">
        <w:rPr>
          <w:sz w:val="26"/>
          <w:szCs w:val="26"/>
          <w:rtl/>
        </w:rPr>
        <w:t xml:space="preserve"> </w:t>
      </w:r>
      <w:r w:rsidRPr="00FE6528">
        <w:rPr>
          <w:rFonts w:hint="cs"/>
          <w:sz w:val="26"/>
          <w:szCs w:val="26"/>
          <w:rtl/>
        </w:rPr>
        <w:t>תרומתן</w:t>
      </w:r>
      <w:r w:rsidRPr="00FE6528">
        <w:rPr>
          <w:sz w:val="26"/>
          <w:szCs w:val="26"/>
          <w:rtl/>
        </w:rPr>
        <w:t xml:space="preserve"> </w:t>
      </w:r>
      <w:r w:rsidRPr="00FE6528">
        <w:rPr>
          <w:rFonts w:hint="cs"/>
          <w:sz w:val="26"/>
          <w:szCs w:val="26"/>
          <w:rtl/>
        </w:rPr>
        <w:t>תרומה</w:t>
      </w:r>
      <w:r w:rsidRPr="00FE6528">
        <w:rPr>
          <w:sz w:val="26"/>
          <w:szCs w:val="26"/>
          <w:rtl/>
        </w:rPr>
        <w:t xml:space="preserve"> </w:t>
      </w:r>
      <w:r w:rsidRPr="00FE6528">
        <w:rPr>
          <w:rFonts w:hint="cs"/>
          <w:sz w:val="26"/>
          <w:szCs w:val="26"/>
          <w:rtl/>
        </w:rPr>
        <w:t>ותנן</w:t>
      </w:r>
      <w:r w:rsidRPr="00FE6528">
        <w:rPr>
          <w:sz w:val="26"/>
          <w:szCs w:val="26"/>
          <w:rtl/>
        </w:rPr>
        <w:t xml:space="preserve"> </w:t>
      </w:r>
      <w:r w:rsidRPr="00FE6528">
        <w:rPr>
          <w:rFonts w:hint="cs"/>
          <w:sz w:val="26"/>
          <w:szCs w:val="26"/>
          <w:rtl/>
        </w:rPr>
        <w:t>בדוכתא</w:t>
      </w:r>
      <w:r w:rsidRPr="00FE6528">
        <w:rPr>
          <w:sz w:val="26"/>
          <w:szCs w:val="26"/>
          <w:rtl/>
        </w:rPr>
        <w:t xml:space="preserve"> </w:t>
      </w:r>
      <w:r w:rsidRPr="00FE6528">
        <w:rPr>
          <w:rFonts w:hint="cs"/>
          <w:sz w:val="26"/>
          <w:szCs w:val="26"/>
          <w:rtl/>
        </w:rPr>
        <w:t>אחריתי</w:t>
      </w:r>
      <w:r w:rsidRPr="00FE6528">
        <w:rPr>
          <w:sz w:val="26"/>
          <w:szCs w:val="26"/>
          <w:rtl/>
        </w:rPr>
        <w:t xml:space="preserve"> </w:t>
      </w:r>
      <w:r w:rsidRPr="00FE6528">
        <w:rPr>
          <w:rFonts w:hint="cs"/>
          <w:sz w:val="26"/>
          <w:szCs w:val="26"/>
          <w:rtl/>
        </w:rPr>
        <w:t>תרומת</w:t>
      </w:r>
      <w:r w:rsidRPr="00FE6528">
        <w:rPr>
          <w:sz w:val="26"/>
          <w:szCs w:val="26"/>
          <w:rtl/>
        </w:rPr>
        <w:t xml:space="preserve"> </w:t>
      </w:r>
      <w:r w:rsidRPr="00FE6528">
        <w:rPr>
          <w:rFonts w:hint="cs"/>
          <w:sz w:val="26"/>
          <w:szCs w:val="26"/>
          <w:rtl/>
        </w:rPr>
        <w:t>נכרי</w:t>
      </w:r>
      <w:r w:rsidRPr="00FE6528">
        <w:rPr>
          <w:sz w:val="26"/>
          <w:szCs w:val="26"/>
          <w:rtl/>
        </w:rPr>
        <w:t xml:space="preserve"> </w:t>
      </w:r>
      <w:r w:rsidRPr="00FE6528">
        <w:rPr>
          <w:rFonts w:hint="cs"/>
          <w:sz w:val="26"/>
          <w:szCs w:val="26"/>
          <w:rtl/>
        </w:rPr>
        <w:t>מדמעת</w:t>
      </w:r>
      <w:r w:rsidRPr="00FE6528">
        <w:rPr>
          <w:sz w:val="26"/>
          <w:szCs w:val="26"/>
          <w:rtl/>
        </w:rPr>
        <w:t xml:space="preserve"> </w:t>
      </w:r>
      <w:r w:rsidRPr="00FE6528">
        <w:rPr>
          <w:rFonts w:hint="cs"/>
          <w:sz w:val="26"/>
          <w:szCs w:val="26"/>
          <w:rtl/>
        </w:rPr>
        <w:t>ור</w:t>
      </w:r>
      <w:r>
        <w:rPr>
          <w:rFonts w:hint="cs"/>
          <w:sz w:val="26"/>
          <w:szCs w:val="26"/>
          <w:rtl/>
        </w:rPr>
        <w:t>"ש</w:t>
      </w:r>
      <w:r w:rsidRPr="00FE6528">
        <w:rPr>
          <w:sz w:val="26"/>
          <w:szCs w:val="26"/>
          <w:rtl/>
        </w:rPr>
        <w:t xml:space="preserve"> </w:t>
      </w:r>
      <w:r w:rsidRPr="00FE6528">
        <w:rPr>
          <w:rFonts w:hint="cs"/>
          <w:sz w:val="26"/>
          <w:szCs w:val="26"/>
          <w:rtl/>
        </w:rPr>
        <w:t>פוטר</w:t>
      </w:r>
      <w:r w:rsidRPr="00FE6528">
        <w:rPr>
          <w:sz w:val="26"/>
          <w:szCs w:val="26"/>
          <w:rtl/>
        </w:rPr>
        <w:t xml:space="preserve"> </w:t>
      </w:r>
      <w:r w:rsidRPr="00FE6528">
        <w:rPr>
          <w:rFonts w:hint="cs"/>
          <w:sz w:val="26"/>
          <w:szCs w:val="26"/>
          <w:rtl/>
        </w:rPr>
        <w:t>ולא</w:t>
      </w:r>
      <w:r w:rsidRPr="00FE6528">
        <w:rPr>
          <w:sz w:val="26"/>
          <w:szCs w:val="26"/>
          <w:rtl/>
        </w:rPr>
        <w:t xml:space="preserve"> </w:t>
      </w:r>
      <w:r w:rsidRPr="00FE6528">
        <w:rPr>
          <w:rFonts w:hint="cs"/>
          <w:sz w:val="26"/>
          <w:szCs w:val="26"/>
          <w:rtl/>
        </w:rPr>
        <w:t>מדכר</w:t>
      </w:r>
      <w:r w:rsidRPr="00FE6528">
        <w:rPr>
          <w:sz w:val="26"/>
          <w:szCs w:val="26"/>
          <w:rtl/>
        </w:rPr>
        <w:t xml:space="preserve"> </w:t>
      </w:r>
      <w:r w:rsidRPr="00FE6528">
        <w:rPr>
          <w:rFonts w:hint="cs"/>
          <w:sz w:val="26"/>
          <w:szCs w:val="26"/>
          <w:rtl/>
        </w:rPr>
        <w:t>כותי</w:t>
      </w:r>
      <w:r>
        <w:rPr>
          <w:rFonts w:hint="cs"/>
          <w:sz w:val="26"/>
          <w:szCs w:val="26"/>
          <w:rtl/>
        </w:rPr>
        <w:t>,</w:t>
      </w:r>
      <w:r w:rsidRPr="00FE6528">
        <w:rPr>
          <w:sz w:val="26"/>
          <w:szCs w:val="26"/>
          <w:rtl/>
        </w:rPr>
        <w:t xml:space="preserve"> </w:t>
      </w:r>
      <w:r w:rsidRPr="00FE6528">
        <w:rPr>
          <w:rFonts w:hint="cs"/>
          <w:sz w:val="26"/>
          <w:szCs w:val="26"/>
          <w:rtl/>
        </w:rPr>
        <w:t>ש</w:t>
      </w:r>
      <w:r w:rsidRPr="00FE6528">
        <w:rPr>
          <w:sz w:val="26"/>
          <w:szCs w:val="26"/>
          <w:rtl/>
        </w:rPr>
        <w:t>"</w:t>
      </w:r>
      <w:r w:rsidRPr="00FE6528">
        <w:rPr>
          <w:rFonts w:hint="cs"/>
          <w:sz w:val="26"/>
          <w:szCs w:val="26"/>
          <w:rtl/>
        </w:rPr>
        <w:t>מ</w:t>
      </w:r>
      <w:r w:rsidRPr="00FE6528">
        <w:rPr>
          <w:sz w:val="26"/>
          <w:szCs w:val="26"/>
          <w:rtl/>
        </w:rPr>
        <w:t xml:space="preserve"> </w:t>
      </w:r>
      <w:r w:rsidRPr="00FE6528">
        <w:rPr>
          <w:rFonts w:hint="cs"/>
          <w:sz w:val="26"/>
          <w:szCs w:val="26"/>
          <w:rtl/>
        </w:rPr>
        <w:t>דמודה</w:t>
      </w:r>
      <w:r w:rsidRPr="00FE6528">
        <w:rPr>
          <w:sz w:val="26"/>
          <w:szCs w:val="26"/>
          <w:rtl/>
        </w:rPr>
        <w:t xml:space="preserve"> </w:t>
      </w:r>
      <w:r w:rsidRPr="00FE6528">
        <w:rPr>
          <w:rFonts w:hint="cs"/>
          <w:sz w:val="26"/>
          <w:szCs w:val="26"/>
          <w:rtl/>
        </w:rPr>
        <w:t>בה</w:t>
      </w:r>
      <w:r w:rsidRPr="00FE6528">
        <w:rPr>
          <w:sz w:val="26"/>
          <w:szCs w:val="26"/>
          <w:rtl/>
        </w:rPr>
        <w:t xml:space="preserve"> </w:t>
      </w:r>
      <w:r w:rsidRPr="00FE6528">
        <w:rPr>
          <w:rFonts w:hint="cs"/>
          <w:sz w:val="26"/>
          <w:szCs w:val="26"/>
          <w:rtl/>
        </w:rPr>
        <w:t>דתרומתו</w:t>
      </w:r>
      <w:r w:rsidRPr="00FE6528">
        <w:rPr>
          <w:sz w:val="26"/>
          <w:szCs w:val="26"/>
          <w:rtl/>
        </w:rPr>
        <w:t xml:space="preserve"> </w:t>
      </w:r>
      <w:r w:rsidRPr="00FE6528">
        <w:rPr>
          <w:rFonts w:hint="cs"/>
          <w:sz w:val="26"/>
          <w:szCs w:val="26"/>
          <w:rtl/>
        </w:rPr>
        <w:t>מדמעת</w:t>
      </w:r>
      <w:r>
        <w:rPr>
          <w:rFonts w:hint="cs"/>
          <w:sz w:val="26"/>
          <w:szCs w:val="26"/>
          <w:rtl/>
        </w:rPr>
        <w:t>,</w:t>
      </w:r>
      <w:r w:rsidRPr="00FE6528">
        <w:rPr>
          <w:sz w:val="26"/>
          <w:szCs w:val="26"/>
          <w:rtl/>
        </w:rPr>
        <w:t xml:space="preserve"> </w:t>
      </w:r>
      <w:r w:rsidRPr="00FE6528">
        <w:rPr>
          <w:rFonts w:hint="cs"/>
          <w:sz w:val="26"/>
          <w:szCs w:val="26"/>
          <w:rtl/>
        </w:rPr>
        <w:t>וטעמא</w:t>
      </w:r>
      <w:r w:rsidRPr="00FE6528">
        <w:rPr>
          <w:sz w:val="26"/>
          <w:szCs w:val="26"/>
          <w:rtl/>
        </w:rPr>
        <w:t xml:space="preserve"> </w:t>
      </w:r>
      <w:r w:rsidRPr="00FE6528">
        <w:rPr>
          <w:rFonts w:hint="cs"/>
          <w:sz w:val="26"/>
          <w:szCs w:val="26"/>
          <w:rtl/>
        </w:rPr>
        <w:t>כיון</w:t>
      </w:r>
      <w:r w:rsidRPr="00FE6528">
        <w:rPr>
          <w:sz w:val="26"/>
          <w:szCs w:val="26"/>
          <w:rtl/>
        </w:rPr>
        <w:t xml:space="preserve"> </w:t>
      </w:r>
      <w:r w:rsidRPr="00FE6528">
        <w:rPr>
          <w:rFonts w:hint="cs"/>
          <w:sz w:val="26"/>
          <w:szCs w:val="26"/>
          <w:rtl/>
        </w:rPr>
        <w:t>שגר</w:t>
      </w:r>
      <w:r w:rsidRPr="00FE6528">
        <w:rPr>
          <w:sz w:val="26"/>
          <w:szCs w:val="26"/>
          <w:rtl/>
        </w:rPr>
        <w:t xml:space="preserve"> </w:t>
      </w:r>
      <w:r w:rsidRPr="00FE6528">
        <w:rPr>
          <w:rFonts w:hint="cs"/>
          <w:sz w:val="26"/>
          <w:szCs w:val="26"/>
          <w:rtl/>
        </w:rPr>
        <w:t>הוא</w:t>
      </w:r>
      <w:r w:rsidRPr="00FE6528">
        <w:rPr>
          <w:sz w:val="26"/>
          <w:szCs w:val="26"/>
          <w:rtl/>
        </w:rPr>
        <w:t xml:space="preserve"> </w:t>
      </w:r>
      <w:r w:rsidRPr="00FE6528">
        <w:rPr>
          <w:rFonts w:hint="cs"/>
          <w:sz w:val="26"/>
          <w:szCs w:val="26"/>
          <w:rtl/>
        </w:rPr>
        <w:t>בידו</w:t>
      </w:r>
      <w:r w:rsidRPr="00FE6528">
        <w:rPr>
          <w:sz w:val="26"/>
          <w:szCs w:val="26"/>
          <w:rtl/>
        </w:rPr>
        <w:t xml:space="preserve"> </w:t>
      </w:r>
      <w:r w:rsidRPr="00FE6528">
        <w:rPr>
          <w:rFonts w:hint="cs"/>
          <w:sz w:val="26"/>
          <w:szCs w:val="26"/>
          <w:rtl/>
        </w:rPr>
        <w:t>לתקן</w:t>
      </w:r>
      <w:r w:rsidRPr="00FE6528">
        <w:rPr>
          <w:sz w:val="26"/>
          <w:szCs w:val="26"/>
          <w:rtl/>
        </w:rPr>
        <w:t xml:space="preserve"> </w:t>
      </w:r>
      <w:r w:rsidRPr="00FE6528">
        <w:rPr>
          <w:rFonts w:hint="cs"/>
          <w:sz w:val="26"/>
          <w:szCs w:val="26"/>
          <w:rtl/>
        </w:rPr>
        <w:t>עצמו</w:t>
      </w:r>
      <w:r w:rsidRPr="00FE6528">
        <w:rPr>
          <w:sz w:val="26"/>
          <w:szCs w:val="26"/>
          <w:rtl/>
        </w:rPr>
        <w:t xml:space="preserve"> </w:t>
      </w:r>
      <w:r w:rsidRPr="00FE6528">
        <w:rPr>
          <w:rFonts w:hint="cs"/>
          <w:sz w:val="26"/>
          <w:szCs w:val="26"/>
          <w:rtl/>
        </w:rPr>
        <w:t>מיד</w:t>
      </w:r>
      <w:r w:rsidRPr="00FE6528">
        <w:rPr>
          <w:sz w:val="26"/>
          <w:szCs w:val="26"/>
          <w:rtl/>
        </w:rPr>
        <w:t xml:space="preserve"> </w:t>
      </w:r>
      <w:r w:rsidRPr="00FE6528">
        <w:rPr>
          <w:rFonts w:hint="cs"/>
          <w:sz w:val="26"/>
          <w:szCs w:val="26"/>
          <w:rtl/>
        </w:rPr>
        <w:t>ובני</w:t>
      </w:r>
      <w:r w:rsidRPr="00FE6528">
        <w:rPr>
          <w:sz w:val="26"/>
          <w:szCs w:val="26"/>
          <w:rtl/>
        </w:rPr>
        <w:t xml:space="preserve"> </w:t>
      </w:r>
      <w:r w:rsidRPr="00FE6528">
        <w:rPr>
          <w:rFonts w:hint="cs"/>
          <w:sz w:val="26"/>
          <w:szCs w:val="26"/>
          <w:rtl/>
        </w:rPr>
        <w:t>ברית</w:t>
      </w:r>
      <w:r w:rsidRPr="00FE6528">
        <w:rPr>
          <w:sz w:val="26"/>
          <w:szCs w:val="26"/>
          <w:rtl/>
        </w:rPr>
        <w:t xml:space="preserve"> </w:t>
      </w:r>
      <w:r w:rsidRPr="00FE6528">
        <w:rPr>
          <w:rFonts w:hint="cs"/>
          <w:sz w:val="26"/>
          <w:szCs w:val="26"/>
          <w:rtl/>
        </w:rPr>
        <w:t>קרינן</w:t>
      </w:r>
      <w:r w:rsidRPr="00FE6528">
        <w:rPr>
          <w:sz w:val="26"/>
          <w:szCs w:val="26"/>
          <w:rtl/>
        </w:rPr>
        <w:t xml:space="preserve"> </w:t>
      </w:r>
      <w:r>
        <w:rPr>
          <w:rFonts w:hint="cs"/>
          <w:sz w:val="26"/>
          <w:szCs w:val="26"/>
          <w:rtl/>
        </w:rPr>
        <w:t>בי', עכ"ל, והובאו דבריו בתוס' הגרע"א במשנתינו, ונתחדש בדבריו, דאף למ"ד דכותים גרי אריות הן, ולא חשיבי כישראל, מ"מ מהניא הגירות לענין שאם יקבל עליו עול מצוות הוי ישראל גמור, וצ"ב,</w:t>
      </w:r>
      <w:r>
        <w:rPr>
          <w:rStyle w:val="a8"/>
          <w:sz w:val="26"/>
          <w:szCs w:val="26"/>
          <w:rtl/>
        </w:rPr>
        <w:footnoteReference w:id="240"/>
      </w:r>
      <w:r>
        <w:rPr>
          <w:rFonts w:hint="cs"/>
          <w:sz w:val="26"/>
          <w:szCs w:val="26"/>
          <w:rtl/>
        </w:rPr>
        <w:t xml:space="preserve">  -  ועי' בקר"א במנחות ס"ז א' מש"כ ע"ד התו"י.</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יט] בפירש"י בקידושין מ"א ב' פירש דטעם הפלוגתא דרבנן ור"ש הוא, דרבנן ס"ל דאין קנין לגוי בא"י להפקיע מן המעשר, ומירוח הגוי אינו פוטר, ור"ש ס"ל דמירוח הגוי פוטר, ועמש"נ בדעתו לעיל אות א' ואילך.</w:t>
      </w:r>
    </w:p>
    <w:p w:rsidR="00967079" w:rsidRDefault="00967079" w:rsidP="00967079">
      <w:pPr>
        <w:spacing w:after="0" w:line="320" w:lineRule="exact"/>
        <w:ind w:firstLine="720"/>
        <w:jc w:val="both"/>
        <w:rPr>
          <w:sz w:val="26"/>
          <w:szCs w:val="26"/>
          <w:rtl/>
        </w:rPr>
      </w:pPr>
      <w:r>
        <w:rPr>
          <w:rFonts w:hint="cs"/>
          <w:sz w:val="26"/>
          <w:szCs w:val="26"/>
          <w:rtl/>
        </w:rPr>
        <w:lastRenderedPageBreak/>
        <w:t>אך התוס' וש"ר בקידושין שם פירשו דאיירי הכא בגונא שפירותיו חייבין בתרו"מ, והא דס"ל לר"ש דאין תרומתו תרומה, הוא משום דכתיב בתרומה בני ישראל, וממעטינן מינה גויים, ובחי' הריטב"א שם כתב דמה"ט אין על תרומתו דין תרומה כלל, דגוי לאו בר הפרשה הוא, והרי מה שתרם כשאר תבואתו שהיא טבל.</w:t>
      </w:r>
      <w:r>
        <w:rPr>
          <w:rStyle w:val="a8"/>
          <w:sz w:val="26"/>
          <w:szCs w:val="26"/>
          <w:rtl/>
        </w:rPr>
        <w:footnoteReference w:id="241"/>
      </w:r>
    </w:p>
    <w:p w:rsidR="00967079" w:rsidRDefault="00967079" w:rsidP="00967079">
      <w:pPr>
        <w:spacing w:after="0" w:line="320" w:lineRule="exact"/>
        <w:ind w:firstLine="720"/>
        <w:jc w:val="both"/>
        <w:rPr>
          <w:sz w:val="26"/>
          <w:szCs w:val="26"/>
          <w:rtl/>
        </w:rPr>
      </w:pPr>
      <w:r>
        <w:rPr>
          <w:rFonts w:hint="cs"/>
          <w:sz w:val="26"/>
          <w:szCs w:val="26"/>
          <w:rtl/>
        </w:rPr>
        <w:t>כ] והתוס' שם הביאו דלהדיא אמרו כן בתמורה ג' א', דהא דלר"ש ליכא מעילה בקדשי גויים, הוא משום דילפינן מעילה בגז"ש דחטא חטא מתרומה, ובתרומה כתיב בני ישראל ולא גויים, ולהדיא דר"ש ממעט מקרא דבני ישראל, דאין תרומת הגוי תרומה, וקשיא טובא מזה ע"ד רש"י שפירש דטעמא דר"ש דאין תרומת הגוי תרומה, הוא משום דמירוח הגוי פוטר מדכתיב דגנך ולא דגן הגוי.</w:t>
      </w:r>
    </w:p>
    <w:p w:rsidR="00967079" w:rsidRDefault="00967079" w:rsidP="00967079">
      <w:pPr>
        <w:spacing w:after="0" w:line="320" w:lineRule="exact"/>
        <w:ind w:firstLine="720"/>
        <w:jc w:val="both"/>
        <w:rPr>
          <w:sz w:val="26"/>
          <w:szCs w:val="26"/>
          <w:rtl/>
        </w:rPr>
      </w:pPr>
      <w:r>
        <w:rPr>
          <w:rFonts w:hint="cs"/>
          <w:sz w:val="26"/>
          <w:szCs w:val="26"/>
          <w:rtl/>
        </w:rPr>
        <w:t xml:space="preserve">ונראה בדעת רש"י, </w:t>
      </w:r>
      <w:r>
        <w:rPr>
          <w:rFonts w:hint="cs"/>
          <w:rtl/>
        </w:rPr>
        <w:t xml:space="preserve">והדברים מבוארים כן בד' הנצי"ב בקידושין שם, </w:t>
      </w:r>
      <w:r>
        <w:rPr>
          <w:rFonts w:hint="cs"/>
          <w:sz w:val="26"/>
          <w:szCs w:val="26"/>
          <w:rtl/>
        </w:rPr>
        <w:t xml:space="preserve">דהנה כבר נת' לעיל אות ז' בדעתו דס"ל כמש"כ התורי"ד בקידושין שם, דאף למ"ד דגוי איתא בתרומה דנפשי', היינו דוקא בתרומה דנפשי' </w:t>
      </w:r>
      <w:r w:rsidRPr="00F477C2">
        <w:rPr>
          <w:rFonts w:hint="cs"/>
          <w:sz w:val="26"/>
          <w:szCs w:val="26"/>
          <w:rtl/>
        </w:rPr>
        <w:t>שגדל</w:t>
      </w:r>
      <w:r w:rsidRPr="00F477C2">
        <w:rPr>
          <w:sz w:val="26"/>
          <w:szCs w:val="26"/>
          <w:rtl/>
        </w:rPr>
        <w:t xml:space="preserve"> </w:t>
      </w:r>
      <w:r w:rsidRPr="00F477C2">
        <w:rPr>
          <w:rFonts w:hint="cs"/>
          <w:sz w:val="26"/>
          <w:szCs w:val="26"/>
          <w:rtl/>
        </w:rPr>
        <w:t>בשדהו</w:t>
      </w:r>
      <w:r w:rsidRPr="00F477C2">
        <w:rPr>
          <w:sz w:val="26"/>
          <w:szCs w:val="26"/>
          <w:rtl/>
        </w:rPr>
        <w:t xml:space="preserve"> </w:t>
      </w:r>
      <w:r w:rsidRPr="00F477C2">
        <w:rPr>
          <w:rFonts w:hint="cs"/>
          <w:sz w:val="26"/>
          <w:szCs w:val="26"/>
          <w:rtl/>
        </w:rPr>
        <w:t>אבל</w:t>
      </w:r>
      <w:r w:rsidRPr="00F477C2">
        <w:rPr>
          <w:sz w:val="26"/>
          <w:szCs w:val="26"/>
          <w:rtl/>
        </w:rPr>
        <w:t xml:space="preserve"> </w:t>
      </w:r>
      <w:r w:rsidRPr="00F477C2">
        <w:rPr>
          <w:rFonts w:hint="cs"/>
          <w:sz w:val="26"/>
          <w:szCs w:val="26"/>
          <w:rtl/>
        </w:rPr>
        <w:t>אם</w:t>
      </w:r>
      <w:r w:rsidRPr="00F477C2">
        <w:rPr>
          <w:sz w:val="26"/>
          <w:szCs w:val="26"/>
          <w:rtl/>
        </w:rPr>
        <w:t xml:space="preserve"> </w:t>
      </w:r>
      <w:r w:rsidRPr="00F477C2">
        <w:rPr>
          <w:rFonts w:hint="cs"/>
          <w:sz w:val="26"/>
          <w:szCs w:val="26"/>
          <w:rtl/>
        </w:rPr>
        <w:t>קנה</w:t>
      </w:r>
      <w:r w:rsidRPr="00F477C2">
        <w:rPr>
          <w:sz w:val="26"/>
          <w:szCs w:val="26"/>
          <w:rtl/>
        </w:rPr>
        <w:t xml:space="preserve"> </w:t>
      </w:r>
      <w:r w:rsidRPr="00F477C2">
        <w:rPr>
          <w:rFonts w:hint="cs"/>
          <w:sz w:val="26"/>
          <w:szCs w:val="26"/>
          <w:rtl/>
        </w:rPr>
        <w:t>טבל</w:t>
      </w:r>
      <w:r w:rsidRPr="00F477C2">
        <w:rPr>
          <w:sz w:val="26"/>
          <w:szCs w:val="26"/>
          <w:rtl/>
        </w:rPr>
        <w:t xml:space="preserve"> </w:t>
      </w:r>
      <w:r w:rsidRPr="00F477C2">
        <w:rPr>
          <w:rFonts w:hint="cs"/>
          <w:sz w:val="26"/>
          <w:szCs w:val="26"/>
          <w:rtl/>
        </w:rPr>
        <w:t>מישראל</w:t>
      </w:r>
      <w:r w:rsidRPr="00F477C2">
        <w:rPr>
          <w:sz w:val="26"/>
          <w:szCs w:val="26"/>
          <w:rtl/>
        </w:rPr>
        <w:t xml:space="preserve"> </w:t>
      </w:r>
      <w:r w:rsidRPr="00F477C2">
        <w:rPr>
          <w:rFonts w:hint="cs"/>
          <w:sz w:val="26"/>
          <w:szCs w:val="26"/>
          <w:rtl/>
        </w:rPr>
        <w:t>אינו</w:t>
      </w:r>
      <w:r w:rsidRPr="00F477C2">
        <w:rPr>
          <w:sz w:val="26"/>
          <w:szCs w:val="26"/>
          <w:rtl/>
        </w:rPr>
        <w:t xml:space="preserve"> </w:t>
      </w:r>
      <w:r w:rsidRPr="00F477C2">
        <w:rPr>
          <w:rFonts w:hint="cs"/>
          <w:sz w:val="26"/>
          <w:szCs w:val="26"/>
          <w:rtl/>
        </w:rPr>
        <w:t>רשאי</w:t>
      </w:r>
      <w:r w:rsidRPr="00F477C2">
        <w:rPr>
          <w:sz w:val="26"/>
          <w:szCs w:val="26"/>
          <w:rtl/>
        </w:rPr>
        <w:t xml:space="preserve"> </w:t>
      </w:r>
      <w:r w:rsidRPr="00F477C2">
        <w:rPr>
          <w:rFonts w:hint="cs"/>
          <w:sz w:val="26"/>
          <w:szCs w:val="26"/>
          <w:rtl/>
        </w:rPr>
        <w:t>לתורמו</w:t>
      </w:r>
      <w:r w:rsidRPr="00F477C2">
        <w:rPr>
          <w:sz w:val="26"/>
          <w:szCs w:val="26"/>
          <w:rtl/>
        </w:rPr>
        <w:t xml:space="preserve"> </w:t>
      </w:r>
      <w:r w:rsidRPr="00F477C2">
        <w:rPr>
          <w:rFonts w:hint="cs"/>
          <w:sz w:val="26"/>
          <w:szCs w:val="26"/>
          <w:rtl/>
        </w:rPr>
        <w:t>הוא</w:t>
      </w:r>
      <w:r w:rsidRPr="00F477C2">
        <w:rPr>
          <w:sz w:val="26"/>
          <w:szCs w:val="26"/>
          <w:rtl/>
        </w:rPr>
        <w:t xml:space="preserve"> </w:t>
      </w:r>
      <w:r w:rsidRPr="00F477C2">
        <w:rPr>
          <w:rFonts w:hint="cs"/>
          <w:sz w:val="26"/>
          <w:szCs w:val="26"/>
          <w:rtl/>
        </w:rPr>
        <w:t>אלא</w:t>
      </w:r>
      <w:r w:rsidRPr="00F477C2">
        <w:rPr>
          <w:sz w:val="26"/>
          <w:szCs w:val="26"/>
          <w:rtl/>
        </w:rPr>
        <w:t xml:space="preserve"> </w:t>
      </w:r>
      <w:r w:rsidRPr="00F477C2">
        <w:rPr>
          <w:rFonts w:hint="cs"/>
          <w:sz w:val="26"/>
          <w:szCs w:val="26"/>
          <w:rtl/>
        </w:rPr>
        <w:t>ישראל</w:t>
      </w:r>
      <w:r w:rsidRPr="00F477C2">
        <w:rPr>
          <w:sz w:val="26"/>
          <w:szCs w:val="26"/>
          <w:rtl/>
        </w:rPr>
        <w:t xml:space="preserve"> </w:t>
      </w:r>
      <w:r w:rsidRPr="00F477C2">
        <w:rPr>
          <w:rFonts w:hint="cs"/>
          <w:sz w:val="26"/>
          <w:szCs w:val="26"/>
          <w:rtl/>
        </w:rPr>
        <w:t>הקונה</w:t>
      </w:r>
      <w:r w:rsidRPr="00F477C2">
        <w:rPr>
          <w:sz w:val="26"/>
          <w:szCs w:val="26"/>
          <w:rtl/>
        </w:rPr>
        <w:t xml:space="preserve"> </w:t>
      </w:r>
      <w:r w:rsidRPr="00F477C2">
        <w:rPr>
          <w:rFonts w:hint="cs"/>
          <w:sz w:val="26"/>
          <w:szCs w:val="26"/>
          <w:rtl/>
        </w:rPr>
        <w:t>ממנו</w:t>
      </w:r>
      <w:r>
        <w:rPr>
          <w:rFonts w:hint="cs"/>
          <w:sz w:val="26"/>
          <w:szCs w:val="26"/>
          <w:rtl/>
        </w:rPr>
        <w:t xml:space="preserve">, עיי"ש, </w:t>
      </w:r>
      <w:r>
        <w:rPr>
          <w:rFonts w:hint="cs"/>
          <w:rtl/>
        </w:rPr>
        <w:t>וכעת ראיתי שכ"כ המקנה בקידושין מ"א א' ד"ה עוד נראה,</w:t>
      </w:r>
      <w:r>
        <w:rPr>
          <w:rFonts w:hint="cs"/>
          <w:sz w:val="26"/>
          <w:szCs w:val="26"/>
          <w:rtl/>
        </w:rPr>
        <w:t xml:space="preserve"> ונת' באות ח' מד' הנצי"ב דטעם הא דל"מ לתרום טבל דישראל, הוא משום דאף דתרומת הגוי תרומה, מ"מ אין חייבין עלי' מיתה, וממעטינן לה מקרא דמקדשי בני ישראל אשר ירימו, וע"כ כל הא דמהני תרומת הגוי הוא רק על טבל של גוי, </w:t>
      </w:r>
      <w:r w:rsidRPr="00064B55">
        <w:rPr>
          <w:rFonts w:hint="cs"/>
          <w:rtl/>
        </w:rPr>
        <w:t xml:space="preserve">דמעיקרא אינו מחויב </w:t>
      </w:r>
      <w:r>
        <w:rPr>
          <w:rFonts w:hint="cs"/>
          <w:rtl/>
        </w:rPr>
        <w:t xml:space="preserve">ביותר מהפרשה זו, </w:t>
      </w:r>
      <w:r>
        <w:rPr>
          <w:rFonts w:hint="cs"/>
          <w:sz w:val="26"/>
          <w:szCs w:val="26"/>
          <w:rtl/>
        </w:rPr>
        <w:t>אך בטבל של ישראל, ל"מ תרומת הגוי להתירו, כיון דתרומתן קיילא, ואין מתקיים בזה דין הטבל.</w:t>
      </w:r>
    </w:p>
    <w:p w:rsidR="00967079" w:rsidRPr="00D57B25" w:rsidRDefault="00967079" w:rsidP="00967079">
      <w:pPr>
        <w:spacing w:after="0" w:line="320" w:lineRule="exact"/>
        <w:ind w:firstLine="720"/>
        <w:jc w:val="both"/>
        <w:rPr>
          <w:sz w:val="26"/>
          <w:szCs w:val="26"/>
          <w:rtl/>
        </w:rPr>
      </w:pPr>
      <w:r>
        <w:rPr>
          <w:rFonts w:hint="cs"/>
          <w:sz w:val="26"/>
          <w:szCs w:val="26"/>
          <w:rtl/>
        </w:rPr>
        <w:t xml:space="preserve">ולפ"ז נמצא דמלבד דינא דר"ש דתרומת הגוי אינה תרומה משום דפירותיו פטורין, עוד איכא דין נוסף, דל"מ הפרשת הגוי בפירות של ישראל, משום שנתמעטה הפרשת הגוי דאין חייבין עלי' מיתה, </w:t>
      </w:r>
      <w:r>
        <w:rPr>
          <w:rFonts w:hint="cs"/>
          <w:rtl/>
        </w:rPr>
        <w:t xml:space="preserve">ורק משום זה הוא דס"ל לר"ש דלעולם אין תרומת הגוי תרומה, דאם היתה מועלת הפרשת הגוי בפירות של ישראל, הרי שפיר משכח"ל שתהא תרומת הגוי תרומה, וכמשה"ק התוס' וש"ר שם ע"ד רש"י, </w:t>
      </w:r>
      <w:r>
        <w:rPr>
          <w:rFonts w:hint="cs"/>
          <w:sz w:val="26"/>
          <w:szCs w:val="26"/>
          <w:rtl/>
        </w:rPr>
        <w:t>ומזה הוא דילפינן למעילה, דקדשי גויים אין חייבין עליהן משום מעילה.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כא] בגמ' שם ממעטינן מקרא דאין הגוי נעשה שליח להפריש תרומה, ופריך דלמה לי קרא, תיפו"ל דאין הגוי בתורת תרומה, ומשני דס"ד דהואיל ואיתי' בתרומה דנפשי', אימא שליח נמי עביד, ופריך דלר"ש דפטר, מ"ט בעי קרא למעט דאינו נעשה שליח, ומבו' דלדעת ר"ש דאין תרומת הגוי תרומה, חשיב דהגוי ליתי' בתרומה דנפשי', וע"כ מן הדין אינו נעשה שליח, לפי שאינו בתורת תרומה.</w:t>
      </w:r>
    </w:p>
    <w:p w:rsidR="00967079" w:rsidRDefault="00967079" w:rsidP="00967079">
      <w:pPr>
        <w:spacing w:after="0" w:line="320" w:lineRule="exact"/>
        <w:ind w:firstLine="720"/>
        <w:jc w:val="both"/>
        <w:rPr>
          <w:sz w:val="26"/>
          <w:szCs w:val="26"/>
          <w:rtl/>
        </w:rPr>
      </w:pPr>
      <w:r>
        <w:rPr>
          <w:rFonts w:hint="cs"/>
          <w:sz w:val="26"/>
          <w:szCs w:val="26"/>
          <w:rtl/>
        </w:rPr>
        <w:t xml:space="preserve">ובכ' הגרי"ז בתמורה ג' א' הק', דלדעת רש"י דהא דאין תרומת הגוי תרומה, הוא משום דמירוח הגוי פוטר, מ"ט חשבינן לי' דליתא בדנפשי', הרי הא דאינו יכול להפריש תרומה, הוא משום דהתבואה פטורה, ואי"ז משום דליתא בעניין תרומה, אלא משום דאין לו תבואה שחייבת, </w:t>
      </w:r>
      <w:r>
        <w:rPr>
          <w:rFonts w:hint="cs"/>
          <w:rtl/>
        </w:rPr>
        <w:t>ואף ישראל אינו יכול להפריש מתבואה הפטורה</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ובמשנת ר"א סו"ס ט' כתב לישב, לפמש"כ רש"י בגיטין כ"ג ב' </w:t>
      </w:r>
      <w:r>
        <w:rPr>
          <w:rFonts w:hint="cs"/>
          <w:rtl/>
        </w:rPr>
        <w:t xml:space="preserve">ד"ה שתרמו </w:t>
      </w:r>
      <w:r>
        <w:rPr>
          <w:rFonts w:hint="cs"/>
          <w:sz w:val="26"/>
          <w:szCs w:val="26"/>
          <w:rtl/>
        </w:rPr>
        <w:t xml:space="preserve">דהא דתרומת הגוי תרומה, ילפינן לה מהא דהקדשו הקדש כדילפינן </w:t>
      </w:r>
      <w:r w:rsidRPr="00675081">
        <w:rPr>
          <w:rFonts w:hint="cs"/>
          <w:sz w:val="26"/>
          <w:szCs w:val="26"/>
          <w:rtl/>
        </w:rPr>
        <w:t>מאיש</w:t>
      </w:r>
      <w:r w:rsidRPr="00675081">
        <w:rPr>
          <w:sz w:val="26"/>
          <w:szCs w:val="26"/>
          <w:rtl/>
        </w:rPr>
        <w:t xml:space="preserve"> </w:t>
      </w:r>
      <w:r w:rsidRPr="00675081">
        <w:rPr>
          <w:rFonts w:hint="cs"/>
          <w:sz w:val="26"/>
          <w:szCs w:val="26"/>
          <w:rtl/>
        </w:rPr>
        <w:t>איש</w:t>
      </w:r>
      <w:r w:rsidRPr="00675081">
        <w:rPr>
          <w:sz w:val="26"/>
          <w:szCs w:val="26"/>
          <w:rtl/>
        </w:rPr>
        <w:t xml:space="preserve"> </w:t>
      </w:r>
      <w:r w:rsidRPr="00675081">
        <w:rPr>
          <w:rFonts w:hint="cs"/>
          <w:sz w:val="26"/>
          <w:szCs w:val="26"/>
          <w:rtl/>
        </w:rPr>
        <w:t>לרבות</w:t>
      </w:r>
      <w:r w:rsidRPr="00675081">
        <w:rPr>
          <w:sz w:val="26"/>
          <w:szCs w:val="26"/>
          <w:rtl/>
        </w:rPr>
        <w:t xml:space="preserve"> </w:t>
      </w:r>
      <w:r w:rsidRPr="00675081">
        <w:rPr>
          <w:rFonts w:hint="cs"/>
          <w:sz w:val="26"/>
          <w:szCs w:val="26"/>
          <w:rtl/>
        </w:rPr>
        <w:t>את</w:t>
      </w:r>
      <w:r w:rsidRPr="00675081">
        <w:rPr>
          <w:sz w:val="26"/>
          <w:szCs w:val="26"/>
          <w:rtl/>
        </w:rPr>
        <w:t xml:space="preserve"> </w:t>
      </w:r>
      <w:r w:rsidRPr="00675081">
        <w:rPr>
          <w:rFonts w:hint="cs"/>
          <w:sz w:val="26"/>
          <w:szCs w:val="26"/>
          <w:rtl/>
        </w:rPr>
        <w:t>ה</w:t>
      </w:r>
      <w:r>
        <w:rPr>
          <w:rFonts w:hint="cs"/>
          <w:sz w:val="26"/>
          <w:szCs w:val="26"/>
          <w:rtl/>
        </w:rPr>
        <w:t xml:space="preserve">גויים </w:t>
      </w:r>
      <w:r w:rsidRPr="00675081">
        <w:rPr>
          <w:rFonts w:hint="cs"/>
          <w:sz w:val="26"/>
          <w:szCs w:val="26"/>
          <w:rtl/>
        </w:rPr>
        <w:t>שנודרים</w:t>
      </w:r>
      <w:r w:rsidRPr="00675081">
        <w:rPr>
          <w:sz w:val="26"/>
          <w:szCs w:val="26"/>
          <w:rtl/>
        </w:rPr>
        <w:t xml:space="preserve"> </w:t>
      </w:r>
      <w:r w:rsidRPr="00675081">
        <w:rPr>
          <w:rFonts w:hint="cs"/>
          <w:sz w:val="26"/>
          <w:szCs w:val="26"/>
          <w:rtl/>
        </w:rPr>
        <w:t>נדרים</w:t>
      </w:r>
      <w:r w:rsidRPr="00675081">
        <w:rPr>
          <w:sz w:val="26"/>
          <w:szCs w:val="26"/>
          <w:rtl/>
        </w:rPr>
        <w:t xml:space="preserve"> </w:t>
      </w:r>
      <w:r w:rsidRPr="00675081">
        <w:rPr>
          <w:rFonts w:hint="cs"/>
          <w:sz w:val="26"/>
          <w:szCs w:val="26"/>
          <w:rtl/>
        </w:rPr>
        <w:t>ונדבות</w:t>
      </w:r>
      <w:r w:rsidRPr="00675081">
        <w:rPr>
          <w:sz w:val="26"/>
          <w:szCs w:val="26"/>
          <w:rtl/>
        </w:rPr>
        <w:t xml:space="preserve"> </w:t>
      </w:r>
      <w:r w:rsidRPr="00675081">
        <w:rPr>
          <w:rFonts w:hint="cs"/>
          <w:sz w:val="26"/>
          <w:szCs w:val="26"/>
          <w:rtl/>
        </w:rPr>
        <w:t>כישראל</w:t>
      </w:r>
      <w:r>
        <w:rPr>
          <w:rFonts w:hint="cs"/>
          <w:sz w:val="26"/>
          <w:szCs w:val="26"/>
          <w:rtl/>
        </w:rPr>
        <w:t xml:space="preserve">, והרי דס"ל דבעינן ילפותא לזה דמהניא הפרשת הגוי, ולפ"ז י"ל, דלר"ש דס"ל דמירוח הגוי פוטר, ולא משכח"ל שיהיו פירותיו חייבים, לא ילפינן מהך קרא לענין תרומה, וממילא דהא דאין הפרשתו הפרשה, הוא גם משום דאין לו כח להפריש, וע"כ שפיר חשיב דליתא בתרומה דנפשי', ועמש"כ בזה בשיעורי הגר"ש בקידושין שם </w:t>
      </w:r>
      <w:r>
        <w:rPr>
          <w:rFonts w:hint="cs"/>
          <w:rtl/>
        </w:rPr>
        <w:t>אות שמ"ה</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כב] וי"ל עוד בזה, לפמש"נ לעיל אות ז' ואות כ' בדעת רש"י, דס"ל כמש"כ התורי"ד בקידושין שם, דלכו"ע ל"מ הפרשת הגוי על טבל של ישראל, ונתחדש לפ"ז, דאף דבטבל דישראל ל"מ הפרשת הגוי, מ"מ כיון דמצי להפריש מטבל דידי', חשבינן לי' שהוא בתורת הפרשת תרומה, וע"כ ס"ד דמצי להפריש מטבל דישראל בשליחות הישראל,  -  ולפ"ז נראה, דכ"ז הוא משום דאיכא תורת טבל גם ברשות הגוי, ומשכח"ל שתהא הפרשת הגוי תרומה, אך לדעת ר"ש דרשות הגוי היא רשות פטורה וליכא אלא טבל דישראל, הרי דכיון דדינא הוא דל"מ הפרשת הגוי להתיר טבל דישראל, שפיר חשיב דאינו בתורת תרומה.</w:t>
      </w:r>
    </w:p>
    <w:p w:rsidR="00967079" w:rsidRDefault="00967079" w:rsidP="00967079">
      <w:pPr>
        <w:spacing w:after="0" w:line="320" w:lineRule="exact"/>
        <w:ind w:firstLine="720"/>
        <w:jc w:val="both"/>
        <w:rPr>
          <w:sz w:val="26"/>
          <w:szCs w:val="26"/>
          <w:rtl/>
        </w:rPr>
      </w:pPr>
      <w:r>
        <w:rPr>
          <w:rFonts w:hint="cs"/>
          <w:sz w:val="26"/>
          <w:szCs w:val="26"/>
          <w:rtl/>
        </w:rPr>
        <w:lastRenderedPageBreak/>
        <w:t>כג] ובכ' הגרי"ז שם עמד עוד בזה, לדעת התוס' דלר"ש ממעטינן מקרא דאין תרומת הגוי תרומה, ואין בידו לעשות חלות תרומה, דא"כ הרי מה"ט גם אינו יכול להיות שליח של ישראל על הפרשת תרומה, כיון שאין בידו לעשות חלות תרומה, ומ"ט בעינן להא דליתי' בדנפשי',  -  ועיי"ש שכתב להוכיח מזה, דהא דממעטינן מקרא דאין תרומת הגוי תרומה, אינו דין בחלות התרומה, דאינו יכול לעשות חלות תרומה, אלא הוא משום דגוי מופקע מדין תרומה, ומשו"ה אין תרומתו תרומה אף דהתבואה היא טבל, וע"כ בתורת שליחות בשביל ישראל, שפיר הי' מהניא הפרשתו, וכל הא דל"מ הפרשתו בשליחות הישראל הוא משום דליתא בנפשי', עכ"ד.</w:t>
      </w:r>
    </w:p>
    <w:p w:rsidR="00967079" w:rsidRDefault="00967079" w:rsidP="00967079">
      <w:pPr>
        <w:spacing w:after="0" w:line="320" w:lineRule="exact"/>
        <w:ind w:firstLine="720"/>
        <w:jc w:val="both"/>
        <w:rPr>
          <w:sz w:val="26"/>
          <w:szCs w:val="26"/>
          <w:rtl/>
        </w:rPr>
      </w:pPr>
    </w:p>
    <w:p w:rsidR="00967079" w:rsidRPr="005F10AE" w:rsidRDefault="00967079" w:rsidP="00967079">
      <w:pPr>
        <w:spacing w:after="0" w:line="320" w:lineRule="exact"/>
        <w:ind w:firstLine="720"/>
        <w:jc w:val="both"/>
        <w:rPr>
          <w:sz w:val="26"/>
          <w:szCs w:val="26"/>
          <w:rtl/>
        </w:rPr>
      </w:pPr>
      <w:r>
        <w:rPr>
          <w:rFonts w:hint="cs"/>
          <w:sz w:val="26"/>
          <w:szCs w:val="26"/>
          <w:rtl/>
        </w:rPr>
        <w:t xml:space="preserve">כד] הריבמ"צ הביא מירושלמי, דאף לדעת ר"ש הוי תרומת הגוי תרומה דבר תורה, דמדמי תרומה לקדשים, דקדשי גויים הוו קדשים דבר תורה, ואפ"ה ס"ל דאין חייבין עלי' חומש, דומיא דקדשים, דס"ל לר"ש דקדשי גוייים אין חייבין עליהן משום פיגול נותר וטמא ור"ש פוטר,  -  </w:t>
      </w:r>
      <w:r w:rsidRPr="005F10AE">
        <w:rPr>
          <w:rFonts w:hint="cs"/>
          <w:sz w:val="26"/>
          <w:szCs w:val="26"/>
          <w:rtl/>
        </w:rPr>
        <w:t>וצ"ל לדעתו, דמה שאמרו בקידושין דלר"ש פשיטא דגוי אינו נעשה שליח דישראל לתרום, משום דליתא אף בתרומה דנפשי', היינו משום דהגם דתרומתו תרומה, מ"מ כיון דאין עלי' קדושת תרומה גמורה ואין חייבין עלי' מיתה וחומש, ל"מ ליעשות שליח לישראל לתרום תרומת ישראל דהיא תרומה גמורה וחייבין עלי' מיתה וחומש</w:t>
      </w:r>
      <w:r>
        <w:rPr>
          <w:rFonts w:hint="cs"/>
          <w:sz w:val="26"/>
          <w:szCs w:val="26"/>
          <w:rtl/>
        </w:rPr>
        <w:t>, וכ"כ בכ' הגרי"ז בתמורה ג' א', ועיי"ש מש"כ עוד בזה.</w:t>
      </w:r>
      <w:r>
        <w:rPr>
          <w:rStyle w:val="a8"/>
          <w:sz w:val="26"/>
          <w:szCs w:val="26"/>
          <w:rtl/>
        </w:rPr>
        <w:footnoteReference w:id="242"/>
      </w:r>
    </w:p>
    <w:p w:rsidR="00967079" w:rsidRPr="005F10AE" w:rsidRDefault="00967079" w:rsidP="00967079">
      <w:pPr>
        <w:spacing w:after="0" w:line="320" w:lineRule="exact"/>
        <w:ind w:firstLine="720"/>
        <w:jc w:val="both"/>
        <w:rPr>
          <w:sz w:val="26"/>
          <w:szCs w:val="26"/>
          <w:rtl/>
        </w:rPr>
      </w:pPr>
      <w:r>
        <w:rPr>
          <w:rFonts w:hint="cs"/>
          <w:sz w:val="26"/>
          <w:szCs w:val="26"/>
          <w:rtl/>
        </w:rPr>
        <w:t xml:space="preserve">כה] אך בד' הר"ש והרא"ש מבו' דלר"ש אין תרומתו תרומה כלל מדאורייתא, </w:t>
      </w:r>
      <w:r>
        <w:rPr>
          <w:rFonts w:hint="cs"/>
          <w:rtl/>
        </w:rPr>
        <w:t xml:space="preserve">ורק מדרבנן היא אסורה לזרים, </w:t>
      </w:r>
      <w:r>
        <w:rPr>
          <w:rFonts w:hint="cs"/>
          <w:sz w:val="26"/>
          <w:szCs w:val="26"/>
          <w:rtl/>
        </w:rPr>
        <w:t>וכ"ה גם לפ"מ שפירש"י בקידושין מ"א ב' בטעמא דר"ש, וכ"ה גם בחי' הריטב"א שם דאין תרומתו תרומה כלל וילפינן לה מדכתיב בני ישראל.</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כו] הר"ש והרא"ש הקשו בהא דתנן דר"ש פוטר, דבמנחות ס"ז מסקינן אליבא דר"ש דאמר מירוח הגוי פוטר, דתרומתו בארץ אסורה לזרים ומדמעת מדרבנן, וכתב דצ"ל דהא דתנן דר"ש פוטר אחומש קאי, אבל מודה דמדמעת, וכ"כ התוס' במנחות ס"ז א',</w:t>
      </w:r>
      <w:r>
        <w:rPr>
          <w:rStyle w:val="a8"/>
          <w:sz w:val="26"/>
          <w:szCs w:val="26"/>
          <w:rtl/>
        </w:rPr>
        <w:footnoteReference w:id="243"/>
      </w:r>
      <w:r>
        <w:rPr>
          <w:rFonts w:hint="cs"/>
          <w:sz w:val="26"/>
          <w:szCs w:val="26"/>
          <w:rtl/>
        </w:rPr>
        <w:t xml:space="preserve"> אך בתוס' הגרע"א הוכיח מד' התו"י ביומא נ"ו א' דס"ל דלר"ש אף אינה מדמעת, ולכאו' תיקשי לדידהו מסוגיית הגמ' במנחות שם דמדרבנן הויא תרומת הגוי תרומה ומדמעת.</w:t>
      </w:r>
    </w:p>
    <w:p w:rsidR="00967079" w:rsidRDefault="00967079" w:rsidP="00967079">
      <w:pPr>
        <w:spacing w:after="0" w:line="320" w:lineRule="exact"/>
        <w:ind w:firstLine="720"/>
        <w:jc w:val="both"/>
        <w:rPr>
          <w:sz w:val="26"/>
          <w:szCs w:val="26"/>
          <w:rtl/>
        </w:rPr>
      </w:pPr>
      <w:r>
        <w:rPr>
          <w:rFonts w:hint="cs"/>
          <w:sz w:val="26"/>
          <w:szCs w:val="26"/>
          <w:rtl/>
        </w:rPr>
        <w:t xml:space="preserve">וי"ל בזה בפשיטות, דהנה באמת בעיקר מש"כ הר"ש והרא"ש ע"פ סוגיית הגמ' במנחות דמודה ר"ש דמדרבנן הוי תרומת הגוי תרומה ומדמעת, נראה דלדעת התוס' וש"ר בקידושין אין הדין כן, שהרי לדעתם טעמא דר"ש דאין תרומת הגוי תרומה, הוא משום דילפינן מקרא דבני ישראל ולא גויים, וממילא דאף אחר שגזרו משום בעלי כיסין דמירוח הגוי אינו פוטר ופירותיו חייבין בתרומה, מ"מ ל"מ הפרשת הגוי כלל, </w:t>
      </w:r>
      <w:r>
        <w:rPr>
          <w:rFonts w:hint="cs"/>
          <w:rtl/>
        </w:rPr>
        <w:t xml:space="preserve">דהרי אף מדאורייתא איכא גוונא דפירותיו חייבין בתרומה, ומ"מ ל"מ הפרשתו, וא"כ אף אחר שגזרו חכמים שיהיו פירותיו חייבין בתרומה, ל"מ הפרשתו, </w:t>
      </w:r>
      <w:r>
        <w:rPr>
          <w:rFonts w:hint="cs"/>
          <w:sz w:val="26"/>
          <w:szCs w:val="26"/>
          <w:rtl/>
        </w:rPr>
        <w:t xml:space="preserve">וזהו דתנן הכא דר"ש פוטר, </w:t>
      </w:r>
      <w:r>
        <w:rPr>
          <w:rFonts w:hint="cs"/>
          <w:rtl/>
        </w:rPr>
        <w:t xml:space="preserve">ואף אינה מדמעת,  -  </w:t>
      </w:r>
      <w:r>
        <w:rPr>
          <w:rFonts w:hint="cs"/>
          <w:sz w:val="26"/>
          <w:szCs w:val="26"/>
          <w:rtl/>
        </w:rPr>
        <w:t>ומה שאמרו במנחות שם דאף למ"ד דמירוח הגוי פוטר, מ"מ מדרבנן תרומתו תרומה ומדמעת, אי"ז כדעת ר"ש, אלא כדעת רבנן דתרומת הגוי תרומה, וע"כ אף דמדאורייתא דמירוח הגוי פוטר אין פירותיו חייבין בתרו"מ, וממילא דאין תרומתו תרומה, מ"מ אחר שחייבו חכמים את פירותיו בתרומה משום גזירת בעלי כיסין, הויא תרומתו תרומה ומדמעת,  -  וניחא שפיר מש"כ התו"י דלר"ש אין תרומת הגוי מדמעת.</w:t>
      </w:r>
    </w:p>
    <w:p w:rsidR="00967079" w:rsidRPr="00D234BE" w:rsidRDefault="00967079" w:rsidP="00967079">
      <w:pPr>
        <w:spacing w:after="0" w:line="320" w:lineRule="exact"/>
        <w:ind w:firstLine="720"/>
        <w:jc w:val="both"/>
        <w:rPr>
          <w:sz w:val="26"/>
          <w:szCs w:val="26"/>
          <w:rtl/>
        </w:rPr>
      </w:pPr>
      <w:r>
        <w:rPr>
          <w:rFonts w:hint="cs"/>
          <w:sz w:val="26"/>
          <w:szCs w:val="26"/>
          <w:rtl/>
        </w:rPr>
        <w:lastRenderedPageBreak/>
        <w:t>אמנם מד' הר"ש והרא"ש שעמדו בזה, מבו' דס"ל כדעת רש"י, דהא דתנן הכא דר"ש פוטר, הוא משום דס"ל דמירוח הגוי פוטר, וזהו שכתבו דבמנחות מסקינן דאף למ"ד דמירוח הגוי פוטר, מ"מ מדרבנן הויא תרומתו תרומה משום גזירת בעלי כיסין, ובע"כ דהא דתנן הכא דר"ש פוטר לא קאי אדימוע, ושו"ר הדברים מבוארים כן בקצרה בכ' הגרי"ז במנחות שם.</w:t>
      </w:r>
    </w:p>
    <w:p w:rsidR="00967079" w:rsidRPr="00D234BE"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כז] כתב הרמב"ם בפ"ד מתרומות הט"ו, ז"ל, הגוי </w:t>
      </w:r>
      <w:r w:rsidRPr="00C52903">
        <w:rPr>
          <w:sz w:val="26"/>
          <w:szCs w:val="26"/>
          <w:rtl/>
        </w:rPr>
        <w:t>שהפריש תרומה משל</w:t>
      </w:r>
      <w:r>
        <w:rPr>
          <w:sz w:val="26"/>
          <w:szCs w:val="26"/>
          <w:rtl/>
        </w:rPr>
        <w:t>ו דין תורה שאינה תרומה לפי שאינ</w:t>
      </w:r>
      <w:r>
        <w:rPr>
          <w:rFonts w:hint="cs"/>
          <w:sz w:val="26"/>
          <w:szCs w:val="26"/>
          <w:rtl/>
        </w:rPr>
        <w:t>ו חייב, ולגיר' זו מבו' דדעת הרמב"ם היא דקי"ל דמדאורייתא אין תרומת הגוי תרומה משום דאינו בר חיובא בתרו"מ, וע"כ אף אם הפריש אין הפרשתו הפרשה,</w:t>
      </w:r>
      <w:r>
        <w:rPr>
          <w:rStyle w:val="a8"/>
          <w:sz w:val="26"/>
          <w:szCs w:val="26"/>
          <w:rtl/>
        </w:rPr>
        <w:footnoteReference w:id="244"/>
      </w:r>
      <w:r>
        <w:rPr>
          <w:rFonts w:hint="cs"/>
          <w:sz w:val="26"/>
          <w:szCs w:val="26"/>
          <w:rtl/>
        </w:rPr>
        <w:t xml:space="preserve"> וכ"ה מבו' בקרית ספר שם שכתב </w:t>
      </w:r>
      <w:r w:rsidRPr="00636F56">
        <w:rPr>
          <w:rFonts w:hint="cs"/>
          <w:sz w:val="26"/>
          <w:szCs w:val="26"/>
          <w:rtl/>
        </w:rPr>
        <w:t>תרומת</w:t>
      </w:r>
      <w:r w:rsidRPr="00636F56">
        <w:rPr>
          <w:sz w:val="26"/>
          <w:szCs w:val="26"/>
          <w:rtl/>
        </w:rPr>
        <w:t xml:space="preserve"> </w:t>
      </w:r>
      <w:r w:rsidRPr="00636F56">
        <w:rPr>
          <w:rFonts w:hint="cs"/>
          <w:sz w:val="26"/>
          <w:szCs w:val="26"/>
          <w:rtl/>
        </w:rPr>
        <w:t>נכרי</w:t>
      </w:r>
      <w:r w:rsidRPr="00636F56">
        <w:rPr>
          <w:sz w:val="26"/>
          <w:szCs w:val="26"/>
          <w:rtl/>
        </w:rPr>
        <w:t xml:space="preserve"> </w:t>
      </w:r>
      <w:r w:rsidRPr="00636F56">
        <w:rPr>
          <w:rFonts w:hint="cs"/>
          <w:sz w:val="26"/>
          <w:szCs w:val="26"/>
          <w:rtl/>
        </w:rPr>
        <w:t>משלו</w:t>
      </w:r>
      <w:r w:rsidRPr="00636F56">
        <w:rPr>
          <w:sz w:val="26"/>
          <w:szCs w:val="26"/>
          <w:rtl/>
        </w:rPr>
        <w:t xml:space="preserve"> </w:t>
      </w:r>
      <w:r w:rsidRPr="00636F56">
        <w:rPr>
          <w:rFonts w:hint="cs"/>
          <w:sz w:val="26"/>
          <w:szCs w:val="26"/>
          <w:rtl/>
        </w:rPr>
        <w:t>אינה</w:t>
      </w:r>
      <w:r w:rsidRPr="00636F56">
        <w:rPr>
          <w:sz w:val="26"/>
          <w:szCs w:val="26"/>
          <w:rtl/>
        </w:rPr>
        <w:t xml:space="preserve"> </w:t>
      </w:r>
      <w:r w:rsidRPr="00636F56">
        <w:rPr>
          <w:rFonts w:hint="cs"/>
          <w:sz w:val="26"/>
          <w:szCs w:val="26"/>
          <w:rtl/>
        </w:rPr>
        <w:t>תרומה</w:t>
      </w:r>
      <w:r w:rsidRPr="00636F56">
        <w:rPr>
          <w:sz w:val="26"/>
          <w:szCs w:val="26"/>
          <w:rtl/>
        </w:rPr>
        <w:t xml:space="preserve"> </w:t>
      </w:r>
      <w:r w:rsidRPr="00636F56">
        <w:rPr>
          <w:rFonts w:hint="cs"/>
          <w:sz w:val="26"/>
          <w:szCs w:val="26"/>
          <w:rtl/>
        </w:rPr>
        <w:t>מדאוריתא</w:t>
      </w:r>
      <w:r w:rsidRPr="00636F56">
        <w:rPr>
          <w:sz w:val="26"/>
          <w:szCs w:val="26"/>
          <w:rtl/>
        </w:rPr>
        <w:t xml:space="preserve"> </w:t>
      </w:r>
      <w:r w:rsidRPr="00636F56">
        <w:rPr>
          <w:rFonts w:hint="cs"/>
          <w:sz w:val="26"/>
          <w:szCs w:val="26"/>
          <w:rtl/>
        </w:rPr>
        <w:t>דכתיב</w:t>
      </w:r>
      <w:r w:rsidRPr="00636F56">
        <w:rPr>
          <w:sz w:val="26"/>
          <w:szCs w:val="26"/>
          <w:rtl/>
        </w:rPr>
        <w:t xml:space="preserve"> </w:t>
      </w:r>
      <w:r w:rsidRPr="00636F56">
        <w:rPr>
          <w:rFonts w:hint="cs"/>
          <w:sz w:val="26"/>
          <w:szCs w:val="26"/>
          <w:rtl/>
        </w:rPr>
        <w:t>בני</w:t>
      </w:r>
      <w:r w:rsidRPr="00636F56">
        <w:rPr>
          <w:sz w:val="26"/>
          <w:szCs w:val="26"/>
          <w:rtl/>
        </w:rPr>
        <w:t xml:space="preserve"> </w:t>
      </w:r>
      <w:r w:rsidRPr="00636F56">
        <w:rPr>
          <w:rFonts w:hint="cs"/>
          <w:sz w:val="26"/>
          <w:szCs w:val="26"/>
          <w:rtl/>
        </w:rPr>
        <w:t>ישראל</w:t>
      </w:r>
      <w:r w:rsidRPr="00636F56">
        <w:rPr>
          <w:sz w:val="26"/>
          <w:szCs w:val="26"/>
          <w:rtl/>
        </w:rPr>
        <w:t xml:space="preserve"> </w:t>
      </w:r>
      <w:r w:rsidRPr="00636F56">
        <w:rPr>
          <w:rFonts w:hint="cs"/>
          <w:sz w:val="26"/>
          <w:szCs w:val="26"/>
          <w:rtl/>
        </w:rPr>
        <w:t>ויקחו</w:t>
      </w:r>
      <w:r w:rsidRPr="00636F56">
        <w:rPr>
          <w:sz w:val="26"/>
          <w:szCs w:val="26"/>
          <w:rtl/>
        </w:rPr>
        <w:t xml:space="preserve"> </w:t>
      </w:r>
      <w:r w:rsidRPr="00636F56">
        <w:rPr>
          <w:rFonts w:hint="cs"/>
          <w:sz w:val="26"/>
          <w:szCs w:val="26"/>
          <w:rtl/>
        </w:rPr>
        <w:t>לי</w:t>
      </w:r>
      <w:r w:rsidRPr="00636F56">
        <w:rPr>
          <w:sz w:val="26"/>
          <w:szCs w:val="26"/>
          <w:rtl/>
        </w:rPr>
        <w:t xml:space="preserve"> </w:t>
      </w:r>
      <w:r w:rsidRPr="00636F56">
        <w:rPr>
          <w:rFonts w:hint="cs"/>
          <w:sz w:val="26"/>
          <w:szCs w:val="26"/>
          <w:rtl/>
        </w:rPr>
        <w:t>תרומה</w:t>
      </w:r>
      <w:r w:rsidRPr="00636F56">
        <w:rPr>
          <w:sz w:val="26"/>
          <w:szCs w:val="26"/>
          <w:rtl/>
        </w:rPr>
        <w:t xml:space="preserve"> </w:t>
      </w:r>
      <w:r w:rsidRPr="00636F56">
        <w:rPr>
          <w:rFonts w:hint="cs"/>
          <w:sz w:val="26"/>
          <w:szCs w:val="26"/>
          <w:rtl/>
        </w:rPr>
        <w:t>ולא</w:t>
      </w:r>
      <w:r w:rsidRPr="00636F56">
        <w:rPr>
          <w:sz w:val="26"/>
          <w:szCs w:val="26"/>
          <w:rtl/>
        </w:rPr>
        <w:t xml:space="preserve"> </w:t>
      </w:r>
      <w:r w:rsidRPr="00636F56">
        <w:rPr>
          <w:rFonts w:hint="cs"/>
          <w:sz w:val="26"/>
          <w:szCs w:val="26"/>
          <w:rtl/>
        </w:rPr>
        <w:t>נכרים</w:t>
      </w:r>
      <w:r>
        <w:rPr>
          <w:rFonts w:hint="cs"/>
          <w:sz w:val="26"/>
          <w:szCs w:val="26"/>
          <w:rtl/>
        </w:rPr>
        <w:t xml:space="preserve">, עכ"ל, והרי דאף בגוונא דפירותיו חייבין בתרו"מ, מ"מ אין הפרשתו הפרשה, </w:t>
      </w:r>
      <w:r>
        <w:rPr>
          <w:rFonts w:hint="cs"/>
          <w:rtl/>
        </w:rPr>
        <w:t xml:space="preserve">ואך דבדבריו מבו' דהא דאינה הפרשה, הוא ממיעוטא דקרא, וצ"ע, </w:t>
      </w:r>
      <w:r>
        <w:rPr>
          <w:rFonts w:hint="cs"/>
          <w:sz w:val="26"/>
          <w:szCs w:val="26"/>
          <w:rtl/>
        </w:rPr>
        <w:t>וכ"כ הישועות מלכו שם.</w:t>
      </w:r>
      <w:r>
        <w:rPr>
          <w:rStyle w:val="a8"/>
          <w:sz w:val="26"/>
          <w:szCs w:val="26"/>
          <w:rtl/>
        </w:rPr>
        <w:footnoteReference w:id="245"/>
      </w:r>
    </w:p>
    <w:p w:rsidR="00967079" w:rsidRDefault="00967079" w:rsidP="00967079">
      <w:pPr>
        <w:spacing w:after="0" w:line="320" w:lineRule="exact"/>
        <w:ind w:firstLine="720"/>
        <w:jc w:val="both"/>
        <w:rPr>
          <w:sz w:val="26"/>
          <w:szCs w:val="26"/>
          <w:rtl/>
        </w:rPr>
      </w:pPr>
      <w:r>
        <w:rPr>
          <w:rFonts w:hint="cs"/>
          <w:sz w:val="26"/>
          <w:szCs w:val="26"/>
          <w:rtl/>
        </w:rPr>
        <w:t xml:space="preserve">ובכ' הגרי"ז בתמורה ב' ב' כתב להוכיח כן, דאי נימא דמכוון הרמב"ם הוא שאינה תרומה משום דאין התבואה חייבת, </w:t>
      </w:r>
      <w:r>
        <w:rPr>
          <w:rFonts w:hint="cs"/>
          <w:rtl/>
        </w:rPr>
        <w:t xml:space="preserve">משום דהוי דגן גוי או משום מירוח דידי', </w:t>
      </w:r>
      <w:r>
        <w:rPr>
          <w:rFonts w:hint="cs"/>
          <w:sz w:val="26"/>
          <w:szCs w:val="26"/>
          <w:rtl/>
        </w:rPr>
        <w:t xml:space="preserve">א"כ אפי' אם הפריש ישראל נמי לאו כלום הוא, ובע"כ דאיירי בגונא דהתבואה חייבת, ואפ"ה ל"מ הפרשתו משום שאינו חייב בתרו"מ, ועיי"ש שכתב בשם הגר"ח בביאור טעם זה, דלעולם כיון דאיירי בתבואה החייבת בתרו"מ, הרי דאף דהגויים אינם חייבין במצוות, מ"מ היתה צריכה להיות הפרשתו הפרשה מקרא </w:t>
      </w:r>
      <w:r w:rsidRPr="00636F56">
        <w:rPr>
          <w:rFonts w:hint="cs"/>
          <w:sz w:val="26"/>
          <w:szCs w:val="26"/>
          <w:rtl/>
        </w:rPr>
        <w:t>דאיש</w:t>
      </w:r>
      <w:r w:rsidRPr="00636F56">
        <w:rPr>
          <w:sz w:val="26"/>
          <w:szCs w:val="26"/>
          <w:rtl/>
        </w:rPr>
        <w:t xml:space="preserve"> </w:t>
      </w:r>
      <w:r w:rsidRPr="00636F56">
        <w:rPr>
          <w:rFonts w:hint="cs"/>
          <w:sz w:val="26"/>
          <w:szCs w:val="26"/>
          <w:rtl/>
        </w:rPr>
        <w:t>איש</w:t>
      </w:r>
      <w:r w:rsidRPr="00636F56">
        <w:rPr>
          <w:sz w:val="26"/>
          <w:szCs w:val="26"/>
          <w:rtl/>
        </w:rPr>
        <w:t xml:space="preserve"> </w:t>
      </w:r>
      <w:r w:rsidRPr="00636F56">
        <w:rPr>
          <w:rFonts w:hint="cs"/>
          <w:sz w:val="26"/>
          <w:szCs w:val="26"/>
          <w:rtl/>
        </w:rPr>
        <w:t>דנודרין</w:t>
      </w:r>
      <w:r w:rsidRPr="00636F56">
        <w:rPr>
          <w:sz w:val="26"/>
          <w:szCs w:val="26"/>
          <w:rtl/>
        </w:rPr>
        <w:t xml:space="preserve"> </w:t>
      </w:r>
      <w:r w:rsidRPr="00636F56">
        <w:rPr>
          <w:rFonts w:hint="cs"/>
          <w:sz w:val="26"/>
          <w:szCs w:val="26"/>
          <w:rtl/>
        </w:rPr>
        <w:t>נדרים</w:t>
      </w:r>
      <w:r w:rsidRPr="00636F56">
        <w:rPr>
          <w:sz w:val="26"/>
          <w:szCs w:val="26"/>
          <w:rtl/>
        </w:rPr>
        <w:t xml:space="preserve"> </w:t>
      </w:r>
      <w:r w:rsidRPr="00636F56">
        <w:rPr>
          <w:rFonts w:hint="cs"/>
          <w:sz w:val="26"/>
          <w:szCs w:val="26"/>
          <w:rtl/>
        </w:rPr>
        <w:t>ונדבות</w:t>
      </w:r>
      <w:r w:rsidRPr="00636F56">
        <w:rPr>
          <w:sz w:val="26"/>
          <w:szCs w:val="26"/>
          <w:rtl/>
        </w:rPr>
        <w:t xml:space="preserve"> </w:t>
      </w:r>
      <w:r w:rsidRPr="00636F56">
        <w:rPr>
          <w:rFonts w:hint="cs"/>
          <w:sz w:val="26"/>
          <w:szCs w:val="26"/>
          <w:rtl/>
        </w:rPr>
        <w:t>כישראל</w:t>
      </w:r>
      <w:r w:rsidRPr="00636F56">
        <w:rPr>
          <w:sz w:val="26"/>
          <w:szCs w:val="26"/>
          <w:rtl/>
        </w:rPr>
        <w:t xml:space="preserve">, </w:t>
      </w:r>
      <w:r>
        <w:rPr>
          <w:rFonts w:hint="cs"/>
          <w:sz w:val="26"/>
          <w:szCs w:val="26"/>
          <w:rtl/>
        </w:rPr>
        <w:t>ורק משום דאיכא קרא דבני ישראל ולא גויים דילפינן מינה שהופקעו הגויים מדין תרו"מ, ממילא דאף אין הפרשתו הפרשה.</w:t>
      </w:r>
    </w:p>
    <w:p w:rsidR="00967079" w:rsidRPr="00055FED" w:rsidRDefault="00967079" w:rsidP="00967079">
      <w:pPr>
        <w:spacing w:after="0" w:line="320" w:lineRule="exact"/>
        <w:ind w:firstLine="720"/>
        <w:jc w:val="both"/>
        <w:rPr>
          <w:sz w:val="26"/>
          <w:szCs w:val="26"/>
          <w:rtl/>
        </w:rPr>
      </w:pPr>
      <w:r>
        <w:rPr>
          <w:rFonts w:hint="cs"/>
          <w:sz w:val="26"/>
          <w:szCs w:val="26"/>
          <w:rtl/>
        </w:rPr>
        <w:t xml:space="preserve">כח] והנה נת' לעיל אות ט"ז מש"כ הרמב"ם </w:t>
      </w:r>
      <w:r w:rsidRPr="006D4F4C">
        <w:rPr>
          <w:rFonts w:hint="cs"/>
          <w:sz w:val="26"/>
          <w:szCs w:val="26"/>
          <w:rtl/>
        </w:rPr>
        <w:t>בפ"י ממע"ש ה"י</w:t>
      </w:r>
      <w:r>
        <w:rPr>
          <w:rFonts w:hint="cs"/>
          <w:sz w:val="26"/>
          <w:szCs w:val="26"/>
          <w:rtl/>
        </w:rPr>
        <w:t xml:space="preserve">, דהא דיש לגוי נטע רבעי, היינו </w:t>
      </w:r>
      <w:r w:rsidRPr="006D4F4C">
        <w:rPr>
          <w:sz w:val="26"/>
          <w:szCs w:val="26"/>
          <w:rtl/>
        </w:rPr>
        <w:t xml:space="preserve"> שאם בא לנהוג במצוה זו ה</w:t>
      </w:r>
      <w:r>
        <w:rPr>
          <w:rFonts w:hint="cs"/>
          <w:sz w:val="26"/>
          <w:szCs w:val="26"/>
          <w:rtl/>
        </w:rPr>
        <w:t>"ה</w:t>
      </w:r>
      <w:r w:rsidRPr="006D4F4C">
        <w:rPr>
          <w:sz w:val="26"/>
          <w:szCs w:val="26"/>
          <w:rtl/>
        </w:rPr>
        <w:t xml:space="preserve"> קדש כנטע רבעי של ישראל</w:t>
      </w:r>
      <w:r>
        <w:rPr>
          <w:rFonts w:hint="cs"/>
          <w:sz w:val="26"/>
          <w:szCs w:val="26"/>
          <w:rtl/>
        </w:rPr>
        <w:t xml:space="preserve">, והרי דאף דאינו חייב ברבעי, מ"מ יש בידו לנהוג במצוה זו, וצ"ע דמ"ש מתרומת הגוי, דמשום דאינו חייב בתרומה, אף אין תרומתו תרומה,  -  ולד' הגר"ח ניחא, דברבעי דהא דאין לגוי נטע רבעי, הוא משום דאינו מחויב, הרי דאם רצה לנהוג רבעי ה"ה קדש, משום דיש ביד הגוי לקיים את המצוות, </w:t>
      </w:r>
      <w:r>
        <w:rPr>
          <w:rFonts w:hint="cs"/>
          <w:rtl/>
        </w:rPr>
        <w:t xml:space="preserve">וכמש"כ הרמב"ם בפיהמ"ש במשנתינו, </w:t>
      </w:r>
      <w:r>
        <w:rPr>
          <w:rFonts w:hint="cs"/>
          <w:sz w:val="26"/>
          <w:szCs w:val="26"/>
          <w:rtl/>
        </w:rPr>
        <w:t>אך בתרומה דילפינן מקרא שהופקעו הגויים מדין תרו"מ, ע"כ אף אין הפרשתו הפרשה.</w:t>
      </w:r>
    </w:p>
    <w:p w:rsidR="00967079" w:rsidRDefault="00967079" w:rsidP="00967079">
      <w:pPr>
        <w:spacing w:after="0" w:line="320" w:lineRule="exact"/>
        <w:ind w:firstLine="720"/>
        <w:jc w:val="both"/>
        <w:rPr>
          <w:sz w:val="26"/>
          <w:szCs w:val="26"/>
          <w:rtl/>
        </w:rPr>
      </w:pPr>
      <w:r>
        <w:rPr>
          <w:rFonts w:hint="cs"/>
          <w:sz w:val="26"/>
          <w:szCs w:val="26"/>
          <w:rtl/>
        </w:rPr>
        <w:t>כח] והנה הרמב"ם שם כתב ד</w:t>
      </w:r>
      <w:r w:rsidRPr="00636F56">
        <w:rPr>
          <w:rFonts w:hint="cs"/>
          <w:sz w:val="26"/>
          <w:szCs w:val="26"/>
          <w:rtl/>
        </w:rPr>
        <w:t>מדבריהן</w:t>
      </w:r>
      <w:r w:rsidRPr="00636F56">
        <w:rPr>
          <w:sz w:val="26"/>
          <w:szCs w:val="26"/>
          <w:rtl/>
        </w:rPr>
        <w:t xml:space="preserve"> </w:t>
      </w:r>
      <w:r w:rsidRPr="00636F56">
        <w:rPr>
          <w:rFonts w:hint="cs"/>
          <w:sz w:val="26"/>
          <w:szCs w:val="26"/>
          <w:rtl/>
        </w:rPr>
        <w:t>גזרו</w:t>
      </w:r>
      <w:r w:rsidRPr="00636F56">
        <w:rPr>
          <w:sz w:val="26"/>
          <w:szCs w:val="26"/>
          <w:rtl/>
        </w:rPr>
        <w:t xml:space="preserve"> </w:t>
      </w:r>
      <w:r>
        <w:rPr>
          <w:rFonts w:hint="cs"/>
          <w:sz w:val="26"/>
          <w:szCs w:val="26"/>
          <w:rtl/>
        </w:rPr>
        <w:t>שתהי'</w:t>
      </w:r>
      <w:r w:rsidRPr="00636F56">
        <w:rPr>
          <w:sz w:val="26"/>
          <w:szCs w:val="26"/>
          <w:rtl/>
        </w:rPr>
        <w:t xml:space="preserve"> </w:t>
      </w:r>
      <w:r w:rsidRPr="00636F56">
        <w:rPr>
          <w:rFonts w:hint="cs"/>
          <w:sz w:val="26"/>
          <w:szCs w:val="26"/>
          <w:rtl/>
        </w:rPr>
        <w:t>תרומתו</w:t>
      </w:r>
      <w:r w:rsidRPr="00636F56">
        <w:rPr>
          <w:sz w:val="26"/>
          <w:szCs w:val="26"/>
          <w:rtl/>
        </w:rPr>
        <w:t xml:space="preserve"> </w:t>
      </w:r>
      <w:r w:rsidRPr="00636F56">
        <w:rPr>
          <w:rFonts w:hint="cs"/>
          <w:sz w:val="26"/>
          <w:szCs w:val="26"/>
          <w:rtl/>
        </w:rPr>
        <w:t>תרומה</w:t>
      </w:r>
      <w:r w:rsidRPr="00636F56">
        <w:rPr>
          <w:sz w:val="26"/>
          <w:szCs w:val="26"/>
          <w:rtl/>
        </w:rPr>
        <w:t xml:space="preserve"> </w:t>
      </w:r>
      <w:r w:rsidRPr="00636F56">
        <w:rPr>
          <w:rFonts w:hint="cs"/>
          <w:sz w:val="26"/>
          <w:szCs w:val="26"/>
          <w:rtl/>
        </w:rPr>
        <w:t>משום</w:t>
      </w:r>
      <w:r w:rsidRPr="00636F56">
        <w:rPr>
          <w:sz w:val="26"/>
          <w:szCs w:val="26"/>
          <w:rtl/>
        </w:rPr>
        <w:t xml:space="preserve"> </w:t>
      </w:r>
      <w:r w:rsidRPr="00636F56">
        <w:rPr>
          <w:rFonts w:hint="cs"/>
          <w:sz w:val="26"/>
          <w:szCs w:val="26"/>
          <w:rtl/>
        </w:rPr>
        <w:t>בעלי</w:t>
      </w:r>
      <w:r w:rsidRPr="00636F56">
        <w:rPr>
          <w:sz w:val="26"/>
          <w:szCs w:val="26"/>
          <w:rtl/>
        </w:rPr>
        <w:t xml:space="preserve"> </w:t>
      </w:r>
      <w:r w:rsidRPr="00636F56">
        <w:rPr>
          <w:rFonts w:hint="cs"/>
          <w:sz w:val="26"/>
          <w:szCs w:val="26"/>
          <w:rtl/>
        </w:rPr>
        <w:t>כיסין</w:t>
      </w:r>
      <w:r w:rsidRPr="00636F56">
        <w:rPr>
          <w:sz w:val="26"/>
          <w:szCs w:val="26"/>
          <w:rtl/>
        </w:rPr>
        <w:t xml:space="preserve">, </w:t>
      </w:r>
      <w:r w:rsidRPr="00636F56">
        <w:rPr>
          <w:rFonts w:hint="cs"/>
          <w:sz w:val="26"/>
          <w:szCs w:val="26"/>
          <w:rtl/>
        </w:rPr>
        <w:t>שלא</w:t>
      </w:r>
      <w:r w:rsidRPr="00636F56">
        <w:rPr>
          <w:sz w:val="26"/>
          <w:szCs w:val="26"/>
          <w:rtl/>
        </w:rPr>
        <w:t xml:space="preserve"> </w:t>
      </w:r>
      <w:r w:rsidRPr="00636F56">
        <w:rPr>
          <w:rFonts w:hint="cs"/>
          <w:sz w:val="26"/>
          <w:szCs w:val="26"/>
          <w:rtl/>
        </w:rPr>
        <w:t>יהיה</w:t>
      </w:r>
      <w:r w:rsidRPr="00636F56">
        <w:rPr>
          <w:sz w:val="26"/>
          <w:szCs w:val="26"/>
          <w:rtl/>
        </w:rPr>
        <w:t xml:space="preserve"> </w:t>
      </w:r>
      <w:r w:rsidRPr="00636F56">
        <w:rPr>
          <w:rFonts w:hint="cs"/>
          <w:sz w:val="26"/>
          <w:szCs w:val="26"/>
          <w:rtl/>
        </w:rPr>
        <w:t>זה</w:t>
      </w:r>
      <w:r w:rsidRPr="00636F56">
        <w:rPr>
          <w:sz w:val="26"/>
          <w:szCs w:val="26"/>
          <w:rtl/>
        </w:rPr>
        <w:t xml:space="preserve"> </w:t>
      </w:r>
      <w:r w:rsidRPr="00636F56">
        <w:rPr>
          <w:rFonts w:hint="cs"/>
          <w:sz w:val="26"/>
          <w:szCs w:val="26"/>
          <w:rtl/>
        </w:rPr>
        <w:t>הממון</w:t>
      </w:r>
      <w:r w:rsidRPr="00636F56">
        <w:rPr>
          <w:sz w:val="26"/>
          <w:szCs w:val="26"/>
          <w:rtl/>
        </w:rPr>
        <w:t xml:space="preserve"> </w:t>
      </w:r>
      <w:r w:rsidRPr="00636F56">
        <w:rPr>
          <w:rFonts w:hint="cs"/>
          <w:sz w:val="26"/>
          <w:szCs w:val="26"/>
          <w:rtl/>
        </w:rPr>
        <w:t>של</w:t>
      </w:r>
      <w:r w:rsidRPr="00636F56">
        <w:rPr>
          <w:sz w:val="26"/>
          <w:szCs w:val="26"/>
          <w:rtl/>
        </w:rPr>
        <w:t xml:space="preserve"> </w:t>
      </w:r>
      <w:r w:rsidRPr="00636F56">
        <w:rPr>
          <w:rFonts w:hint="cs"/>
          <w:sz w:val="26"/>
          <w:szCs w:val="26"/>
          <w:rtl/>
        </w:rPr>
        <w:t>ישראל</w:t>
      </w:r>
      <w:r w:rsidRPr="00636F56">
        <w:rPr>
          <w:sz w:val="26"/>
          <w:szCs w:val="26"/>
          <w:rtl/>
        </w:rPr>
        <w:t xml:space="preserve"> </w:t>
      </w:r>
      <w:r w:rsidRPr="00636F56">
        <w:rPr>
          <w:rFonts w:hint="cs"/>
          <w:sz w:val="26"/>
          <w:szCs w:val="26"/>
          <w:rtl/>
        </w:rPr>
        <w:t>ויתלה</w:t>
      </w:r>
      <w:r w:rsidRPr="00636F56">
        <w:rPr>
          <w:sz w:val="26"/>
          <w:szCs w:val="26"/>
          <w:rtl/>
        </w:rPr>
        <w:t xml:space="preserve"> </w:t>
      </w:r>
      <w:r w:rsidRPr="00636F56">
        <w:rPr>
          <w:rFonts w:hint="cs"/>
          <w:sz w:val="26"/>
          <w:szCs w:val="26"/>
          <w:rtl/>
        </w:rPr>
        <w:t>אותו</w:t>
      </w:r>
      <w:r w:rsidRPr="00636F56">
        <w:rPr>
          <w:sz w:val="26"/>
          <w:szCs w:val="26"/>
          <w:rtl/>
        </w:rPr>
        <w:t xml:space="preserve"> </w:t>
      </w:r>
      <w:r w:rsidRPr="00636F56">
        <w:rPr>
          <w:rFonts w:hint="cs"/>
          <w:sz w:val="26"/>
          <w:szCs w:val="26"/>
          <w:rtl/>
        </w:rPr>
        <w:t>בעכו</w:t>
      </w:r>
      <w:r w:rsidRPr="00636F56">
        <w:rPr>
          <w:sz w:val="26"/>
          <w:szCs w:val="26"/>
          <w:rtl/>
        </w:rPr>
        <w:t>"</w:t>
      </w:r>
      <w:r w:rsidRPr="00636F56">
        <w:rPr>
          <w:rFonts w:hint="cs"/>
          <w:sz w:val="26"/>
          <w:szCs w:val="26"/>
          <w:rtl/>
        </w:rPr>
        <w:t>ם</w:t>
      </w:r>
      <w:r w:rsidRPr="00636F56">
        <w:rPr>
          <w:sz w:val="26"/>
          <w:szCs w:val="26"/>
          <w:rtl/>
        </w:rPr>
        <w:t xml:space="preserve"> </w:t>
      </w:r>
      <w:r w:rsidRPr="00636F56">
        <w:rPr>
          <w:rFonts w:hint="cs"/>
          <w:sz w:val="26"/>
          <w:szCs w:val="26"/>
          <w:rtl/>
        </w:rPr>
        <w:t>כדי</w:t>
      </w:r>
      <w:r w:rsidRPr="00636F56">
        <w:rPr>
          <w:sz w:val="26"/>
          <w:szCs w:val="26"/>
          <w:rtl/>
        </w:rPr>
        <w:t xml:space="preserve"> </w:t>
      </w:r>
      <w:r w:rsidRPr="00636F56">
        <w:rPr>
          <w:rFonts w:hint="cs"/>
          <w:sz w:val="26"/>
          <w:szCs w:val="26"/>
          <w:rtl/>
        </w:rPr>
        <w:t>לפוטרו</w:t>
      </w:r>
      <w:r>
        <w:rPr>
          <w:rFonts w:hint="cs"/>
          <w:sz w:val="26"/>
          <w:szCs w:val="26"/>
          <w:rtl/>
        </w:rPr>
        <w:t xml:space="preserve">, עכ"ל, וצ"ע דאף דמשום גזירת בעלי כיסין גזרו שיהיו פירותיו חייבין בתרומה, מ"מ מה טעם יש בזה שתהא תרומתו תרומה, </w:t>
      </w:r>
      <w:r>
        <w:rPr>
          <w:rFonts w:hint="cs"/>
          <w:rtl/>
        </w:rPr>
        <w:t xml:space="preserve">הרי כיון דמדאורייתא אין תרומתו תרומה אף בפירות המחוייבין בתרו"מ, א"כ ה"נ אף אחר שחייבו חכמים את פירותיו בתרומה, הי' בדין דאף דהפירות חייבין, מ"מ אין תרומת הגוי עצמו תרומה,  </w:t>
      </w:r>
      <w:r>
        <w:rPr>
          <w:rFonts w:hint="cs"/>
          <w:sz w:val="26"/>
          <w:szCs w:val="26"/>
          <w:rtl/>
        </w:rPr>
        <w:t xml:space="preserve"> -  ועי' במהר"י קורקוס שם שפירש לדעת הרמב"ם גזירה דבעלי כיסין בע"א, ועיקר הגזירה היא שתהא תרומתו תרומה, ועי' גם בתשו' ר"ב אשכנזי סימן א' </w:t>
      </w:r>
      <w:r>
        <w:rPr>
          <w:rFonts w:hint="cs"/>
          <w:rtl/>
        </w:rPr>
        <w:t xml:space="preserve">ד"ה ודע דההוא </w:t>
      </w:r>
      <w:r>
        <w:rPr>
          <w:rFonts w:hint="cs"/>
          <w:sz w:val="26"/>
          <w:szCs w:val="26"/>
          <w:rtl/>
        </w:rPr>
        <w:t>ובתשו' מהרשד"ם יו"ד סימן קצ"ב שכתבו כן, ואך שנחלקו בטעם הגזירה בזה, עיי"ש, ועמש"כ עוד בזה בחזו"א שביעית סימן א' סקכ"ג.</w:t>
      </w:r>
    </w:p>
    <w:p w:rsidR="00967079" w:rsidRDefault="00967079" w:rsidP="00967079">
      <w:pPr>
        <w:spacing w:after="0" w:line="320" w:lineRule="exact"/>
        <w:ind w:firstLine="720"/>
        <w:jc w:val="both"/>
        <w:rPr>
          <w:sz w:val="26"/>
          <w:szCs w:val="26"/>
          <w:rtl/>
        </w:rPr>
      </w:pPr>
      <w:r>
        <w:rPr>
          <w:rFonts w:hint="cs"/>
          <w:sz w:val="26"/>
          <w:szCs w:val="26"/>
          <w:rtl/>
        </w:rPr>
        <w:t xml:space="preserve">ובכ' הגרי"ז בתמורה שם כתב לפרש בזה, דהא דמדאורייתא אין תרומת הגוי תרומה, הוא משום דמהא דמירוח גוי פטור, נלמד דגוי מופקע מדין תרומה, וע"כ אף ל"מ הפרשתו אף כשהפריש מפירות החייבין בתרומה, </w:t>
      </w:r>
      <w:r>
        <w:rPr>
          <w:rFonts w:hint="cs"/>
          <w:rtl/>
        </w:rPr>
        <w:t xml:space="preserve">וכמש"נ לעיל בשם הגר"ח, </w:t>
      </w:r>
      <w:r>
        <w:rPr>
          <w:rFonts w:hint="cs"/>
          <w:sz w:val="26"/>
          <w:szCs w:val="26"/>
          <w:rtl/>
        </w:rPr>
        <w:t xml:space="preserve">וע"כ אחר שחייבו חכמים את פירות הגוי משום גזירה דבעלי כיסין, ומדרבנן אין הגוי מופקע מתרומה, ע"כ אף מהניא הפרשתו, </w:t>
      </w:r>
      <w:r>
        <w:rPr>
          <w:rFonts w:hint="cs"/>
          <w:rtl/>
        </w:rPr>
        <w:t xml:space="preserve">דאף דהוא פטור מן המצוות, מ"מ שפיר מהניא הפרשתו, כיון דגויים נודרים נדרים ונדבות כישראל, </w:t>
      </w:r>
      <w:r>
        <w:rPr>
          <w:rFonts w:hint="cs"/>
          <w:sz w:val="26"/>
          <w:szCs w:val="26"/>
          <w:rtl/>
        </w:rPr>
        <w:t>וכעי"ז כתב בשיעורי הגר"ש בקידושין מ"א ב', עיי"ש.</w:t>
      </w:r>
    </w:p>
    <w:p w:rsidR="00967079" w:rsidRDefault="00967079" w:rsidP="00967079">
      <w:pPr>
        <w:spacing w:after="0" w:line="320" w:lineRule="exact"/>
        <w:jc w:val="center"/>
        <w:rPr>
          <w:b/>
          <w:bCs/>
          <w:sz w:val="36"/>
          <w:szCs w:val="3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פ"ד מ"א</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א] </w:t>
      </w:r>
      <w:r w:rsidRPr="00C52903">
        <w:rPr>
          <w:rFonts w:hint="cs"/>
          <w:b/>
          <w:bCs/>
          <w:sz w:val="28"/>
          <w:szCs w:val="28"/>
          <w:rtl/>
        </w:rPr>
        <w:t>ה</w:t>
      </w:r>
      <w:r>
        <w:rPr>
          <w:rFonts w:hint="cs"/>
          <w:b/>
          <w:bCs/>
          <w:sz w:val="28"/>
          <w:szCs w:val="28"/>
          <w:rtl/>
        </w:rPr>
        <w:t xml:space="preserve">מפריש מקצת תרומה ומעשרות מוציא ממנו תרומה עליו, </w:t>
      </w:r>
      <w:r>
        <w:rPr>
          <w:rFonts w:hint="cs"/>
          <w:sz w:val="26"/>
          <w:szCs w:val="26"/>
          <w:rtl/>
        </w:rPr>
        <w:t>הריבמ"צ והר"ש פירשו דכשהפריש מקצת תרומה ומעשרות חיילא ההפרשה על אותו המקצת, ואך דהוא צריך להוסיף ולהשלים לכשיעור, ובזה הוא דתנן, דמוציא מן הכרי את שאר התרומה, ואמרינן דהטבל הוא שעלה בידו ולא מה שכבר מתוקן.</w:t>
      </w:r>
    </w:p>
    <w:p w:rsidR="00967079" w:rsidRPr="00E85D5E" w:rsidRDefault="00967079" w:rsidP="00967079">
      <w:pPr>
        <w:spacing w:after="0" w:line="320" w:lineRule="exact"/>
        <w:ind w:firstLine="720"/>
        <w:jc w:val="both"/>
        <w:rPr>
          <w:sz w:val="26"/>
          <w:szCs w:val="26"/>
          <w:rtl/>
        </w:rPr>
      </w:pPr>
      <w:r>
        <w:rPr>
          <w:rFonts w:hint="cs"/>
          <w:sz w:val="26"/>
          <w:szCs w:val="26"/>
          <w:rtl/>
        </w:rPr>
        <w:t xml:space="preserve">אך הרמב"ם בפיהמ"ש פירש דכשהפריש מקצת תרומה ומעשרות לא חיילא ההפרשה כלל וה"ה טבל כשהי', ובזה הוא דתנן דהוא מפריש מאותו מקצת את המתנות הראויות לו ואינו מפריש עליו ממקום אחר, </w:t>
      </w:r>
      <w:r>
        <w:rPr>
          <w:rFonts w:hint="cs"/>
          <w:rtl/>
        </w:rPr>
        <w:t xml:space="preserve">ונת' הטעם בזה להלן סק"?, </w:t>
      </w:r>
      <w:r>
        <w:rPr>
          <w:rFonts w:hint="cs"/>
          <w:sz w:val="26"/>
          <w:szCs w:val="26"/>
          <w:rtl/>
        </w:rPr>
        <w:t>וכ"כ הרמב"ם בפ"ג מתרומות הי"ז ובפ"א ממעשר הט"ו.</w:t>
      </w:r>
    </w:p>
    <w:p w:rsidR="00967079" w:rsidRDefault="00967079" w:rsidP="00967079">
      <w:pPr>
        <w:spacing w:after="0" w:line="320" w:lineRule="exact"/>
        <w:ind w:firstLine="720"/>
        <w:jc w:val="both"/>
        <w:rPr>
          <w:sz w:val="26"/>
          <w:szCs w:val="26"/>
          <w:rtl/>
        </w:rPr>
      </w:pPr>
      <w:r>
        <w:rPr>
          <w:rFonts w:hint="cs"/>
          <w:sz w:val="26"/>
          <w:szCs w:val="26"/>
          <w:rtl/>
        </w:rPr>
        <w:t xml:space="preserve">ב] והראב"ד בהל' מעשר שם תמה ע"ד הרמב"ם, מהא דתניא בתוספתא פ"ח דדמאי דהממעט במעשרות מעשרותיו מקולקלין ופירותיו מתוקנים, והרי דלא אמרינן דכל שמיעט במעשר לא חייל המעשר כלל, אלא שפיר חייל המעשר, וע"כ הוו פירותיו מקולקלין, </w:t>
      </w:r>
      <w:r>
        <w:rPr>
          <w:rFonts w:hint="cs"/>
          <w:rtl/>
        </w:rPr>
        <w:t xml:space="preserve">דהוו חולין וטבל מעורבין זב"ז, </w:t>
      </w:r>
      <w:r>
        <w:rPr>
          <w:rFonts w:hint="cs"/>
          <w:sz w:val="26"/>
          <w:szCs w:val="26"/>
          <w:rtl/>
        </w:rPr>
        <w:t>ומעשרותיו מתוקנים.</w:t>
      </w:r>
    </w:p>
    <w:p w:rsidR="00967079" w:rsidRDefault="00967079" w:rsidP="00967079">
      <w:pPr>
        <w:spacing w:after="0" w:line="320" w:lineRule="exact"/>
        <w:ind w:firstLine="720"/>
        <w:jc w:val="both"/>
        <w:rPr>
          <w:sz w:val="26"/>
          <w:szCs w:val="26"/>
          <w:rtl/>
        </w:rPr>
      </w:pPr>
      <w:r>
        <w:rPr>
          <w:rFonts w:hint="cs"/>
          <w:sz w:val="26"/>
          <w:szCs w:val="26"/>
          <w:rtl/>
        </w:rPr>
        <w:t xml:space="preserve">והמהר"י קורקוס שם כתב בישוב דעת הרמב"ם בתרי גווני, חדא, דס"ל דמשנתינו פליגא על התוספתא וקי"ל כמתניתין, </w:t>
      </w:r>
      <w:r>
        <w:rPr>
          <w:rFonts w:hint="cs"/>
          <w:rtl/>
        </w:rPr>
        <w:t xml:space="preserve">וע"כ לא הזכיר הרמב"ם שם הי"ד אלא לדין מרבה במעשרות, וגם בסוגיית הגמ' במנחות נ"ד ב' לא הוזכר רק דין מרבה במעשרות, </w:t>
      </w:r>
      <w:r>
        <w:rPr>
          <w:rFonts w:hint="cs"/>
          <w:sz w:val="26"/>
          <w:szCs w:val="26"/>
          <w:rtl/>
        </w:rPr>
        <w:t>ועוד, דהא דהממעט במעשרות חיילא ההפרשה, היינו כשהי' סבור שלא יוציא יותר ושבאותו מעט נתקן הכלי, וע"כ הוי מעשר גמור, ומשא"כ הכא שהפריש ע"ד שהוא מקצת המעשרות ויודע הוא שחייב יותר, ה"ה כמי שחילק את הגורן ולא עשה כלום, עכ"ד, וכדרך בתרא כתב גם הרדב"ז בתשו' ח"ה סימן קמ"ו, וכ"ה מבו' בד' הקרית ספר בפ"ג מתרומות לענין תרומה, עיי"ש, וכן האריך הפרי יצחק בח"א סימן ל"ד, עיי"ש.</w:t>
      </w:r>
    </w:p>
    <w:p w:rsidR="00967079" w:rsidRPr="008252E1" w:rsidRDefault="00967079" w:rsidP="00967079">
      <w:pPr>
        <w:spacing w:after="0" w:line="320" w:lineRule="exact"/>
        <w:ind w:firstLine="720"/>
        <w:jc w:val="both"/>
        <w:rPr>
          <w:sz w:val="26"/>
          <w:szCs w:val="26"/>
          <w:rtl/>
        </w:rPr>
      </w:pPr>
      <w:r>
        <w:rPr>
          <w:rFonts w:hint="cs"/>
          <w:sz w:val="26"/>
          <w:szCs w:val="26"/>
          <w:rtl/>
        </w:rPr>
        <w:t>והך מילתא דהכא איירי כשהפריש ע"ד שהוא מקצת המעשרות ודעתו להוסיף, מוכח כן ממש"כ הרמב"ם בפ"ג מתרומות ה"ז להך דינא לענין תרומה, ותיקשי ממש"כ הרמב"ם שם ה"ו, ד</w:t>
      </w:r>
      <w:r w:rsidRPr="001A69C7">
        <w:rPr>
          <w:rFonts w:hint="cs"/>
          <w:sz w:val="26"/>
          <w:szCs w:val="26"/>
          <w:rtl/>
        </w:rPr>
        <w:t>תרם</w:t>
      </w:r>
      <w:r w:rsidRPr="001A69C7">
        <w:rPr>
          <w:sz w:val="26"/>
          <w:szCs w:val="26"/>
          <w:rtl/>
        </w:rPr>
        <w:t xml:space="preserve"> </w:t>
      </w:r>
      <w:r w:rsidRPr="001A69C7">
        <w:rPr>
          <w:rFonts w:hint="cs"/>
          <w:sz w:val="26"/>
          <w:szCs w:val="26"/>
          <w:rtl/>
        </w:rPr>
        <w:t>ועלתה</w:t>
      </w:r>
      <w:r w:rsidRPr="001A69C7">
        <w:rPr>
          <w:sz w:val="26"/>
          <w:szCs w:val="26"/>
          <w:rtl/>
        </w:rPr>
        <w:t xml:space="preserve"> </w:t>
      </w:r>
      <w:r w:rsidRPr="001A69C7">
        <w:rPr>
          <w:rFonts w:hint="cs"/>
          <w:sz w:val="26"/>
          <w:szCs w:val="26"/>
          <w:rtl/>
        </w:rPr>
        <w:t>בידו</w:t>
      </w:r>
      <w:r w:rsidRPr="001A69C7">
        <w:rPr>
          <w:sz w:val="26"/>
          <w:szCs w:val="26"/>
          <w:rtl/>
        </w:rPr>
        <w:t xml:space="preserve"> </w:t>
      </w:r>
      <w:r w:rsidRPr="001A69C7">
        <w:rPr>
          <w:rFonts w:hint="cs"/>
          <w:sz w:val="26"/>
          <w:szCs w:val="26"/>
          <w:rtl/>
        </w:rPr>
        <w:t>אחד</w:t>
      </w:r>
      <w:r w:rsidRPr="001A69C7">
        <w:rPr>
          <w:sz w:val="26"/>
          <w:szCs w:val="26"/>
          <w:rtl/>
        </w:rPr>
        <w:t xml:space="preserve"> </w:t>
      </w:r>
      <w:r>
        <w:rPr>
          <w:rFonts w:hint="cs"/>
          <w:sz w:val="26"/>
          <w:szCs w:val="26"/>
          <w:rtl/>
        </w:rPr>
        <w:t xml:space="preserve">מס"א </w:t>
      </w:r>
      <w:r w:rsidRPr="001A69C7">
        <w:rPr>
          <w:rFonts w:hint="cs"/>
          <w:sz w:val="26"/>
          <w:szCs w:val="26"/>
          <w:rtl/>
        </w:rPr>
        <w:t>ה</w:t>
      </w:r>
      <w:r>
        <w:rPr>
          <w:rFonts w:hint="cs"/>
          <w:sz w:val="26"/>
          <w:szCs w:val="26"/>
          <w:rtl/>
        </w:rPr>
        <w:t>"ז</w:t>
      </w:r>
      <w:r w:rsidRPr="001A69C7">
        <w:rPr>
          <w:sz w:val="26"/>
          <w:szCs w:val="26"/>
          <w:rtl/>
        </w:rPr>
        <w:t xml:space="preserve"> </w:t>
      </w:r>
      <w:r w:rsidRPr="001A69C7">
        <w:rPr>
          <w:rFonts w:hint="cs"/>
          <w:sz w:val="26"/>
          <w:szCs w:val="26"/>
          <w:rtl/>
        </w:rPr>
        <w:t>תרומה</w:t>
      </w:r>
      <w:r w:rsidRPr="001A69C7">
        <w:rPr>
          <w:sz w:val="26"/>
          <w:szCs w:val="26"/>
          <w:rtl/>
        </w:rPr>
        <w:t xml:space="preserve"> </w:t>
      </w:r>
      <w:r w:rsidRPr="001A69C7">
        <w:rPr>
          <w:rFonts w:hint="cs"/>
          <w:sz w:val="26"/>
          <w:szCs w:val="26"/>
          <w:rtl/>
        </w:rPr>
        <w:t>ויחזור</w:t>
      </w:r>
      <w:r w:rsidRPr="001A69C7">
        <w:rPr>
          <w:sz w:val="26"/>
          <w:szCs w:val="26"/>
          <w:rtl/>
        </w:rPr>
        <w:t xml:space="preserve"> </w:t>
      </w:r>
      <w:r w:rsidRPr="001A69C7">
        <w:rPr>
          <w:rFonts w:hint="cs"/>
          <w:sz w:val="26"/>
          <w:szCs w:val="26"/>
          <w:rtl/>
        </w:rPr>
        <w:t>ויתרום</w:t>
      </w:r>
      <w:r w:rsidRPr="001A69C7">
        <w:rPr>
          <w:sz w:val="26"/>
          <w:szCs w:val="26"/>
          <w:rtl/>
        </w:rPr>
        <w:t xml:space="preserve"> </w:t>
      </w:r>
      <w:r w:rsidRPr="001A69C7">
        <w:rPr>
          <w:rFonts w:hint="cs"/>
          <w:sz w:val="26"/>
          <w:szCs w:val="26"/>
          <w:rtl/>
        </w:rPr>
        <w:t>פעם</w:t>
      </w:r>
      <w:r w:rsidRPr="001A69C7">
        <w:rPr>
          <w:sz w:val="26"/>
          <w:szCs w:val="26"/>
          <w:rtl/>
        </w:rPr>
        <w:t xml:space="preserve"> </w:t>
      </w:r>
      <w:r>
        <w:rPr>
          <w:rFonts w:hint="cs"/>
          <w:sz w:val="26"/>
          <w:szCs w:val="26"/>
          <w:rtl/>
        </w:rPr>
        <w:t>שני'</w:t>
      </w:r>
      <w:r w:rsidRPr="001A69C7">
        <w:rPr>
          <w:sz w:val="26"/>
          <w:szCs w:val="26"/>
          <w:rtl/>
        </w:rPr>
        <w:t xml:space="preserve"> </w:t>
      </w:r>
      <w:r w:rsidRPr="001A69C7">
        <w:rPr>
          <w:rFonts w:hint="cs"/>
          <w:sz w:val="26"/>
          <w:szCs w:val="26"/>
          <w:rtl/>
        </w:rPr>
        <w:t>כדי</w:t>
      </w:r>
      <w:r w:rsidRPr="001A69C7">
        <w:rPr>
          <w:sz w:val="26"/>
          <w:szCs w:val="26"/>
          <w:rtl/>
        </w:rPr>
        <w:t xml:space="preserve"> </w:t>
      </w:r>
      <w:r w:rsidRPr="001A69C7">
        <w:rPr>
          <w:rFonts w:hint="cs"/>
          <w:sz w:val="26"/>
          <w:szCs w:val="26"/>
          <w:rtl/>
        </w:rPr>
        <w:t>להשלים</w:t>
      </w:r>
      <w:r w:rsidRPr="001A69C7">
        <w:rPr>
          <w:sz w:val="26"/>
          <w:szCs w:val="26"/>
          <w:rtl/>
        </w:rPr>
        <w:t xml:space="preserve"> </w:t>
      </w:r>
      <w:r w:rsidRPr="001A69C7">
        <w:rPr>
          <w:rFonts w:hint="cs"/>
          <w:sz w:val="26"/>
          <w:szCs w:val="26"/>
          <w:rtl/>
        </w:rPr>
        <w:t>השיעור</w:t>
      </w:r>
      <w:r w:rsidRPr="001A69C7">
        <w:rPr>
          <w:sz w:val="26"/>
          <w:szCs w:val="26"/>
          <w:rtl/>
        </w:rPr>
        <w:t xml:space="preserve"> </w:t>
      </w:r>
      <w:r w:rsidRPr="001A69C7">
        <w:rPr>
          <w:rFonts w:hint="cs"/>
          <w:sz w:val="26"/>
          <w:szCs w:val="26"/>
          <w:rtl/>
        </w:rPr>
        <w:t>שבדעתו</w:t>
      </w:r>
      <w:r>
        <w:rPr>
          <w:rFonts w:hint="cs"/>
          <w:sz w:val="26"/>
          <w:szCs w:val="26"/>
          <w:rtl/>
        </w:rPr>
        <w:t xml:space="preserve">, והרי דאף שהפריש פחות מכשיעור שפיר חיילא התרומה, ובע"כ דכל מש"כ הרמב"ם דאין תרומתו תרומה, הוא כשהי' בדעתו להוסיף עליו, דבכה"ג הוי כמי שחילק את הגורן ולא עשה כלום, ומשא"כ בגוונא דהרמב"ם בה"ו, שהי' סבור שיש בתרומתו כשיעור, שפיר חיילא התרומה, ועמש"נ עוד בזה לקמן מ"ג אות ?. </w:t>
      </w:r>
    </w:p>
    <w:p w:rsidR="00967079" w:rsidRDefault="00967079" w:rsidP="00967079">
      <w:pPr>
        <w:spacing w:after="0" w:line="320" w:lineRule="exact"/>
        <w:ind w:firstLine="720"/>
        <w:jc w:val="both"/>
        <w:rPr>
          <w:sz w:val="26"/>
          <w:szCs w:val="26"/>
          <w:rtl/>
        </w:rPr>
      </w:pPr>
      <w:r>
        <w:rPr>
          <w:rFonts w:hint="cs"/>
          <w:sz w:val="26"/>
          <w:szCs w:val="26"/>
          <w:rtl/>
        </w:rPr>
        <w:t>ג] אמנם הנה במל"מ בפ"א ממתנו"ע הט"ו כתב בדעת הרמב"ם להיפך, דכל שהי' דעתו להפריש פחות מכשיעור ולא הי' בדעתו להפריש יותר, לא חיילא ההפרשה כלל, דלא מיבעיא במעשרות דיש להן שיעור מה"ת, דאם הפריש פחות מכשיעור דלאו מידי הוא, אלא אף בתרומה דאין לה שיעור מה"ת, מ"מ כיון דמדרבנן יש לה שיעור, אם הפריש פחות מכשיעור לא חיילא ההפרשה כלל, ומשא"כ היכא שהפריש פחות מכשיעור ודעתו להפריש יותר, שפיר חיילא ההפרשה, עיי"ש בדבריו,</w:t>
      </w:r>
      <w:r>
        <w:rPr>
          <w:rStyle w:val="a8"/>
          <w:sz w:val="26"/>
          <w:szCs w:val="26"/>
          <w:rtl/>
        </w:rPr>
        <w:footnoteReference w:id="246"/>
      </w:r>
      <w:r>
        <w:rPr>
          <w:rFonts w:hint="cs"/>
          <w:sz w:val="26"/>
          <w:szCs w:val="26"/>
          <w:rtl/>
        </w:rPr>
        <w:t xml:space="preserve"> </w:t>
      </w:r>
      <w:r>
        <w:rPr>
          <w:rFonts w:hint="cs"/>
          <w:rtl/>
        </w:rPr>
        <w:t>ועיי"ש שנסתפק לפ"ז, דשמא לדינא לא נחלק הראב"ד ע"ד הרמב"ם, ומר אמר חדא ומר אמר חדא ולא פליגי</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והפרי יצחק שם </w:t>
      </w:r>
      <w:r>
        <w:rPr>
          <w:rFonts w:hint="cs"/>
          <w:rtl/>
        </w:rPr>
        <w:t xml:space="preserve">ד"ה אולם </w:t>
      </w:r>
      <w:r>
        <w:rPr>
          <w:rFonts w:hint="cs"/>
          <w:sz w:val="26"/>
          <w:szCs w:val="26"/>
          <w:rtl/>
        </w:rPr>
        <w:t xml:space="preserve">תמה ע"ז ממה שאמרו בשבת י"ז ב' דגזרו על גידולי תרומה גזירה משום תרומה טהורה ביד ישראל, ופריך רבא עלה דאי חשידי להכי אפרושי נמי לא ליפרשו כיון דאפשר למעבד חטה אחת כדשמואל ולא עביד הימוני מהימני, ופירש"י שם, דהיינו דממה שהפרישו כשיעור ולא הפרישו חטה אחת, ש"מ שאינם חשודין, ואי נימא דאם הפריש חטה אחת ל"מ ההפרשה והוי טבל מדרבנן, א"כ מאי פריך, הרי שפיר י"ל דאף דאינם חשודין על הטבל, מ"מ הן חשודין על גזל הכהן, </w:t>
      </w:r>
      <w:r>
        <w:rPr>
          <w:rFonts w:hint="cs"/>
          <w:rtl/>
        </w:rPr>
        <w:t xml:space="preserve">והרי חזינן דלא חשדינן להו שיאכלו איסור דרבנן, דאל"כ לא הועילו חכמים בגזירתם שגזרו דגידולי תרומה תרומה, </w:t>
      </w:r>
      <w:r>
        <w:rPr>
          <w:rFonts w:hint="cs"/>
          <w:sz w:val="26"/>
          <w:szCs w:val="26"/>
          <w:rtl/>
        </w:rPr>
        <w:t>ובע"כ דכל שעבר והפריש חטה אחת, חיילא ההפרשה והותר הכרי באכילה, וע"כ שפיר אמרו דממה שהפרישו כשיעור, ש"מ שאינם חשודין.</w:t>
      </w:r>
    </w:p>
    <w:p w:rsidR="00967079" w:rsidRPr="00B43091" w:rsidRDefault="00967079" w:rsidP="00967079">
      <w:pPr>
        <w:spacing w:after="0" w:line="320" w:lineRule="exact"/>
        <w:ind w:firstLine="720"/>
        <w:jc w:val="both"/>
        <w:rPr>
          <w:sz w:val="26"/>
          <w:szCs w:val="26"/>
          <w:rtl/>
        </w:rPr>
      </w:pPr>
      <w:r>
        <w:rPr>
          <w:rFonts w:hint="cs"/>
          <w:sz w:val="26"/>
          <w:szCs w:val="26"/>
          <w:rtl/>
        </w:rPr>
        <w:lastRenderedPageBreak/>
        <w:t xml:space="preserve">עוד הק' הפרי יצחק שם </w:t>
      </w:r>
      <w:r>
        <w:rPr>
          <w:rFonts w:hint="cs"/>
          <w:rtl/>
        </w:rPr>
        <w:t>בד"ה עוד צע"ג</w:t>
      </w:r>
      <w:r>
        <w:rPr>
          <w:rFonts w:hint="cs"/>
          <w:sz w:val="26"/>
          <w:szCs w:val="26"/>
          <w:rtl/>
        </w:rPr>
        <w:t xml:space="preserve"> מסוגיית הגמ' בקידושין נ"ח ב', דמפרשינן בחד לישנא דטעמא דמ"ד דהגונב טבלו של חבירו משלם לו דמי טבלו, הוא משום דאית לי' דשמואל דחטה אחת פוטרת את הכרי, ופירש"י דמה"ט אמר לי' </w:t>
      </w:r>
      <w:r w:rsidRPr="00B43091">
        <w:rPr>
          <w:rFonts w:hint="cs"/>
          <w:sz w:val="26"/>
          <w:szCs w:val="26"/>
          <w:rtl/>
        </w:rPr>
        <w:t>בעל</w:t>
      </w:r>
      <w:r w:rsidRPr="00B43091">
        <w:rPr>
          <w:sz w:val="26"/>
          <w:szCs w:val="26"/>
          <w:rtl/>
        </w:rPr>
        <w:t xml:space="preserve"> </w:t>
      </w:r>
      <w:r w:rsidRPr="00B43091">
        <w:rPr>
          <w:rFonts w:hint="cs"/>
          <w:sz w:val="26"/>
          <w:szCs w:val="26"/>
          <w:rtl/>
        </w:rPr>
        <w:t>הטבל</w:t>
      </w:r>
      <w:r w:rsidRPr="00B43091">
        <w:rPr>
          <w:sz w:val="26"/>
          <w:szCs w:val="26"/>
          <w:rtl/>
        </w:rPr>
        <w:t xml:space="preserve"> </w:t>
      </w:r>
      <w:r w:rsidRPr="00B43091">
        <w:rPr>
          <w:rFonts w:hint="cs"/>
          <w:sz w:val="26"/>
          <w:szCs w:val="26"/>
          <w:rtl/>
        </w:rPr>
        <w:t>אל</w:t>
      </w:r>
      <w:r w:rsidRPr="00B43091">
        <w:rPr>
          <w:sz w:val="26"/>
          <w:szCs w:val="26"/>
          <w:rtl/>
        </w:rPr>
        <w:t xml:space="preserve"> </w:t>
      </w:r>
      <w:r w:rsidRPr="00B43091">
        <w:rPr>
          <w:rFonts w:hint="cs"/>
          <w:sz w:val="26"/>
          <w:szCs w:val="26"/>
          <w:rtl/>
        </w:rPr>
        <w:t>הגנב</w:t>
      </w:r>
      <w:r w:rsidRPr="00B43091">
        <w:rPr>
          <w:sz w:val="26"/>
          <w:szCs w:val="26"/>
          <w:rtl/>
        </w:rPr>
        <w:t xml:space="preserve"> </w:t>
      </w:r>
      <w:r w:rsidRPr="00B43091">
        <w:rPr>
          <w:rFonts w:hint="cs"/>
          <w:sz w:val="26"/>
          <w:szCs w:val="26"/>
          <w:rtl/>
        </w:rPr>
        <w:t>כולה</w:t>
      </w:r>
      <w:r w:rsidRPr="00B43091">
        <w:rPr>
          <w:sz w:val="26"/>
          <w:szCs w:val="26"/>
          <w:rtl/>
        </w:rPr>
        <w:t xml:space="preserve"> </w:t>
      </w:r>
      <w:r w:rsidRPr="00B43091">
        <w:rPr>
          <w:rFonts w:hint="cs"/>
          <w:sz w:val="26"/>
          <w:szCs w:val="26"/>
          <w:rtl/>
        </w:rPr>
        <w:t>דידי</w:t>
      </w:r>
      <w:r w:rsidRPr="00B43091">
        <w:rPr>
          <w:sz w:val="26"/>
          <w:szCs w:val="26"/>
          <w:rtl/>
        </w:rPr>
        <w:t xml:space="preserve"> </w:t>
      </w:r>
      <w:r w:rsidRPr="00B43091">
        <w:rPr>
          <w:rFonts w:hint="cs"/>
          <w:sz w:val="26"/>
          <w:szCs w:val="26"/>
          <w:rtl/>
        </w:rPr>
        <w:t>הוא</w:t>
      </w:r>
      <w:r w:rsidRPr="00B43091">
        <w:rPr>
          <w:sz w:val="26"/>
          <w:szCs w:val="26"/>
          <w:rtl/>
        </w:rPr>
        <w:t xml:space="preserve"> </w:t>
      </w:r>
      <w:r w:rsidRPr="00B43091">
        <w:rPr>
          <w:rFonts w:hint="cs"/>
          <w:sz w:val="26"/>
          <w:szCs w:val="26"/>
          <w:rtl/>
        </w:rPr>
        <w:t>דפטרנא</w:t>
      </w:r>
      <w:r w:rsidRPr="00B43091">
        <w:rPr>
          <w:sz w:val="26"/>
          <w:szCs w:val="26"/>
          <w:rtl/>
        </w:rPr>
        <w:t xml:space="preserve"> </w:t>
      </w:r>
      <w:r w:rsidRPr="00B43091">
        <w:rPr>
          <w:rFonts w:hint="cs"/>
          <w:sz w:val="26"/>
          <w:szCs w:val="26"/>
          <w:rtl/>
        </w:rPr>
        <w:t>נפשי</w:t>
      </w:r>
      <w:r w:rsidRPr="00B43091">
        <w:rPr>
          <w:sz w:val="26"/>
          <w:szCs w:val="26"/>
          <w:rtl/>
        </w:rPr>
        <w:t xml:space="preserve"> </w:t>
      </w:r>
      <w:r w:rsidRPr="00B43091">
        <w:rPr>
          <w:rFonts w:hint="cs"/>
          <w:sz w:val="26"/>
          <w:szCs w:val="26"/>
          <w:rtl/>
        </w:rPr>
        <w:t>בחטה</w:t>
      </w:r>
      <w:r w:rsidRPr="00B43091">
        <w:rPr>
          <w:sz w:val="26"/>
          <w:szCs w:val="26"/>
          <w:rtl/>
        </w:rPr>
        <w:t xml:space="preserve"> </w:t>
      </w:r>
      <w:r w:rsidRPr="00B43091">
        <w:rPr>
          <w:rFonts w:hint="cs"/>
          <w:sz w:val="26"/>
          <w:szCs w:val="26"/>
          <w:rtl/>
        </w:rPr>
        <w:t>אחת</w:t>
      </w:r>
      <w:r w:rsidRPr="00B43091">
        <w:rPr>
          <w:sz w:val="26"/>
          <w:szCs w:val="26"/>
          <w:rtl/>
        </w:rPr>
        <w:t xml:space="preserve"> </w:t>
      </w:r>
      <w:r w:rsidRPr="00B43091">
        <w:rPr>
          <w:rFonts w:hint="cs"/>
          <w:sz w:val="26"/>
          <w:szCs w:val="26"/>
          <w:rtl/>
        </w:rPr>
        <w:t>לתרומה</w:t>
      </w:r>
      <w:r>
        <w:rPr>
          <w:rFonts w:hint="cs"/>
          <w:sz w:val="26"/>
          <w:szCs w:val="26"/>
          <w:rtl/>
        </w:rPr>
        <w:t xml:space="preserve">, ואי נימא דכל שהפריש פחות מכשיעור ל"מ ההפרשה והוי טבל מדרבנן, א"כ היאך מצי למימר שהי' פוטר עצמו בחטה אחת, הרי אכתי יהא זה טבל דרבנן, וכן הק' בחי' רמ"ש בקידושין שם, </w:t>
      </w:r>
      <w:r>
        <w:rPr>
          <w:rFonts w:hint="cs"/>
          <w:rtl/>
        </w:rPr>
        <w:t>ועיי"ש מש"כ לישב בזה</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ובאבי עזרי בפ"א ממעשר הט"ו בסו"ד הק' עוד, ממש"כ הרמב"ם ברפ"ג מתרומות, ז"ל, תרומה גדולה אין לה שיעור מה"ת וכו', "ולכתחילה" לא יפריש אלא כשיעור שנתנו חכמים, עכ"ד, ולהדיא דרק לכתחילה אין לו להפריש פחות מכשיעור שנתנו חכמים, אך אם עבר והפריש פחות מכשיעור תרומתו תרומה,  -  ועיי"ש שהק' עוד ממש"כ הרמב"ם שם דבזה"ז </w:t>
      </w:r>
      <w:r w:rsidRPr="00B012ED">
        <w:rPr>
          <w:rFonts w:hint="cs"/>
          <w:sz w:val="26"/>
          <w:szCs w:val="26"/>
          <w:rtl/>
        </w:rPr>
        <w:t>שהיא</w:t>
      </w:r>
      <w:r w:rsidRPr="00B012ED">
        <w:rPr>
          <w:sz w:val="26"/>
          <w:szCs w:val="26"/>
          <w:rtl/>
        </w:rPr>
        <w:t xml:space="preserve"> </w:t>
      </w:r>
      <w:r w:rsidRPr="00B012ED">
        <w:rPr>
          <w:rFonts w:hint="cs"/>
          <w:sz w:val="26"/>
          <w:szCs w:val="26"/>
          <w:rtl/>
        </w:rPr>
        <w:t>עומדת</w:t>
      </w:r>
      <w:r w:rsidRPr="00B012ED">
        <w:rPr>
          <w:sz w:val="26"/>
          <w:szCs w:val="26"/>
          <w:rtl/>
        </w:rPr>
        <w:t xml:space="preserve"> </w:t>
      </w:r>
      <w:r w:rsidRPr="00B012ED">
        <w:rPr>
          <w:rFonts w:hint="cs"/>
          <w:sz w:val="26"/>
          <w:szCs w:val="26"/>
          <w:rtl/>
        </w:rPr>
        <w:t>לשריפה</w:t>
      </w:r>
      <w:r w:rsidRPr="00B012ED">
        <w:rPr>
          <w:sz w:val="26"/>
          <w:szCs w:val="26"/>
          <w:rtl/>
        </w:rPr>
        <w:t xml:space="preserve"> </w:t>
      </w:r>
      <w:r w:rsidRPr="00B012ED">
        <w:rPr>
          <w:rFonts w:hint="cs"/>
          <w:sz w:val="26"/>
          <w:szCs w:val="26"/>
          <w:rtl/>
        </w:rPr>
        <w:t>מפני</w:t>
      </w:r>
      <w:r w:rsidRPr="00B012ED">
        <w:rPr>
          <w:sz w:val="26"/>
          <w:szCs w:val="26"/>
          <w:rtl/>
        </w:rPr>
        <w:t xml:space="preserve"> </w:t>
      </w:r>
      <w:r w:rsidRPr="00B012ED">
        <w:rPr>
          <w:rFonts w:hint="cs"/>
          <w:sz w:val="26"/>
          <w:szCs w:val="26"/>
          <w:rtl/>
        </w:rPr>
        <w:t>הטומאה</w:t>
      </w:r>
      <w:r w:rsidRPr="00B012ED">
        <w:rPr>
          <w:sz w:val="26"/>
          <w:szCs w:val="26"/>
          <w:rtl/>
        </w:rPr>
        <w:t xml:space="preserve"> </w:t>
      </w:r>
      <w:r w:rsidRPr="00B012ED">
        <w:rPr>
          <w:rFonts w:hint="cs"/>
          <w:sz w:val="26"/>
          <w:szCs w:val="26"/>
          <w:rtl/>
        </w:rPr>
        <w:t>יש</w:t>
      </w:r>
      <w:r w:rsidRPr="00B012ED">
        <w:rPr>
          <w:sz w:val="26"/>
          <w:szCs w:val="26"/>
          <w:rtl/>
        </w:rPr>
        <w:t xml:space="preserve"> </w:t>
      </w:r>
      <w:r w:rsidRPr="00B012ED">
        <w:rPr>
          <w:rFonts w:hint="cs"/>
          <w:sz w:val="26"/>
          <w:szCs w:val="26"/>
          <w:rtl/>
        </w:rPr>
        <w:t>לו</w:t>
      </w:r>
      <w:r w:rsidRPr="00B012ED">
        <w:rPr>
          <w:sz w:val="26"/>
          <w:szCs w:val="26"/>
          <w:rtl/>
        </w:rPr>
        <w:t xml:space="preserve"> </w:t>
      </w:r>
      <w:r w:rsidRPr="00B012ED">
        <w:rPr>
          <w:rFonts w:hint="cs"/>
          <w:sz w:val="26"/>
          <w:szCs w:val="26"/>
          <w:rtl/>
        </w:rPr>
        <w:t>להפריש</w:t>
      </w:r>
      <w:r w:rsidRPr="00B012ED">
        <w:rPr>
          <w:sz w:val="26"/>
          <w:szCs w:val="26"/>
          <w:rtl/>
        </w:rPr>
        <w:t xml:space="preserve"> </w:t>
      </w:r>
      <w:r w:rsidRPr="00B012ED">
        <w:rPr>
          <w:rFonts w:hint="cs"/>
          <w:sz w:val="26"/>
          <w:szCs w:val="26"/>
          <w:rtl/>
        </w:rPr>
        <w:t>כ</w:t>
      </w:r>
      <w:r>
        <w:rPr>
          <w:rFonts w:hint="cs"/>
          <w:sz w:val="26"/>
          <w:szCs w:val="26"/>
          <w:rtl/>
        </w:rPr>
        <w:t>"ש</w:t>
      </w:r>
      <w:r w:rsidRPr="00B012ED">
        <w:rPr>
          <w:sz w:val="26"/>
          <w:szCs w:val="26"/>
          <w:rtl/>
        </w:rPr>
        <w:t xml:space="preserve"> </w:t>
      </w:r>
      <w:r w:rsidRPr="00B012ED">
        <w:rPr>
          <w:rFonts w:hint="cs"/>
          <w:sz w:val="26"/>
          <w:szCs w:val="26"/>
          <w:rtl/>
        </w:rPr>
        <w:t>לכתח</w:t>
      </w:r>
      <w:r>
        <w:rPr>
          <w:rFonts w:hint="cs"/>
          <w:sz w:val="26"/>
          <w:szCs w:val="26"/>
          <w:rtl/>
        </w:rPr>
        <w:t>י</w:t>
      </w:r>
      <w:r w:rsidRPr="00B012ED">
        <w:rPr>
          <w:rFonts w:hint="cs"/>
          <w:sz w:val="26"/>
          <w:szCs w:val="26"/>
          <w:rtl/>
        </w:rPr>
        <w:t>לה</w:t>
      </w:r>
      <w:r>
        <w:rPr>
          <w:rFonts w:hint="cs"/>
          <w:sz w:val="26"/>
          <w:szCs w:val="26"/>
          <w:rtl/>
        </w:rPr>
        <w:t>, ואי נימא דחכמים נתנו שיעור בעיקר דין התרומה ואינה חלה אם תרם פחות מכשיעור, מהיכ"ת נימא דבזה"ז שהיא עומדת לשריפה סגי פחות מכשיעור, ובע"כ דדין השיעור שנתנו חכמים, הוא דין לכתחילה, וע"כ בזה"ז שהיא עומדת לשריפה לא שייך לחייבו לתרום לשריפה.</w:t>
      </w:r>
      <w:r>
        <w:rPr>
          <w:rStyle w:val="a8"/>
          <w:sz w:val="26"/>
          <w:szCs w:val="26"/>
          <w:rtl/>
        </w:rPr>
        <w:footnoteReference w:id="247"/>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rFonts w:ascii="FrankRuehl" w:hAnsi="FrankRuehl"/>
          <w:sz w:val="26"/>
          <w:szCs w:val="26"/>
          <w:rtl/>
        </w:rPr>
      </w:pPr>
      <w:r>
        <w:rPr>
          <w:rFonts w:hint="cs"/>
          <w:sz w:val="26"/>
          <w:szCs w:val="26"/>
          <w:rtl/>
        </w:rPr>
        <w:t>ד] בעיקר הקו' בד' הרמב"ם ממש"כ ד</w:t>
      </w:r>
      <w:r w:rsidRPr="001A69C7">
        <w:rPr>
          <w:rFonts w:hint="cs"/>
          <w:sz w:val="26"/>
          <w:szCs w:val="26"/>
          <w:rtl/>
        </w:rPr>
        <w:t>תרם</w:t>
      </w:r>
      <w:r w:rsidRPr="001A69C7">
        <w:rPr>
          <w:sz w:val="26"/>
          <w:szCs w:val="26"/>
          <w:rtl/>
        </w:rPr>
        <w:t xml:space="preserve"> </w:t>
      </w:r>
      <w:r w:rsidRPr="001A69C7">
        <w:rPr>
          <w:rFonts w:hint="cs"/>
          <w:sz w:val="26"/>
          <w:szCs w:val="26"/>
          <w:rtl/>
        </w:rPr>
        <w:t>ועלתה</w:t>
      </w:r>
      <w:r w:rsidRPr="001A69C7">
        <w:rPr>
          <w:sz w:val="26"/>
          <w:szCs w:val="26"/>
          <w:rtl/>
        </w:rPr>
        <w:t xml:space="preserve"> </w:t>
      </w:r>
      <w:r w:rsidRPr="001A69C7">
        <w:rPr>
          <w:rFonts w:hint="cs"/>
          <w:sz w:val="26"/>
          <w:szCs w:val="26"/>
          <w:rtl/>
        </w:rPr>
        <w:t>בידו</w:t>
      </w:r>
      <w:r w:rsidRPr="001A69C7">
        <w:rPr>
          <w:sz w:val="26"/>
          <w:szCs w:val="26"/>
          <w:rtl/>
        </w:rPr>
        <w:t xml:space="preserve"> </w:t>
      </w:r>
      <w:r w:rsidRPr="001A69C7">
        <w:rPr>
          <w:rFonts w:hint="cs"/>
          <w:sz w:val="26"/>
          <w:szCs w:val="26"/>
          <w:rtl/>
        </w:rPr>
        <w:t>אחד</w:t>
      </w:r>
      <w:r w:rsidRPr="001A69C7">
        <w:rPr>
          <w:sz w:val="26"/>
          <w:szCs w:val="26"/>
          <w:rtl/>
        </w:rPr>
        <w:t xml:space="preserve"> </w:t>
      </w:r>
      <w:r>
        <w:rPr>
          <w:rFonts w:hint="cs"/>
          <w:sz w:val="26"/>
          <w:szCs w:val="26"/>
          <w:rtl/>
        </w:rPr>
        <w:t xml:space="preserve">מס"א </w:t>
      </w:r>
      <w:r w:rsidRPr="001A69C7">
        <w:rPr>
          <w:rFonts w:hint="cs"/>
          <w:sz w:val="26"/>
          <w:szCs w:val="26"/>
          <w:rtl/>
        </w:rPr>
        <w:t>ה</w:t>
      </w:r>
      <w:r>
        <w:rPr>
          <w:rFonts w:hint="cs"/>
          <w:sz w:val="26"/>
          <w:szCs w:val="26"/>
          <w:rtl/>
        </w:rPr>
        <w:t>"ז</w:t>
      </w:r>
      <w:r w:rsidRPr="001A69C7">
        <w:rPr>
          <w:sz w:val="26"/>
          <w:szCs w:val="26"/>
          <w:rtl/>
        </w:rPr>
        <w:t xml:space="preserve"> </w:t>
      </w:r>
      <w:r w:rsidRPr="001A69C7">
        <w:rPr>
          <w:rFonts w:hint="cs"/>
          <w:sz w:val="26"/>
          <w:szCs w:val="26"/>
          <w:rtl/>
        </w:rPr>
        <w:t>תרומה</w:t>
      </w:r>
      <w:r w:rsidRPr="001A69C7">
        <w:rPr>
          <w:sz w:val="26"/>
          <w:szCs w:val="26"/>
          <w:rtl/>
        </w:rPr>
        <w:t xml:space="preserve"> </w:t>
      </w:r>
      <w:r w:rsidRPr="001A69C7">
        <w:rPr>
          <w:rFonts w:hint="cs"/>
          <w:sz w:val="26"/>
          <w:szCs w:val="26"/>
          <w:rtl/>
        </w:rPr>
        <w:t>ויחזור</w:t>
      </w:r>
      <w:r w:rsidRPr="001A69C7">
        <w:rPr>
          <w:sz w:val="26"/>
          <w:szCs w:val="26"/>
          <w:rtl/>
        </w:rPr>
        <w:t xml:space="preserve"> </w:t>
      </w:r>
      <w:r w:rsidRPr="001A69C7">
        <w:rPr>
          <w:rFonts w:hint="cs"/>
          <w:sz w:val="26"/>
          <w:szCs w:val="26"/>
          <w:rtl/>
        </w:rPr>
        <w:t>ויתרום</w:t>
      </w:r>
      <w:r>
        <w:rPr>
          <w:rFonts w:hint="cs"/>
          <w:sz w:val="26"/>
          <w:szCs w:val="26"/>
          <w:rtl/>
        </w:rPr>
        <w:t xml:space="preserve">, כבר עמד ע"ז בתשו' מהרי"ט </w:t>
      </w:r>
      <w:r w:rsidRPr="00E3630B">
        <w:rPr>
          <w:rFonts w:ascii="FrankRuehl" w:hAnsi="FrankRuehl" w:hint="cs"/>
          <w:sz w:val="26"/>
          <w:szCs w:val="26"/>
          <w:rtl/>
        </w:rPr>
        <w:t>ח"א סימן י"ח, ו</w:t>
      </w:r>
      <w:r>
        <w:rPr>
          <w:rFonts w:ascii="FrankRuehl" w:hAnsi="FrankRuehl" w:hint="cs"/>
          <w:sz w:val="26"/>
          <w:szCs w:val="26"/>
          <w:rtl/>
        </w:rPr>
        <w:t>עיי"ש ש</w:t>
      </w:r>
      <w:r w:rsidRPr="00E3630B">
        <w:rPr>
          <w:rFonts w:ascii="FrankRuehl" w:hAnsi="FrankRuehl" w:hint="cs"/>
          <w:sz w:val="26"/>
          <w:szCs w:val="26"/>
          <w:rtl/>
        </w:rPr>
        <w:t xml:space="preserve">כתב </w:t>
      </w:r>
      <w:r>
        <w:rPr>
          <w:rFonts w:ascii="FrankRuehl" w:hAnsi="FrankRuehl" w:hint="cs"/>
          <w:sz w:val="26"/>
          <w:szCs w:val="26"/>
          <w:rtl/>
        </w:rPr>
        <w:t xml:space="preserve">לישב </w:t>
      </w:r>
      <w:r w:rsidRPr="00E3630B">
        <w:rPr>
          <w:rFonts w:ascii="FrankRuehl" w:hAnsi="FrankRuehl" w:hint="cs"/>
          <w:sz w:val="26"/>
          <w:szCs w:val="26"/>
          <w:rtl/>
        </w:rPr>
        <w:t>דמש"כ הרמב"ם דכשהפריש פחות מכשיעור אינה תרומה, איירי בתרומת מעשר דיש לה שיעור מן התורה מעשר מן המעשר, ואם פיחת מן השיעור אין עלי' דין תרומה כלל, ומשא"כ בתרומה גדולה כיון דמה"ת חטה אחת פוטרת את הכרי, הויא תרומה, עכ"</w:t>
      </w:r>
      <w:r>
        <w:rPr>
          <w:rFonts w:ascii="FrankRuehl" w:hAnsi="FrankRuehl" w:hint="cs"/>
          <w:sz w:val="26"/>
          <w:szCs w:val="26"/>
          <w:rtl/>
        </w:rPr>
        <w:t>ד.</w:t>
      </w:r>
    </w:p>
    <w:p w:rsidR="00967079" w:rsidRDefault="00967079" w:rsidP="00967079">
      <w:pPr>
        <w:spacing w:after="0" w:line="320" w:lineRule="exact"/>
        <w:ind w:firstLine="720"/>
        <w:jc w:val="both"/>
        <w:rPr>
          <w:sz w:val="26"/>
          <w:szCs w:val="26"/>
          <w:rtl/>
        </w:rPr>
      </w:pPr>
      <w:r w:rsidRPr="00E3630B">
        <w:rPr>
          <w:rFonts w:ascii="FrankRuehl" w:hAnsi="FrankRuehl" w:hint="cs"/>
          <w:sz w:val="26"/>
          <w:szCs w:val="26"/>
          <w:rtl/>
        </w:rPr>
        <w:t xml:space="preserve">ובמעדני ארץ בהל' תרומות שם </w:t>
      </w:r>
      <w:r w:rsidRPr="00E3630B">
        <w:rPr>
          <w:rFonts w:ascii="FrankRuehl" w:hAnsi="FrankRuehl" w:hint="cs"/>
          <w:rtl/>
        </w:rPr>
        <w:t xml:space="preserve">ד"ה נראה </w:t>
      </w:r>
      <w:r w:rsidRPr="00E3630B">
        <w:rPr>
          <w:rFonts w:ascii="FrankRuehl" w:hAnsi="FrankRuehl" w:hint="cs"/>
          <w:sz w:val="26"/>
          <w:szCs w:val="26"/>
          <w:rtl/>
        </w:rPr>
        <w:t>הק' ע"ז, שהרמב"ם בפ"ג שם אכתי לא הזכיר כלל דין תרומ"ע, ואיירי התם בדיני תרומה גדולה</w:t>
      </w:r>
      <w:r>
        <w:rPr>
          <w:rFonts w:ascii="FrankRuehl" w:hAnsi="FrankRuehl" w:hint="cs"/>
          <w:sz w:val="26"/>
          <w:szCs w:val="26"/>
          <w:rtl/>
        </w:rPr>
        <w:t>,  -  ועיי"ש ש</w:t>
      </w:r>
      <w:r w:rsidRPr="00E3630B">
        <w:rPr>
          <w:rFonts w:ascii="FrankRuehl" w:hAnsi="FrankRuehl" w:hint="cs"/>
          <w:sz w:val="26"/>
          <w:szCs w:val="26"/>
          <w:rtl/>
        </w:rPr>
        <w:t xml:space="preserve">הק' עוד, דאף דמה"ת חטה אחת פוטרת את כל הכרי, היינו דוקא כשגמר בדעתו לתקן את כל הכרי בחטה אחת, ומשא"כ במתכוין להוסיף, נשאר הכרי בטבלו, דחשיב מקצת התרומה כמו מקצת מעשר,  -  אך בדעת המהרי"ט נראה, דאמנם אם דעתו להפריש חטה אחת על מקצת מהכרי, נשאר שאר הכרי בטבלו, אך כל שדעתו להפריש חטה אחת על כל הכרי, הרי דאף אם דעתו להוסיף ולהפריש עוד על כל הכרי, מ"מ שפיר מהניא הפרשתו להתיר את כל הכרי, </w:t>
      </w:r>
      <w:r w:rsidRPr="00E3630B">
        <w:rPr>
          <w:rFonts w:ascii="FrankRuehl" w:hAnsi="FrankRuehl" w:hint="cs"/>
          <w:rtl/>
        </w:rPr>
        <w:t>וזה ניחא למש"כ המקד"ד בסימן נ"ה סק"ב דבתרומה דחטה אחת פוטרת את כל הכרי, אף כשמפריש אחד מנ', לאו היינו דכל חטה פוטרת מ"ט חטים כנגדה, אלא היינו דכל התרומה יחד פוטרת כל חטה וחטה מהשירים, והבאנו דבריו לעיל פ"ג מ"ה אות י'</w:t>
      </w:r>
      <w:r w:rsidRPr="00E3630B">
        <w:rPr>
          <w:rFonts w:ascii="FrankRuehl" w:hAnsi="FrankRuehl" w:hint="cs"/>
          <w:sz w:val="26"/>
          <w:szCs w:val="26"/>
          <w:rtl/>
        </w:rPr>
        <w:t>.</w:t>
      </w:r>
    </w:p>
    <w:p w:rsidR="00967079" w:rsidRPr="007530F3"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ה] </w:t>
      </w:r>
      <w:r>
        <w:rPr>
          <w:rFonts w:hint="cs"/>
          <w:b/>
          <w:bCs/>
          <w:sz w:val="28"/>
          <w:szCs w:val="28"/>
          <w:rtl/>
        </w:rPr>
        <w:t xml:space="preserve">מוציא ממנו תרומה עליו אבל לא למקום אחר, </w:t>
      </w:r>
      <w:r>
        <w:rPr>
          <w:rFonts w:hint="cs"/>
          <w:sz w:val="26"/>
          <w:szCs w:val="26"/>
          <w:rtl/>
        </w:rPr>
        <w:t xml:space="preserve">הריבמ"צ והר"ש פירשו ע"פ הירושלמי דאיירי בגונא שהי' בדעתו להפריש עדיין השאר, </w:t>
      </w:r>
      <w:r>
        <w:rPr>
          <w:rFonts w:hint="cs"/>
          <w:rtl/>
        </w:rPr>
        <w:t xml:space="preserve">והר"ש כתב דפליגי בזה בירושלמי, ודעת ר"ש בשם ר"ז דהוא אף בסתם, ומתו"ד הירושלמי מבו' דטעמא דר"ז הוא משום דאף בסתם אמרינן שדעתו להפריש עדיין השאר, וכ"כ בתשו' מהרי"ט ח"א יו"ד סימן י"ח, </w:t>
      </w:r>
      <w:r>
        <w:rPr>
          <w:rFonts w:hint="cs"/>
          <w:sz w:val="26"/>
          <w:szCs w:val="26"/>
          <w:rtl/>
        </w:rPr>
        <w:t>וע"כ מצי לחזור ולהוציא מאותו הכרי עצמו עד שישלים לשיעור התרומה דהטבל הוא שעלה בידו ולא מה שכבר מתוקן, מ"מ ל"מ להפריש מן הכרי על מקום אחר, דשמא מן המתוקן הוא מוציא עליהן ולא מן הטבל.</w:t>
      </w:r>
    </w:p>
    <w:p w:rsidR="00967079" w:rsidRDefault="00967079" w:rsidP="00967079">
      <w:pPr>
        <w:spacing w:after="0" w:line="320" w:lineRule="exact"/>
        <w:ind w:firstLine="720"/>
        <w:jc w:val="both"/>
        <w:rPr>
          <w:sz w:val="26"/>
          <w:szCs w:val="26"/>
          <w:rtl/>
        </w:rPr>
      </w:pPr>
      <w:r>
        <w:rPr>
          <w:rFonts w:hint="cs"/>
          <w:sz w:val="26"/>
          <w:szCs w:val="26"/>
          <w:rtl/>
        </w:rPr>
        <w:t>והנה טעם הא דכשלא הי' בדעתו להפריש עדיין השאר, ל"מ לחזור ולהוציא מאותו הכרי עצמו, הוא משום דבכה"ג הוי כל הכרי חולין וטבל מעורבין זב"ז, וע"כ א"א לו להפריש ממנו, דשמא עלה בידו החולין, וצ"ב לפ"ז דמ"ט אם הי' בדעתו להפריש עדיין השאר, מצי לחזור ולהוציא מאותו הכרי עצמו, ומה מועיל הא דהי' בדעתו להפריש, הרי אכתי כיון דחיילא הפרשת המקצת, הו"ל חולין וטבל מעורבין זב"ז, ומ"ט תלינן שעלה בידו הטבל.</w:t>
      </w:r>
    </w:p>
    <w:p w:rsidR="00967079" w:rsidRDefault="00967079" w:rsidP="00967079">
      <w:pPr>
        <w:spacing w:after="0" w:line="320" w:lineRule="exact"/>
        <w:ind w:firstLine="720"/>
        <w:jc w:val="both"/>
        <w:rPr>
          <w:sz w:val="26"/>
          <w:szCs w:val="26"/>
          <w:rtl/>
        </w:rPr>
      </w:pPr>
      <w:r>
        <w:rPr>
          <w:rFonts w:hint="cs"/>
          <w:sz w:val="26"/>
          <w:szCs w:val="26"/>
          <w:rtl/>
        </w:rPr>
        <w:lastRenderedPageBreak/>
        <w:t>ובתשו' מהרי"ט ח"א סימן י"ח כתב מתחילה לפרש דטעם הא דמהניא ההפרשה, הוא משום דיש בילה, ועיי"ש שהק' ע"ז דהא דקי"ל דלכל אין בילה חוץ מיין ושמן.</w:t>
      </w:r>
      <w:r>
        <w:rPr>
          <w:rStyle w:val="a8"/>
          <w:sz w:val="26"/>
          <w:szCs w:val="26"/>
          <w:rtl/>
        </w:rPr>
        <w:footnoteReference w:id="248"/>
      </w:r>
    </w:p>
    <w:p w:rsidR="00967079" w:rsidRDefault="00967079" w:rsidP="00967079">
      <w:pPr>
        <w:spacing w:after="0" w:line="320" w:lineRule="exact"/>
        <w:ind w:firstLine="720"/>
        <w:jc w:val="both"/>
        <w:rPr>
          <w:sz w:val="26"/>
          <w:szCs w:val="26"/>
          <w:rtl/>
        </w:rPr>
      </w:pPr>
      <w:r>
        <w:rPr>
          <w:rFonts w:hint="cs"/>
          <w:sz w:val="26"/>
          <w:szCs w:val="26"/>
          <w:rtl/>
        </w:rPr>
        <w:t>ו] אמנם הנה הרא"ש כתב, דהא דמצי לחזור ולהוציא מאותו הכרי עצמו, הוא משום דכשאדם תורם כריו א"א לו להוציא כל התרומה בב"א אלא מרים וחוזר ומרים, הלכך אפי' הפסיק ביניהם יום או יומים אין לחוש, דמה לי הפסק מועט ומה לי הפסק מרובה,</w:t>
      </w:r>
      <w:r w:rsidRPr="004F13C8">
        <w:rPr>
          <w:rFonts w:hint="cs"/>
          <w:sz w:val="26"/>
          <w:szCs w:val="26"/>
          <w:rtl/>
        </w:rPr>
        <w:t xml:space="preserve"> </w:t>
      </w:r>
      <w:r>
        <w:rPr>
          <w:rFonts w:hint="cs"/>
          <w:sz w:val="26"/>
          <w:szCs w:val="26"/>
          <w:rtl/>
        </w:rPr>
        <w:t>אך מ"מ ל"מ להפריש ממנו על מקום אחר, דכיון דמקצתו מתוקן אין להפריש על טבל גמור, וצ"ב.</w:t>
      </w:r>
    </w:p>
    <w:p w:rsidR="00967079" w:rsidRDefault="00967079" w:rsidP="00967079">
      <w:pPr>
        <w:spacing w:after="0" w:line="320" w:lineRule="exact"/>
        <w:ind w:firstLine="720"/>
        <w:jc w:val="both"/>
        <w:rPr>
          <w:sz w:val="26"/>
          <w:szCs w:val="26"/>
          <w:rtl/>
        </w:rPr>
      </w:pPr>
      <w:r>
        <w:rPr>
          <w:rFonts w:hint="cs"/>
          <w:sz w:val="26"/>
          <w:szCs w:val="26"/>
          <w:rtl/>
        </w:rPr>
        <w:t>ולכאו' ביאור ד' הרא"ש הוא כמש"כ בתשו' מהרי"ט שם, דהא דמהניא ההפרשה, הוא משום דאע"ג דחלה שם תרומה על מה שהוציא לדעת הר"ש והראב"ד, מ"מ אינו מועיל להוציאו מידי טבל עד שיפריש כשיעור, וכשחוזר ומוציא גמר הפרשה הויא, והו"ל כאילו הפריש הכל בב"א,</w:t>
      </w:r>
      <w:r>
        <w:rPr>
          <w:rStyle w:val="a8"/>
          <w:sz w:val="26"/>
          <w:szCs w:val="26"/>
          <w:rtl/>
        </w:rPr>
        <w:footnoteReference w:id="249"/>
      </w:r>
      <w:r>
        <w:rPr>
          <w:rFonts w:hint="cs"/>
          <w:sz w:val="26"/>
          <w:szCs w:val="26"/>
          <w:rtl/>
        </w:rPr>
        <w:t xml:space="preserve"> אבל כשהוא מפריש על מקום אחר, ה"ז כמו שמפריש מן המחויב במקצת על המחויב לגמרי, עכ"ד, וכעי"ז כתב בחזו"א דמאי סימן י"א סקכ"א </w:t>
      </w:r>
      <w:r>
        <w:rPr>
          <w:rFonts w:hint="cs"/>
          <w:rtl/>
        </w:rPr>
        <w:t xml:space="preserve">במוסגר </w:t>
      </w:r>
      <w:r>
        <w:rPr>
          <w:rFonts w:hint="cs"/>
          <w:sz w:val="26"/>
          <w:szCs w:val="26"/>
          <w:rtl/>
        </w:rPr>
        <w:t>בביאור ד' הרא"ש, ועיי"ש שהוסיף לפרש דהא ד</w:t>
      </w:r>
      <w:r>
        <w:rPr>
          <w:sz w:val="26"/>
          <w:szCs w:val="26"/>
          <w:rtl/>
        </w:rPr>
        <w:t>אין מעשרין ממנו על מק</w:t>
      </w:r>
      <w:r>
        <w:rPr>
          <w:rFonts w:hint="cs"/>
          <w:sz w:val="26"/>
          <w:szCs w:val="26"/>
          <w:rtl/>
        </w:rPr>
        <w:t xml:space="preserve">ום אחר, אף דעדיין הוא טבל גמור, </w:t>
      </w:r>
      <w:r w:rsidRPr="004F13C8">
        <w:rPr>
          <w:sz w:val="26"/>
          <w:szCs w:val="26"/>
          <w:rtl/>
        </w:rPr>
        <w:t>מ"מ כיון דכבר הופרש עליו מקצת אין חיובו שלם וחשיב כפטור לענין טבל גמור שלא הופרש עליו כלל</w:t>
      </w:r>
      <w:r>
        <w:rPr>
          <w:rFonts w:hint="cs"/>
          <w:sz w:val="26"/>
          <w:szCs w:val="26"/>
          <w:rtl/>
        </w:rPr>
        <w:t>, וצ"ב.</w:t>
      </w:r>
    </w:p>
    <w:p w:rsidR="00967079" w:rsidRDefault="00967079" w:rsidP="00967079">
      <w:pPr>
        <w:spacing w:after="0" w:line="320" w:lineRule="exact"/>
        <w:ind w:firstLine="720"/>
        <w:jc w:val="both"/>
        <w:rPr>
          <w:sz w:val="26"/>
          <w:szCs w:val="26"/>
          <w:rtl/>
        </w:rPr>
      </w:pPr>
      <w:r>
        <w:rPr>
          <w:rFonts w:hint="cs"/>
          <w:sz w:val="26"/>
          <w:szCs w:val="26"/>
          <w:rtl/>
        </w:rPr>
        <w:t xml:space="preserve">ושמא המכוון בזה הוא, דהנה בפשוטו במעשרות דיש להן שיעור, הרי דכשיש לו כרי דק' כור ומפריש י' כור למעשר, היינו דכל חטה וחטה פוטרת ט' חטין כנגדה, אך שמא י"ל דאף דודאי מצי להפריש שתפטור כל חטה וחטה ט' חטין כנגדה, מ"מ שייך גם שתחול ההפרשה דכל הי' כורין על כל הק' כורין, </w:t>
      </w:r>
      <w:r>
        <w:rPr>
          <w:rFonts w:hint="cs"/>
          <w:rtl/>
        </w:rPr>
        <w:t xml:space="preserve">דמצינו לדון את כל הכרי כדבר אחד שיש ממנו דין הרמה די' כורין, וכל שמפריש ממנו י' כורין, הוי זה הפרשה על כל הכרי,  </w:t>
      </w:r>
      <w:r>
        <w:rPr>
          <w:rFonts w:hint="cs"/>
          <w:sz w:val="26"/>
          <w:szCs w:val="26"/>
          <w:rtl/>
        </w:rPr>
        <w:t xml:space="preserve">-  ולפ"ז י"ל, דכל שמפריש מקצת תרומה ומעשרות ודעתו להפריש עדיין השאר, לא אמרינן דאין הפרשתו אלא על מקצת מן הכרי, </w:t>
      </w:r>
      <w:r>
        <w:rPr>
          <w:rFonts w:hint="cs"/>
          <w:rtl/>
        </w:rPr>
        <w:t xml:space="preserve">דא"כ הרי נמצא דהמקצת שהפריש עליו הוי חולין, והשאר שלא הפריש עליו הוי טבל, והוי חולין וטבל מעורבין זב"ז, </w:t>
      </w:r>
      <w:r>
        <w:rPr>
          <w:rFonts w:hint="cs"/>
          <w:sz w:val="26"/>
          <w:szCs w:val="26"/>
          <w:rtl/>
        </w:rPr>
        <w:t xml:space="preserve">אלא הויא הפרשתו מקצת הפרשה על כל הכרי, וע"כ נשתייר כל הכרי בטבלו, </w:t>
      </w:r>
      <w:r>
        <w:rPr>
          <w:rFonts w:hint="cs"/>
          <w:rtl/>
        </w:rPr>
        <w:t xml:space="preserve">שלא הופרש עליו אלא מקצת מן התרומה ומן המעשר, </w:t>
      </w:r>
      <w:r>
        <w:rPr>
          <w:rFonts w:hint="cs"/>
          <w:sz w:val="26"/>
          <w:szCs w:val="26"/>
          <w:rtl/>
        </w:rPr>
        <w:t>ומ"מ שפיר חייל שם תרומה ומעשר על מה שהפריש,</w:t>
      </w:r>
      <w:r>
        <w:rPr>
          <w:rStyle w:val="a8"/>
          <w:sz w:val="26"/>
          <w:szCs w:val="26"/>
          <w:rtl/>
        </w:rPr>
        <w:footnoteReference w:id="250"/>
      </w:r>
      <w:r>
        <w:rPr>
          <w:rFonts w:hint="cs"/>
          <w:sz w:val="26"/>
          <w:szCs w:val="26"/>
          <w:rtl/>
        </w:rPr>
        <w:t xml:space="preserve">  -  וע"כ נמי ל"מ להפריש מן הכרי על מקום אחר, דכיון שכבר הופרש על כל הכרי מקצת מן התרומה ומן המעשר, אין חיובו שלם, וחשיב כפטור לענין טבל אחר שלא הופרש עליו כלל.</w:t>
      </w:r>
    </w:p>
    <w:p w:rsidR="00967079" w:rsidRDefault="00967079" w:rsidP="00967079">
      <w:pPr>
        <w:spacing w:after="0" w:line="320" w:lineRule="exact"/>
        <w:ind w:firstLine="720"/>
        <w:jc w:val="both"/>
        <w:rPr>
          <w:sz w:val="26"/>
          <w:szCs w:val="26"/>
          <w:rtl/>
        </w:rPr>
      </w:pPr>
      <w:r>
        <w:rPr>
          <w:rFonts w:hint="cs"/>
          <w:sz w:val="26"/>
          <w:szCs w:val="26"/>
          <w:rtl/>
        </w:rPr>
        <w:t xml:space="preserve">ז] אמנם בעיקר דרך זו, כבר עמד המהרי"ט שם דאי"ז במשמעות ל' הירושלמי שאמרו דהא דל"מ להפריש ממנו על מקום אחר, הוא משום דמזה ומזה עלה בידו, </w:t>
      </w:r>
      <w:r w:rsidRPr="003F4B7B">
        <w:rPr>
          <w:rFonts w:hint="cs"/>
          <w:rtl/>
        </w:rPr>
        <w:t xml:space="preserve">והר"ש והרא"ש כתבו דהוא משום דשמא מן המתוקן עלה בידו, </w:t>
      </w:r>
      <w:r>
        <w:rPr>
          <w:rFonts w:hint="cs"/>
          <w:sz w:val="26"/>
          <w:szCs w:val="26"/>
          <w:rtl/>
        </w:rPr>
        <w:t>והיינו שהרי לדרך זו הא דל"מ להפריש ממקום אחר, אי"ז משום דשמא הוא מן המתוקן, אלא משום דבודאי נקלש הטבל, וא"א להפריש ממנו על מקום אחר.</w:t>
      </w:r>
      <w:r>
        <w:rPr>
          <w:rStyle w:val="a8"/>
          <w:sz w:val="26"/>
          <w:szCs w:val="26"/>
          <w:rtl/>
        </w:rPr>
        <w:footnoteReference w:id="251"/>
      </w: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עוד צ"ע בזה ממש"כ הראב"ד בהל' מעשר שם להוכיח דאף כשהפריש מקצת מן המעשר חיילא ההפרשה, מהא דהממעט במעשרות מעשרותיו מתוקנים ופירותיו מקולקלים דהוו טבל וחולין מעורבין זב"ז, ולפי הנ"ל הרי בע"כ דל"ד הפרשת מקצת דהכא לממעט במעשרות, דהתם חיילא ההפרשה על מקצת מן הכרי, והוי טבל וחולין מעורבין זב"ז, והכא הוי זה מקצת הפרשה על כל הכרי, ועדיין כל הכרי בטבלו, וא"כ שפיר י"ל דבכה"ג לא חיילא הפרשת המעשר כלל, </w:t>
      </w:r>
      <w:r>
        <w:rPr>
          <w:rFonts w:hint="cs"/>
          <w:rtl/>
        </w:rPr>
        <w:t xml:space="preserve">דבההיא דממעט במעשרות, לא מצינו כלל דמצי חיילא הפרשת המעשר, בלא שנתקן הכרי עי"ז, דהתם הרי הויא ההפרשה על מקצת מן הכרי, ואותו מקצת נתקן לגמרי, אך הכא דהוא מפריש על כל הכרי מקצת מן המעשרות, שפיר י"ל דלא חיילא ההפרשה כלל, </w:t>
      </w:r>
      <w:r>
        <w:rPr>
          <w:rFonts w:hint="cs"/>
          <w:sz w:val="26"/>
          <w:szCs w:val="26"/>
          <w:rtl/>
        </w:rPr>
        <w:t>ובע"כ מד' הראב"ד דאף הכא חיילא ההפרשה על מקצת מן הכרי והו"ל טבל וחולין מעורבין זב"ז, וע"כ שפיר כתב הראב"ד, דודאי דחלה הפרשתו, דהוי כממעט במעשרות דמעשרותיו מתוקנים, וצ"ע בזה.</w:t>
      </w:r>
    </w:p>
    <w:p w:rsidR="00967079" w:rsidRDefault="00967079" w:rsidP="00967079">
      <w:pPr>
        <w:spacing w:after="0" w:line="320" w:lineRule="exact"/>
        <w:ind w:firstLine="720"/>
        <w:jc w:val="both"/>
        <w:rPr>
          <w:sz w:val="26"/>
          <w:szCs w:val="26"/>
          <w:rtl/>
        </w:rPr>
      </w:pPr>
    </w:p>
    <w:p w:rsidR="00967079" w:rsidRPr="000B79EA" w:rsidRDefault="00967079" w:rsidP="00967079">
      <w:pPr>
        <w:spacing w:after="0" w:line="320" w:lineRule="exact"/>
        <w:ind w:firstLine="720"/>
        <w:jc w:val="both"/>
        <w:rPr>
          <w:sz w:val="26"/>
          <w:szCs w:val="26"/>
          <w:rtl/>
        </w:rPr>
      </w:pPr>
      <w:r>
        <w:rPr>
          <w:rFonts w:hint="cs"/>
          <w:sz w:val="26"/>
          <w:szCs w:val="26"/>
          <w:rtl/>
        </w:rPr>
        <w:t>ח] בתוס' אנשי שם כתב לפרש לד' הרא"ש, דכיון שהי' דעתו מתחילה להשלים, ע"כ שפיר מצי לתרום ממנו עליו, דהו"ל כמו שהתנה בפירוש דאינו תורם על מה שיוציא אח"כ, וע"כ כשמוציא אח"כ לתרום אמרינן דטבל הוא מוציא,  -  ועיי"ש שכתב דאף לפ"מ דקי"ל דבדדאוריתא אין ברירה, מ"מ י"ל דהו"ל כמתנה שלא תחול התרומה עד שעשה שיוציא התשלום, דבזה א"צ לברירה,</w:t>
      </w:r>
      <w:r>
        <w:rPr>
          <w:rStyle w:val="a8"/>
          <w:sz w:val="26"/>
          <w:szCs w:val="26"/>
          <w:rtl/>
        </w:rPr>
        <w:footnoteReference w:id="252"/>
      </w:r>
      <w:r>
        <w:rPr>
          <w:rFonts w:hint="cs"/>
          <w:sz w:val="26"/>
          <w:szCs w:val="26"/>
          <w:rtl/>
        </w:rPr>
        <w:t xml:space="preserve"> </w:t>
      </w:r>
      <w:r>
        <w:rPr>
          <w:rFonts w:hint="cs"/>
          <w:rtl/>
        </w:rPr>
        <w:t>וכעי"ז כתב בחזו"א דמאי סימן י"א סקכ"א בתחילת דבריו,</w:t>
      </w:r>
      <w:r>
        <w:rPr>
          <w:rFonts w:hint="cs"/>
          <w:sz w:val="26"/>
          <w:szCs w:val="26"/>
          <w:rtl/>
        </w:rPr>
        <w:t xml:space="preserve">  -  וכתב דמה"ט הוא דמצי להפריש ממנו עליו ולא מצי להפריש ממנו על מקום אחר, דאין בכלל תנאו, אלא דאינו תורם על מה שיוציא ממנו עליו, אך לא התנה דאינו תורם על מה שיוציא ממנו על מקום אחר, </w:t>
      </w:r>
      <w:r>
        <w:rPr>
          <w:rFonts w:hint="cs"/>
          <w:rtl/>
        </w:rPr>
        <w:t xml:space="preserve">ועיי"ש שכתב דטעמא דר"מ דפליג וס"ל דאף מוציא הוא ממקום אחר תרומה ומעשרות, הוא משום דס"ל דיש בכלל תנאו גם דאינו תורם על מה שיוציא ממנו על מקום אחר, </w:t>
      </w:r>
      <w:r>
        <w:rPr>
          <w:rFonts w:hint="cs"/>
          <w:sz w:val="26"/>
          <w:szCs w:val="26"/>
          <w:rtl/>
        </w:rPr>
        <w:t>עכ"ד.</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ט] הריבמ"צ פירש דטעמא דת"ק הוא דכל שמוציא מאותו הכרי עצמו כדי שיעור תרומה, מהני, משום דיש לומר דהטבל עלה בידו, </w:t>
      </w:r>
      <w:r>
        <w:rPr>
          <w:rFonts w:hint="cs"/>
          <w:rtl/>
        </w:rPr>
        <w:t xml:space="preserve">ושמא כונתו משום דיש ברירה, </w:t>
      </w:r>
      <w:r>
        <w:rPr>
          <w:rFonts w:hint="cs"/>
          <w:sz w:val="26"/>
          <w:szCs w:val="26"/>
          <w:rtl/>
        </w:rPr>
        <w:t xml:space="preserve">והא דל"מ להפריש ממנו על מקום אחר, הוא משום שמקצת הכרי טבול למעשר ולא לתרומה, ואתי למעבדינהו תרומה, והוי מן הפטור על החיוב,  -  ולכאו' מכוון דבריו הוא, דלעולם מן הדין כמו דמצי להפריש ממנו עליו </w:t>
      </w:r>
      <w:r>
        <w:rPr>
          <w:rFonts w:hint="cs"/>
          <w:rtl/>
        </w:rPr>
        <w:t>משום דיש ברירה</w:t>
      </w:r>
      <w:r>
        <w:rPr>
          <w:rFonts w:hint="cs"/>
          <w:sz w:val="26"/>
          <w:szCs w:val="26"/>
          <w:rtl/>
        </w:rPr>
        <w:t xml:space="preserve">, ה"נ מצי להפריש ממנו על מקום אחר </w:t>
      </w:r>
      <w:r>
        <w:rPr>
          <w:rFonts w:hint="cs"/>
          <w:rtl/>
        </w:rPr>
        <w:t>דגם בזה י"ל דיש ברירה</w:t>
      </w:r>
      <w:r>
        <w:rPr>
          <w:rFonts w:hint="cs"/>
          <w:sz w:val="26"/>
          <w:szCs w:val="26"/>
          <w:rtl/>
        </w:rPr>
        <w:t>, ואך דחיישינן דאם יפריש ממנו על מקום אחר, שמא יעשה את כולו תרומה על מקום אחר, וזה ל"מ, משום דמקצת הכרי טבול למעשר ולא לתרומה, והוי מן הפטור על החיוב.</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י] במל"מ בפ"א ממתנו"ע הט"ו הק' ע"ד הראב"ד ודעימי' דמפרשי למשנתינו דאף שהפריש מקצת מעשר חייל ע"ז קדושת מעשר, ממה שאמרו בירושלמי בריש פאה, דלמ"ד דיש לו שיעור מלמטה, אם נתן פחות מכשיעור אין עליו תורת פאה כלל, ומ"ש מעשר מפאה,  -  ועיי"ש שכתב דהכא מיירי במפריש מקצת מעשר ודעתו להשלים, וע"כ איכא קדושת מעשר על מה שהפריש, ומשא"כ כשהפריש פחות מכשיעור ואין דעתו להשלים, לא חיילא ההפרשה כלל, עכ"ד.</w:t>
      </w:r>
      <w:r>
        <w:rPr>
          <w:rStyle w:val="a8"/>
          <w:sz w:val="26"/>
          <w:szCs w:val="26"/>
          <w:rtl/>
        </w:rPr>
        <w:footnoteReference w:id="253"/>
      </w:r>
    </w:p>
    <w:p w:rsidR="00967079" w:rsidRPr="00BA440A" w:rsidRDefault="00967079" w:rsidP="00967079">
      <w:pPr>
        <w:spacing w:after="0" w:line="320" w:lineRule="exact"/>
        <w:ind w:firstLine="720"/>
        <w:jc w:val="both"/>
        <w:rPr>
          <w:sz w:val="26"/>
          <w:szCs w:val="26"/>
          <w:rtl/>
        </w:rPr>
      </w:pPr>
      <w:r>
        <w:rPr>
          <w:rFonts w:hint="cs"/>
          <w:sz w:val="26"/>
          <w:szCs w:val="26"/>
          <w:rtl/>
        </w:rPr>
        <w:lastRenderedPageBreak/>
        <w:t xml:space="preserve">ובתורת זרעים בריש פאה כתב לישב, דחלוק בזה הפרשת פאה מהפרשת מעשר, דהפרשת מעשר עיקר חיובו הוא על התבואה, וע"כ אין החיוב על כללות התבואה, אלא על כל גרעין וגרעין חל חיוב בפנ"ע, ואם יש לו כרי גדול, הרי הרשות בידו להפריש ולתקן רק חלק מן הכרי, וע"כ אם הפריש מקצת מן המעשר, אמרינן דאפ"ה חייל בו דין מעשר, משום דאע"פ שאינו יכול להיות מעשר על כל הכרי, מ"מ ה"ה נעשה מעשר על מקצת מן הכרי לפי השיעור שיש בו ומשא"כ בפאה דעיקר חיובו הוא על השדה, אינו יכול לחלק ולהפריש פאה רק על חלק מן השדה, </w:t>
      </w:r>
      <w:r>
        <w:rPr>
          <w:rFonts w:hint="cs"/>
          <w:rtl/>
        </w:rPr>
        <w:t xml:space="preserve">דחיובו הוא על כללות השדה, </w:t>
      </w:r>
      <w:r>
        <w:rPr>
          <w:rFonts w:hint="cs"/>
          <w:sz w:val="26"/>
          <w:szCs w:val="26"/>
          <w:rtl/>
        </w:rPr>
        <w:t xml:space="preserve">וע"כ אם פיחת משיעורו, אין עליו תורת פאה כלל, דלא שייך לומר דיעשה פאה ויפטר חלק מן השדה לפי השיעור שבו, משום דהחיוב הוא על כל השדה, ול"ש כלל להפריש על חלק מן השדה, עכ"ד, וכעי"ז כתב בחי' ר' ראובן נדרים סימן ה' </w:t>
      </w:r>
      <w:r>
        <w:rPr>
          <w:rFonts w:hint="cs"/>
          <w:rtl/>
        </w:rPr>
        <w:t>ד"ה ולענ"ד נראה</w:t>
      </w:r>
      <w:r>
        <w:rPr>
          <w:rFonts w:hint="cs"/>
          <w:sz w:val="26"/>
          <w:szCs w:val="26"/>
          <w:rtl/>
        </w:rPr>
        <w:t>.</w:t>
      </w:r>
      <w:r>
        <w:rPr>
          <w:rStyle w:val="a8"/>
          <w:sz w:val="26"/>
          <w:szCs w:val="26"/>
          <w:rtl/>
        </w:rPr>
        <w:footnoteReference w:id="254"/>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יא] הרמב"ם בפיהמ"ש גריס במשנתינו אבל לא "ממקום" אחר, ועיי"ש שפירש בזה, דאף דאותו המקצת שהפריש אינו תרומה ולא מעשרות וה"ה טבל כמו שהי', מ"מ יש לו להפריש מאותו המקצת המתנות הראויים לו, </w:t>
      </w:r>
      <w:r>
        <w:rPr>
          <w:rFonts w:hint="cs"/>
          <w:rtl/>
        </w:rPr>
        <w:t xml:space="preserve">דאם הפריש ממנו תחילה תרומה, יש לו להפריש ממנו התרומה הראוי' לו, ואם הפריש ממנו מעשר, יש להפריש ממנו המעשר הראוי לו, </w:t>
      </w:r>
      <w:r>
        <w:rPr>
          <w:rFonts w:hint="cs"/>
          <w:sz w:val="26"/>
          <w:szCs w:val="26"/>
          <w:rtl/>
        </w:rPr>
        <w:t xml:space="preserve">ואין לו להפריש על אותו המקצת </w:t>
      </w:r>
      <w:r w:rsidRPr="00671E59">
        <w:rPr>
          <w:rFonts w:hint="cs"/>
          <w:sz w:val="26"/>
          <w:szCs w:val="26"/>
          <w:rtl/>
        </w:rPr>
        <w:t>שהפריש</w:t>
      </w:r>
      <w:r w:rsidRPr="00671E59">
        <w:rPr>
          <w:sz w:val="26"/>
          <w:szCs w:val="26"/>
          <w:rtl/>
        </w:rPr>
        <w:t xml:space="preserve"> </w:t>
      </w:r>
      <w:r w:rsidRPr="00671E59">
        <w:rPr>
          <w:rFonts w:hint="cs"/>
          <w:sz w:val="26"/>
          <w:szCs w:val="26"/>
          <w:rtl/>
        </w:rPr>
        <w:t>תרומה</w:t>
      </w:r>
      <w:r w:rsidRPr="00671E59">
        <w:rPr>
          <w:sz w:val="26"/>
          <w:szCs w:val="26"/>
          <w:rtl/>
        </w:rPr>
        <w:t xml:space="preserve"> </w:t>
      </w:r>
      <w:r w:rsidRPr="00671E59">
        <w:rPr>
          <w:rFonts w:hint="cs"/>
          <w:sz w:val="26"/>
          <w:szCs w:val="26"/>
          <w:rtl/>
        </w:rPr>
        <w:t>ומעשרות</w:t>
      </w:r>
      <w:r w:rsidRPr="00671E59">
        <w:rPr>
          <w:sz w:val="26"/>
          <w:szCs w:val="26"/>
          <w:rtl/>
        </w:rPr>
        <w:t xml:space="preserve"> </w:t>
      </w:r>
      <w:r w:rsidRPr="00671E59">
        <w:rPr>
          <w:rFonts w:hint="cs"/>
          <w:sz w:val="26"/>
          <w:szCs w:val="26"/>
          <w:rtl/>
        </w:rPr>
        <w:t>ממקום</w:t>
      </w:r>
      <w:r w:rsidRPr="00671E59">
        <w:rPr>
          <w:sz w:val="26"/>
          <w:szCs w:val="26"/>
          <w:rtl/>
        </w:rPr>
        <w:t xml:space="preserve"> </w:t>
      </w:r>
      <w:r w:rsidRPr="00671E59">
        <w:rPr>
          <w:rFonts w:hint="cs"/>
          <w:sz w:val="26"/>
          <w:szCs w:val="26"/>
          <w:rtl/>
        </w:rPr>
        <w:t>אחר</w:t>
      </w:r>
      <w:r w:rsidRPr="00671E59">
        <w:rPr>
          <w:sz w:val="26"/>
          <w:szCs w:val="26"/>
          <w:rtl/>
        </w:rPr>
        <w:t xml:space="preserve">, </w:t>
      </w:r>
      <w:r w:rsidRPr="00671E59">
        <w:rPr>
          <w:rFonts w:hint="cs"/>
          <w:sz w:val="26"/>
          <w:szCs w:val="26"/>
          <w:rtl/>
        </w:rPr>
        <w:t>הואיל</w:t>
      </w:r>
      <w:r w:rsidRPr="00671E59">
        <w:rPr>
          <w:sz w:val="26"/>
          <w:szCs w:val="26"/>
          <w:rtl/>
        </w:rPr>
        <w:t xml:space="preserve"> </w:t>
      </w:r>
      <w:r w:rsidRPr="00671E59">
        <w:rPr>
          <w:rFonts w:hint="cs"/>
          <w:sz w:val="26"/>
          <w:szCs w:val="26"/>
          <w:rtl/>
        </w:rPr>
        <w:t>וזה</w:t>
      </w:r>
      <w:r w:rsidRPr="00671E59">
        <w:rPr>
          <w:sz w:val="26"/>
          <w:szCs w:val="26"/>
          <w:rtl/>
        </w:rPr>
        <w:t xml:space="preserve"> </w:t>
      </w:r>
      <w:r w:rsidRPr="00671E59">
        <w:rPr>
          <w:rFonts w:hint="cs"/>
          <w:sz w:val="26"/>
          <w:szCs w:val="26"/>
          <w:rtl/>
        </w:rPr>
        <w:t>שהפריש</w:t>
      </w:r>
      <w:r w:rsidRPr="00671E59">
        <w:rPr>
          <w:sz w:val="26"/>
          <w:szCs w:val="26"/>
          <w:rtl/>
        </w:rPr>
        <w:t xml:space="preserve"> </w:t>
      </w:r>
      <w:r w:rsidRPr="00671E59">
        <w:rPr>
          <w:rFonts w:hint="cs"/>
          <w:sz w:val="26"/>
          <w:szCs w:val="26"/>
          <w:rtl/>
        </w:rPr>
        <w:t>ע</w:t>
      </w:r>
      <w:r>
        <w:rPr>
          <w:rFonts w:hint="cs"/>
          <w:sz w:val="26"/>
          <w:szCs w:val="26"/>
          <w:rtl/>
        </w:rPr>
        <w:t>"ד</w:t>
      </w:r>
      <w:r w:rsidRPr="00671E59">
        <w:rPr>
          <w:sz w:val="26"/>
          <w:szCs w:val="26"/>
          <w:rtl/>
        </w:rPr>
        <w:t xml:space="preserve"> </w:t>
      </w:r>
      <w:r w:rsidRPr="00671E59">
        <w:rPr>
          <w:rFonts w:hint="cs"/>
          <w:sz w:val="26"/>
          <w:szCs w:val="26"/>
          <w:rtl/>
        </w:rPr>
        <w:t>שהוא</w:t>
      </w:r>
      <w:r w:rsidRPr="00671E59">
        <w:rPr>
          <w:sz w:val="26"/>
          <w:szCs w:val="26"/>
          <w:rtl/>
        </w:rPr>
        <w:t xml:space="preserve"> </w:t>
      </w:r>
      <w:r w:rsidRPr="00671E59">
        <w:rPr>
          <w:rFonts w:hint="cs"/>
          <w:sz w:val="26"/>
          <w:szCs w:val="26"/>
          <w:rtl/>
        </w:rPr>
        <w:t>מקצת</w:t>
      </w:r>
      <w:r w:rsidRPr="00671E59">
        <w:rPr>
          <w:sz w:val="26"/>
          <w:szCs w:val="26"/>
          <w:rtl/>
        </w:rPr>
        <w:t xml:space="preserve"> </w:t>
      </w:r>
      <w:r w:rsidRPr="00671E59">
        <w:rPr>
          <w:rFonts w:hint="cs"/>
          <w:sz w:val="26"/>
          <w:szCs w:val="26"/>
          <w:rtl/>
        </w:rPr>
        <w:t>תרומה</w:t>
      </w:r>
      <w:r w:rsidRPr="00671E59">
        <w:rPr>
          <w:sz w:val="26"/>
          <w:szCs w:val="26"/>
          <w:rtl/>
        </w:rPr>
        <w:t xml:space="preserve"> </w:t>
      </w:r>
      <w:r w:rsidRPr="00671E59">
        <w:rPr>
          <w:rFonts w:hint="cs"/>
          <w:sz w:val="26"/>
          <w:szCs w:val="26"/>
          <w:rtl/>
        </w:rPr>
        <w:t>ומעשרות</w:t>
      </w:r>
      <w:r w:rsidRPr="00671E59">
        <w:rPr>
          <w:sz w:val="26"/>
          <w:szCs w:val="26"/>
          <w:rtl/>
        </w:rPr>
        <w:t xml:space="preserve"> </w:t>
      </w:r>
      <w:r w:rsidRPr="00671E59">
        <w:rPr>
          <w:rFonts w:hint="cs"/>
          <w:sz w:val="26"/>
          <w:szCs w:val="26"/>
          <w:rtl/>
        </w:rPr>
        <w:t>הפרישו</w:t>
      </w:r>
      <w:r>
        <w:rPr>
          <w:rFonts w:hint="cs"/>
          <w:sz w:val="26"/>
          <w:szCs w:val="26"/>
          <w:rtl/>
        </w:rPr>
        <w:t>, עכ"ד, וכ"כ הרמב"ם בפ"ג מתרומות ה"ז ובפ"א ממעשר הט"ו.</w:t>
      </w:r>
    </w:p>
    <w:p w:rsidR="00967079" w:rsidRDefault="00967079" w:rsidP="00967079">
      <w:pPr>
        <w:spacing w:after="0" w:line="320" w:lineRule="exact"/>
        <w:ind w:firstLine="720"/>
        <w:jc w:val="both"/>
        <w:rPr>
          <w:sz w:val="26"/>
          <w:szCs w:val="26"/>
          <w:rtl/>
        </w:rPr>
      </w:pPr>
      <w:r>
        <w:rPr>
          <w:rFonts w:hint="cs"/>
          <w:sz w:val="26"/>
          <w:szCs w:val="26"/>
          <w:rtl/>
        </w:rPr>
        <w:t>יב] ובטעם הך דינא דאינו יכול להפריש על אותו המקצת תרומה ומעשר ממקום אחר, כתב הלבוש בסימן של"א סע"ז, דהוא דין דרבנן, דכיון שכבר קרא לאותה המקצת תרומה ומעשר, לא יפריש עליו מטבל שיש לו ממקום אחר עליהן, מפני שנראה כמפריש מטבל על תרומה, עכ"ד, וכ"כ הט"ז שם סקכ"ז והש"ך שם ס"ק ק"ו.</w:t>
      </w:r>
    </w:p>
    <w:p w:rsidR="00967079" w:rsidRDefault="00967079" w:rsidP="00967079">
      <w:pPr>
        <w:spacing w:after="0" w:line="320" w:lineRule="exact"/>
        <w:ind w:firstLine="720"/>
        <w:jc w:val="both"/>
        <w:rPr>
          <w:sz w:val="26"/>
          <w:szCs w:val="26"/>
          <w:rtl/>
        </w:rPr>
      </w:pPr>
      <w:r>
        <w:rPr>
          <w:rFonts w:hint="cs"/>
          <w:sz w:val="26"/>
          <w:szCs w:val="26"/>
          <w:rtl/>
        </w:rPr>
        <w:t>ואמנם צ"ע בזה, דהנה בד' הרמב"ם מבו' דאם הפריש אותו המקצת תרומה, אף דאין יכול להפריש עליו תרומה ממקום אחר, מ"מ יכול להפריש עליו מעשר ממקום אחר, ואם הפריש אותו המקצת מעשר, אף דאין יכול להפריש עליו מעשר ממקום אחר, מ"מ יכול להפריש עליו תרומה ממקום אחר, ואי נימא דהא דאינו יכול להפריש עליו ממקום אחר, הוא משום שנראה כמפריש מטבל על תרומה,</w:t>
      </w:r>
      <w:r>
        <w:rPr>
          <w:rFonts w:hint="cs"/>
          <w:rtl/>
        </w:rPr>
        <w:t xml:space="preserve"> </w:t>
      </w:r>
      <w:r>
        <w:rPr>
          <w:rFonts w:hint="cs"/>
          <w:sz w:val="26"/>
          <w:szCs w:val="26"/>
          <w:rtl/>
        </w:rPr>
        <w:t>מ"ט כ"ז הוא כשבא להפריש עליו את מה שהפריש מתחילה, הרי גם אם מפריש עליו מתנה אחרת ממקום אחר, ה"ז נראה כמפריש מטבל על תרומה.</w:t>
      </w:r>
    </w:p>
    <w:p w:rsidR="00967079" w:rsidRDefault="00967079" w:rsidP="00967079">
      <w:pPr>
        <w:spacing w:after="0" w:line="320" w:lineRule="exact"/>
        <w:ind w:firstLine="720"/>
        <w:jc w:val="both"/>
        <w:rPr>
          <w:sz w:val="26"/>
          <w:szCs w:val="26"/>
          <w:rtl/>
        </w:rPr>
      </w:pPr>
      <w:r>
        <w:rPr>
          <w:rFonts w:hint="cs"/>
          <w:sz w:val="26"/>
          <w:szCs w:val="26"/>
          <w:rtl/>
        </w:rPr>
        <w:t>יג] ובחזו"א דמאי סימן י"א סקי"ט כתב דהוא</w:t>
      </w:r>
      <w:r w:rsidRPr="00624DB7">
        <w:rPr>
          <w:sz w:val="26"/>
          <w:szCs w:val="26"/>
          <w:rtl/>
        </w:rPr>
        <w:t xml:space="preserve"> מדרבנן </w:t>
      </w:r>
      <w:r>
        <w:rPr>
          <w:rFonts w:hint="cs"/>
          <w:sz w:val="26"/>
          <w:szCs w:val="26"/>
          <w:rtl/>
        </w:rPr>
        <w:t>ד</w:t>
      </w:r>
      <w:r w:rsidRPr="00624DB7">
        <w:rPr>
          <w:sz w:val="26"/>
          <w:szCs w:val="26"/>
          <w:rtl/>
        </w:rPr>
        <w:t>הואיל ואיקרי עליהן שם קדש אתא לזלזולי בקדש</w:t>
      </w:r>
      <w:r>
        <w:rPr>
          <w:rFonts w:hint="cs"/>
          <w:sz w:val="26"/>
          <w:szCs w:val="26"/>
          <w:rtl/>
        </w:rPr>
        <w:t>,</w:t>
      </w:r>
      <w:r w:rsidRPr="00624DB7">
        <w:rPr>
          <w:sz w:val="26"/>
          <w:szCs w:val="26"/>
          <w:rtl/>
        </w:rPr>
        <w:t xml:space="preserve"> אבל כשהגדירו שאין מפרישין עליהן הוי גדר לשם קודש</w:t>
      </w:r>
      <w:r>
        <w:rPr>
          <w:rFonts w:hint="cs"/>
          <w:sz w:val="26"/>
          <w:szCs w:val="26"/>
          <w:rtl/>
        </w:rPr>
        <w:t>, ובדרך אמונה בפ"ג מתרומות סקס"ה פירש בדבריו דהיינו, ד</w:t>
      </w:r>
      <w:r w:rsidRPr="00624DB7">
        <w:rPr>
          <w:rFonts w:hint="cs"/>
          <w:sz w:val="26"/>
          <w:szCs w:val="26"/>
          <w:rtl/>
        </w:rPr>
        <w:t>הואיל</w:t>
      </w:r>
      <w:r w:rsidRPr="00624DB7">
        <w:rPr>
          <w:sz w:val="26"/>
          <w:szCs w:val="26"/>
          <w:rtl/>
        </w:rPr>
        <w:t xml:space="preserve"> </w:t>
      </w:r>
      <w:r w:rsidRPr="00624DB7">
        <w:rPr>
          <w:rFonts w:hint="cs"/>
          <w:sz w:val="26"/>
          <w:szCs w:val="26"/>
          <w:rtl/>
        </w:rPr>
        <w:t>ונקרא</w:t>
      </w:r>
      <w:r w:rsidRPr="00624DB7">
        <w:rPr>
          <w:sz w:val="26"/>
          <w:szCs w:val="26"/>
          <w:rtl/>
        </w:rPr>
        <w:t xml:space="preserve"> </w:t>
      </w:r>
      <w:r w:rsidRPr="00624DB7">
        <w:rPr>
          <w:rFonts w:hint="cs"/>
          <w:sz w:val="26"/>
          <w:szCs w:val="26"/>
          <w:rtl/>
        </w:rPr>
        <w:t>עליהן</w:t>
      </w:r>
      <w:r w:rsidRPr="00624DB7">
        <w:rPr>
          <w:sz w:val="26"/>
          <w:szCs w:val="26"/>
          <w:rtl/>
        </w:rPr>
        <w:t xml:space="preserve"> </w:t>
      </w:r>
      <w:r w:rsidRPr="00624DB7">
        <w:rPr>
          <w:rFonts w:hint="cs"/>
          <w:sz w:val="26"/>
          <w:szCs w:val="26"/>
          <w:rtl/>
        </w:rPr>
        <w:t>שם</w:t>
      </w:r>
      <w:r w:rsidRPr="00624DB7">
        <w:rPr>
          <w:sz w:val="26"/>
          <w:szCs w:val="26"/>
          <w:rtl/>
        </w:rPr>
        <w:t xml:space="preserve"> </w:t>
      </w:r>
      <w:r w:rsidRPr="00624DB7">
        <w:rPr>
          <w:rFonts w:hint="cs"/>
          <w:sz w:val="26"/>
          <w:szCs w:val="26"/>
          <w:rtl/>
        </w:rPr>
        <w:t>קודש</w:t>
      </w:r>
      <w:r>
        <w:rPr>
          <w:rFonts w:hint="cs"/>
          <w:sz w:val="26"/>
          <w:szCs w:val="26"/>
          <w:rtl/>
        </w:rPr>
        <w:t>,</w:t>
      </w:r>
      <w:r w:rsidRPr="00624DB7">
        <w:rPr>
          <w:sz w:val="26"/>
          <w:szCs w:val="26"/>
          <w:rtl/>
        </w:rPr>
        <w:t xml:space="preserve"> </w:t>
      </w:r>
      <w:r w:rsidRPr="00624DB7">
        <w:rPr>
          <w:rFonts w:hint="cs"/>
          <w:sz w:val="26"/>
          <w:szCs w:val="26"/>
          <w:rtl/>
        </w:rPr>
        <w:t>ת</w:t>
      </w:r>
      <w:r>
        <w:rPr>
          <w:rFonts w:hint="cs"/>
          <w:sz w:val="26"/>
          <w:szCs w:val="26"/>
          <w:rtl/>
        </w:rPr>
        <w:t>י</w:t>
      </w:r>
      <w:r w:rsidRPr="00624DB7">
        <w:rPr>
          <w:rFonts w:hint="cs"/>
          <w:sz w:val="26"/>
          <w:szCs w:val="26"/>
          <w:rtl/>
        </w:rPr>
        <w:t>קנו</w:t>
      </w:r>
      <w:r w:rsidRPr="00624DB7">
        <w:rPr>
          <w:sz w:val="26"/>
          <w:szCs w:val="26"/>
          <w:rtl/>
        </w:rPr>
        <w:t xml:space="preserve"> </w:t>
      </w:r>
      <w:r w:rsidRPr="00624DB7">
        <w:rPr>
          <w:rFonts w:hint="cs"/>
          <w:sz w:val="26"/>
          <w:szCs w:val="26"/>
          <w:rtl/>
        </w:rPr>
        <w:t>שמפירות</w:t>
      </w:r>
      <w:r w:rsidRPr="00624DB7">
        <w:rPr>
          <w:sz w:val="26"/>
          <w:szCs w:val="26"/>
          <w:rtl/>
        </w:rPr>
        <w:t xml:space="preserve"> </w:t>
      </w:r>
      <w:r w:rsidRPr="00624DB7">
        <w:rPr>
          <w:rFonts w:hint="cs"/>
          <w:sz w:val="26"/>
          <w:szCs w:val="26"/>
          <w:rtl/>
        </w:rPr>
        <w:t>אלו</w:t>
      </w:r>
      <w:r w:rsidRPr="00624DB7">
        <w:rPr>
          <w:sz w:val="26"/>
          <w:szCs w:val="26"/>
          <w:rtl/>
        </w:rPr>
        <w:t xml:space="preserve"> </w:t>
      </w:r>
      <w:r w:rsidRPr="00624DB7">
        <w:rPr>
          <w:rFonts w:hint="cs"/>
          <w:sz w:val="26"/>
          <w:szCs w:val="26"/>
          <w:rtl/>
        </w:rPr>
        <w:t>שהפריש</w:t>
      </w:r>
      <w:r w:rsidRPr="00624DB7">
        <w:rPr>
          <w:sz w:val="26"/>
          <w:szCs w:val="26"/>
          <w:rtl/>
        </w:rPr>
        <w:t xml:space="preserve"> </w:t>
      </w:r>
      <w:r w:rsidRPr="00624DB7">
        <w:rPr>
          <w:rFonts w:hint="cs"/>
          <w:sz w:val="26"/>
          <w:szCs w:val="26"/>
          <w:rtl/>
        </w:rPr>
        <w:t>לא</w:t>
      </w:r>
      <w:r w:rsidRPr="00624DB7">
        <w:rPr>
          <w:sz w:val="26"/>
          <w:szCs w:val="26"/>
          <w:rtl/>
        </w:rPr>
        <w:t xml:space="preserve"> </w:t>
      </w:r>
      <w:r w:rsidRPr="00624DB7">
        <w:rPr>
          <w:rFonts w:hint="cs"/>
          <w:sz w:val="26"/>
          <w:szCs w:val="26"/>
          <w:rtl/>
        </w:rPr>
        <w:t>יפריש</w:t>
      </w:r>
      <w:r w:rsidRPr="00624DB7">
        <w:rPr>
          <w:sz w:val="26"/>
          <w:szCs w:val="26"/>
          <w:rtl/>
        </w:rPr>
        <w:t xml:space="preserve"> </w:t>
      </w:r>
      <w:r w:rsidRPr="00624DB7">
        <w:rPr>
          <w:rFonts w:hint="cs"/>
          <w:sz w:val="26"/>
          <w:szCs w:val="26"/>
          <w:rtl/>
        </w:rPr>
        <w:t>עתה</w:t>
      </w:r>
      <w:r w:rsidRPr="00624DB7">
        <w:rPr>
          <w:sz w:val="26"/>
          <w:szCs w:val="26"/>
          <w:rtl/>
        </w:rPr>
        <w:t xml:space="preserve"> </w:t>
      </w:r>
      <w:r w:rsidRPr="00624DB7">
        <w:rPr>
          <w:rFonts w:hint="cs"/>
          <w:sz w:val="26"/>
          <w:szCs w:val="26"/>
          <w:rtl/>
        </w:rPr>
        <w:t>התרומה</w:t>
      </w:r>
      <w:r w:rsidRPr="00624DB7">
        <w:rPr>
          <w:sz w:val="26"/>
          <w:szCs w:val="26"/>
          <w:rtl/>
        </w:rPr>
        <w:t xml:space="preserve"> </w:t>
      </w:r>
      <w:r w:rsidRPr="00624DB7">
        <w:rPr>
          <w:rFonts w:hint="cs"/>
          <w:sz w:val="26"/>
          <w:szCs w:val="26"/>
          <w:rtl/>
        </w:rPr>
        <w:t>רק</w:t>
      </w:r>
      <w:r w:rsidRPr="00624DB7">
        <w:rPr>
          <w:sz w:val="26"/>
          <w:szCs w:val="26"/>
          <w:rtl/>
        </w:rPr>
        <w:t xml:space="preserve"> </w:t>
      </w:r>
      <w:r w:rsidRPr="00624DB7">
        <w:rPr>
          <w:rFonts w:hint="cs"/>
          <w:sz w:val="26"/>
          <w:szCs w:val="26"/>
          <w:rtl/>
        </w:rPr>
        <w:t>מיני</w:t>
      </w:r>
      <w:r w:rsidRPr="00624DB7">
        <w:rPr>
          <w:sz w:val="26"/>
          <w:szCs w:val="26"/>
          <w:rtl/>
        </w:rPr>
        <w:t xml:space="preserve">' </w:t>
      </w:r>
      <w:r w:rsidRPr="00624DB7">
        <w:rPr>
          <w:rFonts w:hint="cs"/>
          <w:sz w:val="26"/>
          <w:szCs w:val="26"/>
          <w:rtl/>
        </w:rPr>
        <w:t>ובי</w:t>
      </w:r>
      <w:r w:rsidRPr="00624DB7">
        <w:rPr>
          <w:sz w:val="26"/>
          <w:szCs w:val="26"/>
          <w:rtl/>
        </w:rPr>
        <w:t>'</w:t>
      </w:r>
      <w:r>
        <w:rPr>
          <w:rFonts w:hint="cs"/>
          <w:sz w:val="26"/>
          <w:szCs w:val="26"/>
          <w:rtl/>
        </w:rPr>
        <w:t>,</w:t>
      </w:r>
      <w:r w:rsidRPr="00624DB7">
        <w:rPr>
          <w:sz w:val="26"/>
          <w:szCs w:val="26"/>
          <w:rtl/>
        </w:rPr>
        <w:t xml:space="preserve"> </w:t>
      </w:r>
      <w:r w:rsidRPr="00624DB7">
        <w:rPr>
          <w:rFonts w:hint="cs"/>
          <w:sz w:val="26"/>
          <w:szCs w:val="26"/>
          <w:rtl/>
        </w:rPr>
        <w:t>כדי</w:t>
      </w:r>
      <w:r w:rsidRPr="00624DB7">
        <w:rPr>
          <w:sz w:val="26"/>
          <w:szCs w:val="26"/>
          <w:rtl/>
        </w:rPr>
        <w:t xml:space="preserve"> </w:t>
      </w:r>
      <w:r w:rsidRPr="00624DB7">
        <w:rPr>
          <w:rFonts w:hint="cs"/>
          <w:sz w:val="26"/>
          <w:szCs w:val="26"/>
          <w:rtl/>
        </w:rPr>
        <w:t>שיהא</w:t>
      </w:r>
      <w:r w:rsidRPr="00624DB7">
        <w:rPr>
          <w:sz w:val="26"/>
          <w:szCs w:val="26"/>
          <w:rtl/>
        </w:rPr>
        <w:t xml:space="preserve"> </w:t>
      </w:r>
      <w:r w:rsidRPr="00624DB7">
        <w:rPr>
          <w:rFonts w:hint="cs"/>
          <w:sz w:val="26"/>
          <w:szCs w:val="26"/>
          <w:rtl/>
        </w:rPr>
        <w:t>עכ</w:t>
      </w:r>
      <w:r w:rsidRPr="00624DB7">
        <w:rPr>
          <w:sz w:val="26"/>
          <w:szCs w:val="26"/>
          <w:rtl/>
        </w:rPr>
        <w:t>"</w:t>
      </w:r>
      <w:r w:rsidRPr="00624DB7">
        <w:rPr>
          <w:rFonts w:hint="cs"/>
          <w:sz w:val="26"/>
          <w:szCs w:val="26"/>
          <w:rtl/>
        </w:rPr>
        <w:t>פ</w:t>
      </w:r>
      <w:r w:rsidRPr="00624DB7">
        <w:rPr>
          <w:sz w:val="26"/>
          <w:szCs w:val="26"/>
          <w:rtl/>
        </w:rPr>
        <w:t xml:space="preserve"> </w:t>
      </w:r>
      <w:r w:rsidRPr="00624DB7">
        <w:rPr>
          <w:rFonts w:hint="cs"/>
          <w:sz w:val="26"/>
          <w:szCs w:val="26"/>
          <w:rtl/>
        </w:rPr>
        <w:t>חלק</w:t>
      </w:r>
      <w:r w:rsidRPr="00624DB7">
        <w:rPr>
          <w:sz w:val="26"/>
          <w:szCs w:val="26"/>
          <w:rtl/>
        </w:rPr>
        <w:t xml:space="preserve"> </w:t>
      </w:r>
      <w:r w:rsidRPr="00624DB7">
        <w:rPr>
          <w:rFonts w:hint="cs"/>
          <w:sz w:val="26"/>
          <w:szCs w:val="26"/>
          <w:rtl/>
        </w:rPr>
        <w:t>מזה</w:t>
      </w:r>
      <w:r w:rsidRPr="00624DB7">
        <w:rPr>
          <w:sz w:val="26"/>
          <w:szCs w:val="26"/>
          <w:rtl/>
        </w:rPr>
        <w:t xml:space="preserve"> </w:t>
      </w:r>
      <w:r w:rsidRPr="00624DB7">
        <w:rPr>
          <w:rFonts w:hint="cs"/>
          <w:sz w:val="26"/>
          <w:szCs w:val="26"/>
          <w:rtl/>
        </w:rPr>
        <w:t>תרומה</w:t>
      </w:r>
      <w:r w:rsidRPr="00624DB7">
        <w:rPr>
          <w:sz w:val="26"/>
          <w:szCs w:val="26"/>
          <w:rtl/>
        </w:rPr>
        <w:t xml:space="preserve"> </w:t>
      </w:r>
      <w:r w:rsidRPr="00624DB7">
        <w:rPr>
          <w:rFonts w:hint="cs"/>
          <w:sz w:val="26"/>
          <w:szCs w:val="26"/>
          <w:rtl/>
        </w:rPr>
        <w:t>ולא</w:t>
      </w:r>
      <w:r w:rsidRPr="00624DB7">
        <w:rPr>
          <w:sz w:val="26"/>
          <w:szCs w:val="26"/>
          <w:rtl/>
        </w:rPr>
        <w:t xml:space="preserve"> </w:t>
      </w:r>
      <w:r w:rsidRPr="00624DB7">
        <w:rPr>
          <w:rFonts w:hint="cs"/>
          <w:sz w:val="26"/>
          <w:szCs w:val="26"/>
          <w:rtl/>
        </w:rPr>
        <w:t>יבואו</w:t>
      </w:r>
      <w:r w:rsidRPr="00624DB7">
        <w:rPr>
          <w:sz w:val="26"/>
          <w:szCs w:val="26"/>
          <w:rtl/>
        </w:rPr>
        <w:t xml:space="preserve"> </w:t>
      </w:r>
      <w:r w:rsidRPr="00624DB7">
        <w:rPr>
          <w:rFonts w:hint="cs"/>
          <w:sz w:val="26"/>
          <w:szCs w:val="26"/>
          <w:rtl/>
        </w:rPr>
        <w:t>לזלזל</w:t>
      </w:r>
      <w:r w:rsidRPr="00624DB7">
        <w:rPr>
          <w:sz w:val="26"/>
          <w:szCs w:val="26"/>
          <w:rtl/>
        </w:rPr>
        <w:t xml:space="preserve"> </w:t>
      </w:r>
      <w:r w:rsidRPr="00624DB7">
        <w:rPr>
          <w:rFonts w:hint="cs"/>
          <w:sz w:val="26"/>
          <w:szCs w:val="26"/>
          <w:rtl/>
        </w:rPr>
        <w:t>בתרומה</w:t>
      </w:r>
      <w:r>
        <w:rPr>
          <w:rFonts w:hint="cs"/>
          <w:sz w:val="26"/>
          <w:szCs w:val="26"/>
          <w:rtl/>
        </w:rPr>
        <w:t>, עכ"ד, ולפ"ז ניחא דלא הצריכו להפריש עליו מיני' ובי' אלא את אותה המתנה שהפריש מתחילה.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יד] בצפנת פענח פ"ו מערכין הל"א כתב לפרש בד' הרמב"ם, דהא דצריך להפריש עליו מיני' ובי', הוא מעיקר הדין, והיינו משום דאף דלא חלה עליו הקדושה, מ"מ לענין זה חל עליו דממקום אחר לא יוציא עליו רק ממנו עליו, ועיי"ש שדימה ד"ז להא דתנן לעיל פ"ג מ"ה דהאומר תרומת הכרי בתוכו קרא שם, ופירש הרמב"ם דהיינו דהוא חייב להוציא מאותו הכרי כל המתנות שהזכיר, וכ"כ הרמב"ם בפ"ג מתרומות ה"ח </w:t>
      </w:r>
      <w:r>
        <w:rPr>
          <w:rFonts w:hint="cs"/>
          <w:rtl/>
        </w:rPr>
        <w:t>כשאמר בצפונו או בדרומו</w:t>
      </w:r>
      <w:r>
        <w:rPr>
          <w:rFonts w:hint="cs"/>
          <w:sz w:val="26"/>
          <w:szCs w:val="26"/>
          <w:rtl/>
        </w:rPr>
        <w:t xml:space="preserve">, והרי דאף דעדיין לא חיילא התרומה, </w:t>
      </w:r>
      <w:r>
        <w:rPr>
          <w:rFonts w:hint="cs"/>
          <w:rtl/>
        </w:rPr>
        <w:t xml:space="preserve">דאם כבר חיילא התרומה, היאך יכול להפריש אח"כ ממנו תרומתו, דאף אם נימא דדבריו מתפרשים דמה שיפריש יהא תרומה, הרי קי"ל דבדאורייתא אין ברירה, </w:t>
      </w:r>
      <w:r>
        <w:rPr>
          <w:rFonts w:hint="cs"/>
          <w:sz w:val="26"/>
          <w:szCs w:val="26"/>
          <w:rtl/>
        </w:rPr>
        <w:t>מ"מ מהניא הקריאת שם דממקום זה תהא התרומה, וכ"כ הצ"פ גם בפ"ב מתרומות,  -  ולפ"ז מבו' היטב הא דא"צ להפריש ממנו עליו אלא את אותה המתנה שהפריש מתחילה, דע"ז מהני הקריאת שם דיש לו להפריש ממנו עליו, אך מתנה אחרת שלא הפריש מתחילה, שפיר הוא מצי להפריש ממקום אחר עליו.</w:t>
      </w:r>
    </w:p>
    <w:p w:rsidR="00967079" w:rsidRDefault="00967079" w:rsidP="00967079">
      <w:pPr>
        <w:spacing w:after="0" w:line="320" w:lineRule="exact"/>
        <w:ind w:firstLine="720"/>
        <w:jc w:val="both"/>
        <w:rPr>
          <w:sz w:val="26"/>
          <w:szCs w:val="26"/>
          <w:rtl/>
        </w:rPr>
      </w:pPr>
      <w:r>
        <w:rPr>
          <w:rFonts w:hint="cs"/>
          <w:sz w:val="26"/>
          <w:szCs w:val="26"/>
          <w:rtl/>
        </w:rPr>
        <w:t>והנה בד' הצ"פ שם מבו', דהא דמהניא ההפרשה דהוא צריך להוציא ממנו עליו, הוא מדין נדר, עיי"ש, אך צ"ע דבדינא דתרומת הכרי בתוכו, הרי חזינן דה"ז מועיל להתיר את השירים, ואם כל הא דהוא צריך להוציא מאותו הכרי את המתנות שהזכיר, הוא מדין נדר, מ"ט ה"ז מועיל להתיר את השירים.</w:t>
      </w:r>
    </w:p>
    <w:p w:rsidR="00967079" w:rsidRPr="007A3E23" w:rsidRDefault="00967079" w:rsidP="00967079">
      <w:pPr>
        <w:spacing w:after="0" w:line="320" w:lineRule="exact"/>
        <w:ind w:firstLine="720"/>
        <w:jc w:val="both"/>
        <w:rPr>
          <w:rFonts w:ascii="FrankRuehl" w:hAnsi="FrankRuehl"/>
          <w:sz w:val="26"/>
          <w:szCs w:val="26"/>
          <w:rtl/>
        </w:rPr>
      </w:pPr>
      <w:r>
        <w:rPr>
          <w:rFonts w:hint="cs"/>
          <w:sz w:val="26"/>
          <w:szCs w:val="26"/>
          <w:rtl/>
        </w:rPr>
        <w:lastRenderedPageBreak/>
        <w:t xml:space="preserve">טו] ולכאו' י"ל על דרכו, דהא דצריך להפריש ממנו עליו, אי"ז מדין נדר בעלמא, אלא הוא מדין הפרשת תרומה, דבדינא דתרומת הכרי בתוכו דקרא שם וצריך להוציא מאותו הכרי כל המתנות שהזכיר, נתחדש דאף דאכתי לא חיילא התרומה, מ"מ חיילא הקריאת שם דממקום זה תהא התרומה, </w:t>
      </w:r>
      <w:r>
        <w:rPr>
          <w:rFonts w:hint="cs"/>
          <w:rtl/>
        </w:rPr>
        <w:t xml:space="preserve">וזה מהני להתיר את השירים, והיינו משום דעיקר איסור טבל </w:t>
      </w:r>
      <w:r>
        <w:rPr>
          <w:rFonts w:ascii="FrankRuehl" w:hAnsi="FrankRuehl" w:hint="cs"/>
          <w:rtl/>
        </w:rPr>
        <w:t xml:space="preserve">הוא משום התרומה שבתוכו, וע"כ כל שקבע מקום מסוים דשם יהא מקום ההפרשה של התרומה, אף דעדיין לא חיילי התרומה, מ"מ מהני זה להתיר את שאר הכרי באכילה, דכבר אין מעורב בו תרומה, </w:t>
      </w:r>
      <w:r>
        <w:rPr>
          <w:rFonts w:ascii="FrankRuehl" w:hAnsi="FrankRuehl" w:hint="cs"/>
          <w:sz w:val="26"/>
          <w:szCs w:val="26"/>
          <w:rtl/>
        </w:rPr>
        <w:t xml:space="preserve">וה"נ הכא דכוותה, אף דכל שהפריש מקצת תרומה או מעשר לא חיילי התרומה והמעשר, מ"מ חייל הקריאת שם דממקום זה תהא התרומה והמעשר, וע"כ הוא צריך להפריש ממנו עליו, ול"מ להפריש עליו ממקום אחר, </w:t>
      </w:r>
      <w:r>
        <w:rPr>
          <w:rFonts w:ascii="FrankRuehl" w:hAnsi="FrankRuehl" w:hint="cs"/>
          <w:rtl/>
        </w:rPr>
        <w:t>ועד"ז כתב במעדני ארץ בהל' תרומות שם סק"ב, אלא שנקט שם דהך דינא אינו אלא מדרבנן, עיי"ש</w:t>
      </w:r>
      <w:r>
        <w:rPr>
          <w:rFonts w:ascii="FrankRuehl" w:hAnsi="FrankRuehl" w:hint="cs"/>
          <w:sz w:val="26"/>
          <w:szCs w:val="26"/>
          <w:rtl/>
        </w:rPr>
        <w:t>.</w:t>
      </w:r>
    </w:p>
    <w:p w:rsidR="00967079"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טז] ואמנם צ"ע בזה, דאם הא דצריך להפריש ממנו עליו, הוא משום דחיילא הקריאת שם דממקום זה תהא התרומה והמעשר, הי' בדין דיהא צריך להפריש ממנו על כל הכרי, ומ"ט סגי במה שהוא מפריש ממנו עליו.</w:t>
      </w:r>
    </w:p>
    <w:p w:rsidR="00967079"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 xml:space="preserve">ונראה דהטעם בזה הוא, דכל הא דמהניא קריאת שם לקבוע שממקום זה תהא התרומה והמעשר, הוא רק אם קבע בזה דכל התרומה או המעשר דהכרי תהא ממקום זה, אך אם אומר דתהא מחצית מתרומת הכרי בתוכו, ל"מ זה מידי,  -  ולפ"ז י"ל דע"כ כשהפריש מקצת תרומה או מקצת מעשר, ל"מ הקריאת שם לקבוע שממקום זה תהא מקצת התרומה או מקצת המעשר דכל הכרי, </w:t>
      </w:r>
      <w:r>
        <w:rPr>
          <w:rFonts w:ascii="FrankRuehl" w:hAnsi="FrankRuehl" w:hint="cs"/>
          <w:rtl/>
        </w:rPr>
        <w:t>שהרי אי"ז קביעות אלא על מקצת מן התרומה ומן המעשר, וזה ל"מ מידי,</w:t>
      </w:r>
      <w:r>
        <w:rPr>
          <w:rFonts w:ascii="FrankRuehl" w:hAnsi="FrankRuehl" w:hint="cs"/>
          <w:sz w:val="26"/>
          <w:szCs w:val="26"/>
          <w:rtl/>
        </w:rPr>
        <w:t xml:space="preserve"> וכל הא דמהניא הפרשתו, הוא רק לקבוע דהתרומה או המעשר דהמקצת שהפריש, תהא ממנו, והיינו משום דאם היתה חלה הפרשתו, הרי הי' כל התרומה או המעשר דאותו המקצת ממנו,</w:t>
      </w:r>
      <w:r>
        <w:rPr>
          <w:rStyle w:val="a8"/>
          <w:rFonts w:ascii="FrankRuehl" w:hAnsi="FrankRuehl"/>
          <w:sz w:val="26"/>
          <w:szCs w:val="26"/>
          <w:rtl/>
        </w:rPr>
        <w:footnoteReference w:id="255"/>
      </w:r>
      <w:r>
        <w:rPr>
          <w:rFonts w:ascii="FrankRuehl" w:hAnsi="FrankRuehl" w:hint="cs"/>
          <w:sz w:val="26"/>
          <w:szCs w:val="26"/>
          <w:rtl/>
        </w:rPr>
        <w:t xml:space="preserve"> וע"כ אף דלא חיילא הפרשתו, מ"מ ה"ה מועלת לקבוע דממקום זה תהא התרומה או המעשר דאותו המקצת, ואכתי צ"ע בזה.</w:t>
      </w:r>
    </w:p>
    <w:p w:rsidR="00967079" w:rsidRDefault="00967079" w:rsidP="00967079">
      <w:pPr>
        <w:spacing w:after="0" w:line="320" w:lineRule="exact"/>
        <w:ind w:firstLine="720"/>
        <w:jc w:val="both"/>
        <w:rPr>
          <w:rFonts w:ascii="FrankRuehl" w:hAnsi="FrankRuehl"/>
          <w:sz w:val="26"/>
          <w:szCs w:val="26"/>
          <w:rtl/>
        </w:rPr>
      </w:pPr>
    </w:p>
    <w:p w:rsidR="00967079"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יז] המהר"י קורקוס בהל' מעשר שם כתב די"ל דהרמב"ם גריס כגיר' שלפנינו אבל לא "למקום" אחר, והיינו משום דתרוייה</w:t>
      </w:r>
      <w:r w:rsidRPr="007A3E23">
        <w:rPr>
          <w:rFonts w:ascii="FrankRuehl" w:hAnsi="FrankRuehl" w:hint="cs"/>
          <w:sz w:val="26"/>
          <w:szCs w:val="26"/>
          <w:rtl/>
        </w:rPr>
        <w:t>ו</w:t>
      </w:r>
      <w:r w:rsidRPr="007A3E23">
        <w:rPr>
          <w:rFonts w:ascii="FrankRuehl" w:hAnsi="FrankRuehl"/>
          <w:sz w:val="26"/>
          <w:szCs w:val="26"/>
          <w:rtl/>
        </w:rPr>
        <w:t xml:space="preserve"> </w:t>
      </w:r>
      <w:r w:rsidRPr="007A3E23">
        <w:rPr>
          <w:rFonts w:ascii="FrankRuehl" w:hAnsi="FrankRuehl" w:hint="cs"/>
          <w:sz w:val="26"/>
          <w:szCs w:val="26"/>
          <w:rtl/>
        </w:rPr>
        <w:t>אית</w:t>
      </w:r>
      <w:r>
        <w:rPr>
          <w:rFonts w:ascii="FrankRuehl" w:hAnsi="FrankRuehl" w:hint="cs"/>
          <w:sz w:val="26"/>
          <w:szCs w:val="26"/>
          <w:rtl/>
        </w:rPr>
        <w:t>י</w:t>
      </w:r>
      <w:r w:rsidRPr="007A3E23">
        <w:rPr>
          <w:rFonts w:ascii="FrankRuehl" w:hAnsi="FrankRuehl" w:hint="cs"/>
          <w:sz w:val="26"/>
          <w:szCs w:val="26"/>
          <w:rtl/>
        </w:rPr>
        <w:t>נהו</w:t>
      </w:r>
      <w:r>
        <w:rPr>
          <w:rFonts w:ascii="FrankRuehl" w:hAnsi="FrankRuehl" w:hint="cs"/>
          <w:sz w:val="26"/>
          <w:szCs w:val="26"/>
          <w:rtl/>
        </w:rPr>
        <w:t>,</w:t>
      </w:r>
      <w:r w:rsidRPr="007A3E23">
        <w:rPr>
          <w:rFonts w:ascii="FrankRuehl" w:hAnsi="FrankRuehl"/>
          <w:sz w:val="26"/>
          <w:szCs w:val="26"/>
          <w:rtl/>
        </w:rPr>
        <w:t xml:space="preserve"> </w:t>
      </w:r>
      <w:r w:rsidRPr="007A3E23">
        <w:rPr>
          <w:rFonts w:ascii="FrankRuehl" w:hAnsi="FrankRuehl" w:hint="cs"/>
          <w:sz w:val="26"/>
          <w:szCs w:val="26"/>
          <w:rtl/>
        </w:rPr>
        <w:t>שלא</w:t>
      </w:r>
      <w:r w:rsidRPr="007A3E23">
        <w:rPr>
          <w:rFonts w:ascii="FrankRuehl" w:hAnsi="FrankRuehl"/>
          <w:sz w:val="26"/>
          <w:szCs w:val="26"/>
          <w:rtl/>
        </w:rPr>
        <w:t xml:space="preserve"> </w:t>
      </w:r>
      <w:r w:rsidRPr="007A3E23">
        <w:rPr>
          <w:rFonts w:ascii="FrankRuehl" w:hAnsi="FrankRuehl" w:hint="cs"/>
          <w:sz w:val="26"/>
          <w:szCs w:val="26"/>
          <w:rtl/>
        </w:rPr>
        <w:t>יוציא</w:t>
      </w:r>
      <w:r w:rsidRPr="007A3E23">
        <w:rPr>
          <w:rFonts w:ascii="FrankRuehl" w:hAnsi="FrankRuehl"/>
          <w:sz w:val="26"/>
          <w:szCs w:val="26"/>
          <w:rtl/>
        </w:rPr>
        <w:t xml:space="preserve"> </w:t>
      </w:r>
      <w:r w:rsidRPr="007A3E23">
        <w:rPr>
          <w:rFonts w:ascii="FrankRuehl" w:hAnsi="FrankRuehl" w:hint="cs"/>
          <w:sz w:val="26"/>
          <w:szCs w:val="26"/>
          <w:rtl/>
        </w:rPr>
        <w:t>עליו</w:t>
      </w:r>
      <w:r w:rsidRPr="007A3E23">
        <w:rPr>
          <w:rFonts w:ascii="FrankRuehl" w:hAnsi="FrankRuehl"/>
          <w:sz w:val="26"/>
          <w:szCs w:val="26"/>
          <w:rtl/>
        </w:rPr>
        <w:t xml:space="preserve"> </w:t>
      </w:r>
      <w:r w:rsidRPr="007A3E23">
        <w:rPr>
          <w:rFonts w:ascii="FrankRuehl" w:hAnsi="FrankRuehl" w:hint="cs"/>
          <w:sz w:val="26"/>
          <w:szCs w:val="26"/>
          <w:rtl/>
        </w:rPr>
        <w:t>ממקום</w:t>
      </w:r>
      <w:r w:rsidRPr="007A3E23">
        <w:rPr>
          <w:rFonts w:ascii="FrankRuehl" w:hAnsi="FrankRuehl"/>
          <w:sz w:val="26"/>
          <w:szCs w:val="26"/>
          <w:rtl/>
        </w:rPr>
        <w:t xml:space="preserve"> </w:t>
      </w:r>
      <w:r w:rsidRPr="007A3E23">
        <w:rPr>
          <w:rFonts w:ascii="FrankRuehl" w:hAnsi="FrankRuehl" w:hint="cs"/>
          <w:sz w:val="26"/>
          <w:szCs w:val="26"/>
          <w:rtl/>
        </w:rPr>
        <w:t>אחר</w:t>
      </w:r>
      <w:r w:rsidRPr="007A3E23">
        <w:rPr>
          <w:rFonts w:ascii="FrankRuehl" w:hAnsi="FrankRuehl"/>
          <w:sz w:val="26"/>
          <w:szCs w:val="26"/>
          <w:rtl/>
        </w:rPr>
        <w:t xml:space="preserve"> </w:t>
      </w:r>
      <w:r w:rsidRPr="007A3E23">
        <w:rPr>
          <w:rFonts w:ascii="FrankRuehl" w:hAnsi="FrankRuehl" w:hint="cs"/>
          <w:sz w:val="26"/>
          <w:szCs w:val="26"/>
          <w:rtl/>
        </w:rPr>
        <w:t>רק</w:t>
      </w:r>
      <w:r w:rsidRPr="007A3E23">
        <w:rPr>
          <w:rFonts w:ascii="FrankRuehl" w:hAnsi="FrankRuehl"/>
          <w:sz w:val="26"/>
          <w:szCs w:val="26"/>
          <w:rtl/>
        </w:rPr>
        <w:t xml:space="preserve"> </w:t>
      </w:r>
      <w:r>
        <w:rPr>
          <w:rFonts w:ascii="FrankRuehl" w:hAnsi="FrankRuehl" w:hint="cs"/>
          <w:sz w:val="26"/>
          <w:szCs w:val="26"/>
          <w:rtl/>
        </w:rPr>
        <w:t>מיני'</w:t>
      </w:r>
      <w:r w:rsidRPr="007A3E23">
        <w:rPr>
          <w:rFonts w:ascii="FrankRuehl" w:hAnsi="FrankRuehl"/>
          <w:sz w:val="26"/>
          <w:szCs w:val="26"/>
          <w:rtl/>
        </w:rPr>
        <w:t xml:space="preserve"> </w:t>
      </w:r>
      <w:r>
        <w:rPr>
          <w:rFonts w:ascii="FrankRuehl" w:hAnsi="FrankRuehl" w:hint="cs"/>
          <w:sz w:val="26"/>
          <w:szCs w:val="26"/>
          <w:rtl/>
        </w:rPr>
        <w:t>ובי',</w:t>
      </w:r>
      <w:r w:rsidRPr="007A3E23">
        <w:rPr>
          <w:rFonts w:ascii="FrankRuehl" w:hAnsi="FrankRuehl"/>
          <w:sz w:val="26"/>
          <w:szCs w:val="26"/>
          <w:rtl/>
        </w:rPr>
        <w:t xml:space="preserve"> </w:t>
      </w:r>
      <w:r w:rsidRPr="007A3E23">
        <w:rPr>
          <w:rFonts w:ascii="FrankRuehl" w:hAnsi="FrankRuehl" w:hint="cs"/>
          <w:sz w:val="26"/>
          <w:szCs w:val="26"/>
          <w:rtl/>
        </w:rPr>
        <w:t>וגם</w:t>
      </w:r>
      <w:r w:rsidRPr="007A3E23">
        <w:rPr>
          <w:rFonts w:ascii="FrankRuehl" w:hAnsi="FrankRuehl"/>
          <w:sz w:val="26"/>
          <w:szCs w:val="26"/>
          <w:rtl/>
        </w:rPr>
        <w:t xml:space="preserve"> </w:t>
      </w:r>
      <w:r w:rsidRPr="007A3E23">
        <w:rPr>
          <w:rFonts w:ascii="FrankRuehl" w:hAnsi="FrankRuehl" w:hint="cs"/>
          <w:sz w:val="26"/>
          <w:szCs w:val="26"/>
          <w:rtl/>
        </w:rPr>
        <w:t>לא</w:t>
      </w:r>
      <w:r w:rsidRPr="007A3E23">
        <w:rPr>
          <w:rFonts w:ascii="FrankRuehl" w:hAnsi="FrankRuehl"/>
          <w:sz w:val="26"/>
          <w:szCs w:val="26"/>
          <w:rtl/>
        </w:rPr>
        <w:t xml:space="preserve"> </w:t>
      </w:r>
      <w:r w:rsidRPr="007A3E23">
        <w:rPr>
          <w:rFonts w:ascii="FrankRuehl" w:hAnsi="FrankRuehl" w:hint="cs"/>
          <w:sz w:val="26"/>
          <w:szCs w:val="26"/>
          <w:rtl/>
        </w:rPr>
        <w:t>ממנו</w:t>
      </w:r>
      <w:r w:rsidRPr="007A3E23">
        <w:rPr>
          <w:rFonts w:ascii="FrankRuehl" w:hAnsi="FrankRuehl"/>
          <w:sz w:val="26"/>
          <w:szCs w:val="26"/>
          <w:rtl/>
        </w:rPr>
        <w:t xml:space="preserve"> </w:t>
      </w:r>
      <w:r w:rsidRPr="007A3E23">
        <w:rPr>
          <w:rFonts w:ascii="FrankRuehl" w:hAnsi="FrankRuehl" w:hint="cs"/>
          <w:sz w:val="26"/>
          <w:szCs w:val="26"/>
          <w:rtl/>
        </w:rPr>
        <w:t>על</w:t>
      </w:r>
      <w:r w:rsidRPr="007A3E23">
        <w:rPr>
          <w:rFonts w:ascii="FrankRuehl" w:hAnsi="FrankRuehl"/>
          <w:sz w:val="26"/>
          <w:szCs w:val="26"/>
          <w:rtl/>
        </w:rPr>
        <w:t xml:space="preserve"> </w:t>
      </w:r>
      <w:r w:rsidRPr="007A3E23">
        <w:rPr>
          <w:rFonts w:ascii="FrankRuehl" w:hAnsi="FrankRuehl" w:hint="cs"/>
          <w:sz w:val="26"/>
          <w:szCs w:val="26"/>
          <w:rtl/>
        </w:rPr>
        <w:t>מקום</w:t>
      </w:r>
      <w:r w:rsidRPr="007A3E23">
        <w:rPr>
          <w:rFonts w:ascii="FrankRuehl" w:hAnsi="FrankRuehl"/>
          <w:sz w:val="26"/>
          <w:szCs w:val="26"/>
          <w:rtl/>
        </w:rPr>
        <w:t xml:space="preserve"> </w:t>
      </w:r>
      <w:r w:rsidRPr="007A3E23">
        <w:rPr>
          <w:rFonts w:ascii="FrankRuehl" w:hAnsi="FrankRuehl" w:hint="cs"/>
          <w:sz w:val="26"/>
          <w:szCs w:val="26"/>
          <w:rtl/>
        </w:rPr>
        <w:t>אחר</w:t>
      </w:r>
      <w:r>
        <w:rPr>
          <w:rFonts w:ascii="FrankRuehl" w:hAnsi="FrankRuehl" w:hint="cs"/>
          <w:sz w:val="26"/>
          <w:szCs w:val="26"/>
          <w:rtl/>
        </w:rPr>
        <w:t>, עכ"ד, וכ"כ המרכה"מ שם דודאי מודה הרמב"ם דאסור להפריש ממנו על מקום אחר.</w:t>
      </w:r>
    </w:p>
    <w:p w:rsidR="00967079"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אך לפי הגיר' שבנוסח המשנה להרמב"ם אבל לא "ממקום" אחר, לא נתפרש כלל במשנתינו דא"א להפריש ממנו על מקום אחר, וכ"נ מד' הרמב"ם בהל' תרומות ובהל' מעשר שלא הביא לדין זה, ונראה להדיא דשפיר מצי להפריש ממנו על מקום אחר.</w:t>
      </w:r>
    </w:p>
    <w:p w:rsidR="00967079" w:rsidRDefault="00967079" w:rsidP="00967079">
      <w:pPr>
        <w:spacing w:after="0" w:line="320" w:lineRule="exact"/>
        <w:ind w:firstLine="720"/>
        <w:jc w:val="both"/>
        <w:rPr>
          <w:rFonts w:ascii="FrankRuehl" w:hAnsi="FrankRuehl"/>
          <w:sz w:val="26"/>
          <w:szCs w:val="26"/>
          <w:rtl/>
        </w:rPr>
      </w:pPr>
      <w:r>
        <w:rPr>
          <w:rFonts w:ascii="FrankRuehl" w:hAnsi="FrankRuehl" w:hint="cs"/>
          <w:sz w:val="26"/>
          <w:szCs w:val="26"/>
          <w:rtl/>
        </w:rPr>
        <w:t>יח] ואמנם הנה למש"כ הלבוש ודעימי' דטעם הא דל"מ להפריש עליו ממקום אחר, הוא משום שנראה כמפריש מטבל על תרומה, הרי הדין נותן דה"נ ל"מ להפריש ממנו על מקום אחר, שנראה כמפריש מתרומה על טבל, -  ולפ"ז הרי דממשמעות ד' הרמב"ם דמצי להפריש ממנו על מקום אחר, מוכח דהא דל"מ להפריש עליו ממקום אחר, אי"ז משום דנראה כמפריש מטבל על תרומה, אלא הוא כדי שלא יבואו לזלזל בשם קדש, או משום דחיילא הקריאת שם דממקום זה תהא התרומה, וע"כ אף דל"מ להפריש עליו ממקום אחר, שפיר מצי להפריש ממנו על מקום אחר, דבזה ליכא להני טעמי, ועי' במעדני ארץ בהל' תרומות שם סק"ב שעמד בעיקר הדברים.</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יט] במנחת שלמה ח"א סימן ס"א נסתפק בדין הפרשת תרומ"ע, אם ההפרשה היא רק על השירים וההיתר של התרומ"ע </w:t>
      </w:r>
      <w:r w:rsidRPr="007A3E23">
        <w:rPr>
          <w:rFonts w:hint="cs"/>
          <w:sz w:val="26"/>
          <w:szCs w:val="26"/>
          <w:rtl/>
        </w:rPr>
        <w:t>עצמה</w:t>
      </w:r>
      <w:r w:rsidRPr="007A3E23">
        <w:rPr>
          <w:sz w:val="26"/>
          <w:szCs w:val="26"/>
          <w:rtl/>
        </w:rPr>
        <w:t xml:space="preserve"> </w:t>
      </w:r>
      <w:r w:rsidRPr="007A3E23">
        <w:rPr>
          <w:rFonts w:hint="cs"/>
          <w:sz w:val="26"/>
          <w:szCs w:val="26"/>
          <w:rtl/>
        </w:rPr>
        <w:t>נעשה</w:t>
      </w:r>
      <w:r w:rsidRPr="007A3E23">
        <w:rPr>
          <w:sz w:val="26"/>
          <w:szCs w:val="26"/>
          <w:rtl/>
        </w:rPr>
        <w:t xml:space="preserve"> </w:t>
      </w:r>
      <w:r w:rsidRPr="007A3E23">
        <w:rPr>
          <w:rFonts w:hint="cs"/>
          <w:sz w:val="26"/>
          <w:szCs w:val="26"/>
          <w:rtl/>
        </w:rPr>
        <w:t>ממילא</w:t>
      </w:r>
      <w:r w:rsidRPr="007A3E23">
        <w:rPr>
          <w:sz w:val="26"/>
          <w:szCs w:val="26"/>
          <w:rtl/>
        </w:rPr>
        <w:t xml:space="preserve"> </w:t>
      </w:r>
      <w:r w:rsidRPr="007A3E23">
        <w:rPr>
          <w:rFonts w:hint="cs"/>
          <w:sz w:val="26"/>
          <w:szCs w:val="26"/>
          <w:rtl/>
        </w:rPr>
        <w:t>מחמת</w:t>
      </w:r>
      <w:r w:rsidRPr="007A3E23">
        <w:rPr>
          <w:sz w:val="26"/>
          <w:szCs w:val="26"/>
          <w:rtl/>
        </w:rPr>
        <w:t xml:space="preserve"> </w:t>
      </w:r>
      <w:r w:rsidRPr="007A3E23">
        <w:rPr>
          <w:rFonts w:hint="cs"/>
          <w:sz w:val="26"/>
          <w:szCs w:val="26"/>
          <w:rtl/>
        </w:rPr>
        <w:t>שם</w:t>
      </w:r>
      <w:r w:rsidRPr="007A3E23">
        <w:rPr>
          <w:sz w:val="26"/>
          <w:szCs w:val="26"/>
          <w:rtl/>
        </w:rPr>
        <w:t xml:space="preserve"> </w:t>
      </w:r>
      <w:r w:rsidRPr="007A3E23">
        <w:rPr>
          <w:rFonts w:hint="cs"/>
          <w:sz w:val="26"/>
          <w:szCs w:val="26"/>
          <w:rtl/>
        </w:rPr>
        <w:t>תרומ</w:t>
      </w:r>
      <w:r>
        <w:rPr>
          <w:rFonts w:hint="cs"/>
          <w:sz w:val="26"/>
          <w:szCs w:val="26"/>
          <w:rtl/>
        </w:rPr>
        <w:t>"ע</w:t>
      </w:r>
      <w:r w:rsidRPr="007A3E23">
        <w:rPr>
          <w:sz w:val="26"/>
          <w:szCs w:val="26"/>
          <w:rtl/>
        </w:rPr>
        <w:t xml:space="preserve"> </w:t>
      </w:r>
      <w:r w:rsidRPr="007A3E23">
        <w:rPr>
          <w:rFonts w:hint="cs"/>
          <w:sz w:val="26"/>
          <w:szCs w:val="26"/>
          <w:rtl/>
        </w:rPr>
        <w:t>דחייל</w:t>
      </w:r>
      <w:r w:rsidRPr="007A3E23">
        <w:rPr>
          <w:sz w:val="26"/>
          <w:szCs w:val="26"/>
          <w:rtl/>
        </w:rPr>
        <w:t xml:space="preserve"> </w:t>
      </w:r>
      <w:r w:rsidRPr="007A3E23">
        <w:rPr>
          <w:rFonts w:hint="cs"/>
          <w:sz w:val="26"/>
          <w:szCs w:val="26"/>
          <w:rtl/>
        </w:rPr>
        <w:t>עלה</w:t>
      </w:r>
      <w:r>
        <w:rPr>
          <w:rFonts w:hint="cs"/>
          <w:sz w:val="26"/>
          <w:szCs w:val="26"/>
          <w:rtl/>
        </w:rPr>
        <w:t>,</w:t>
      </w:r>
      <w:r w:rsidRPr="007A3E23">
        <w:rPr>
          <w:sz w:val="26"/>
          <w:szCs w:val="26"/>
          <w:rtl/>
        </w:rPr>
        <w:t xml:space="preserve"> </w:t>
      </w:r>
      <w:r w:rsidRPr="007A3E23">
        <w:rPr>
          <w:rFonts w:hint="cs"/>
          <w:sz w:val="26"/>
          <w:szCs w:val="26"/>
          <w:rtl/>
        </w:rPr>
        <w:t>או</w:t>
      </w:r>
      <w:r w:rsidRPr="007A3E23">
        <w:rPr>
          <w:sz w:val="26"/>
          <w:szCs w:val="26"/>
          <w:rtl/>
        </w:rPr>
        <w:t xml:space="preserve"> </w:t>
      </w:r>
      <w:r w:rsidRPr="007A3E23">
        <w:rPr>
          <w:rFonts w:hint="cs"/>
          <w:sz w:val="26"/>
          <w:szCs w:val="26"/>
          <w:rtl/>
        </w:rPr>
        <w:t>שהפרשת</w:t>
      </w:r>
      <w:r w:rsidRPr="007A3E23">
        <w:rPr>
          <w:sz w:val="26"/>
          <w:szCs w:val="26"/>
          <w:rtl/>
        </w:rPr>
        <w:t xml:space="preserve"> </w:t>
      </w:r>
      <w:r w:rsidRPr="007A3E23">
        <w:rPr>
          <w:rFonts w:hint="cs"/>
          <w:sz w:val="26"/>
          <w:szCs w:val="26"/>
          <w:rtl/>
        </w:rPr>
        <w:t>התרומ</w:t>
      </w:r>
      <w:r>
        <w:rPr>
          <w:rFonts w:hint="cs"/>
          <w:sz w:val="26"/>
          <w:szCs w:val="26"/>
          <w:rtl/>
        </w:rPr>
        <w:t>"ע</w:t>
      </w:r>
      <w:r w:rsidRPr="007A3E23">
        <w:rPr>
          <w:sz w:val="26"/>
          <w:szCs w:val="26"/>
          <w:rtl/>
        </w:rPr>
        <w:t xml:space="preserve"> </w:t>
      </w:r>
      <w:r w:rsidRPr="007A3E23">
        <w:rPr>
          <w:rFonts w:hint="cs"/>
          <w:sz w:val="26"/>
          <w:szCs w:val="26"/>
          <w:rtl/>
        </w:rPr>
        <w:t>הוי</w:t>
      </w:r>
      <w:r w:rsidRPr="007A3E23">
        <w:rPr>
          <w:sz w:val="26"/>
          <w:szCs w:val="26"/>
          <w:rtl/>
        </w:rPr>
        <w:t xml:space="preserve"> </w:t>
      </w:r>
      <w:r w:rsidRPr="007A3E23">
        <w:rPr>
          <w:rFonts w:hint="cs"/>
          <w:sz w:val="26"/>
          <w:szCs w:val="26"/>
          <w:rtl/>
        </w:rPr>
        <w:t>גם</w:t>
      </w:r>
      <w:r w:rsidRPr="007A3E23">
        <w:rPr>
          <w:sz w:val="26"/>
          <w:szCs w:val="26"/>
          <w:rtl/>
        </w:rPr>
        <w:t xml:space="preserve"> </w:t>
      </w:r>
      <w:r w:rsidRPr="007A3E23">
        <w:rPr>
          <w:rFonts w:hint="cs"/>
          <w:sz w:val="26"/>
          <w:szCs w:val="26"/>
          <w:rtl/>
        </w:rPr>
        <w:t>על</w:t>
      </w:r>
      <w:r w:rsidRPr="007A3E23">
        <w:rPr>
          <w:sz w:val="26"/>
          <w:szCs w:val="26"/>
          <w:rtl/>
        </w:rPr>
        <w:t xml:space="preserve"> </w:t>
      </w:r>
      <w:r w:rsidRPr="007A3E23">
        <w:rPr>
          <w:rFonts w:hint="cs"/>
          <w:sz w:val="26"/>
          <w:szCs w:val="26"/>
          <w:rtl/>
        </w:rPr>
        <w:t>עצמה</w:t>
      </w:r>
      <w:r>
        <w:rPr>
          <w:rFonts w:hint="cs"/>
          <w:sz w:val="26"/>
          <w:szCs w:val="26"/>
          <w:rtl/>
        </w:rPr>
        <w:t>,</w:t>
      </w:r>
      <w:r w:rsidRPr="007A3E23">
        <w:rPr>
          <w:sz w:val="26"/>
          <w:szCs w:val="26"/>
          <w:rtl/>
        </w:rPr>
        <w:t xml:space="preserve"> </w:t>
      </w:r>
      <w:r w:rsidRPr="007A3E23">
        <w:rPr>
          <w:rFonts w:hint="cs"/>
          <w:sz w:val="26"/>
          <w:szCs w:val="26"/>
          <w:rtl/>
        </w:rPr>
        <w:t>ואם</w:t>
      </w:r>
      <w:r w:rsidRPr="007A3E23">
        <w:rPr>
          <w:sz w:val="26"/>
          <w:szCs w:val="26"/>
          <w:rtl/>
        </w:rPr>
        <w:t xml:space="preserve"> </w:t>
      </w:r>
      <w:r w:rsidRPr="007A3E23">
        <w:rPr>
          <w:rFonts w:hint="cs"/>
          <w:sz w:val="26"/>
          <w:szCs w:val="26"/>
          <w:rtl/>
        </w:rPr>
        <w:t>יש</w:t>
      </w:r>
      <w:r w:rsidRPr="007A3E23">
        <w:rPr>
          <w:sz w:val="26"/>
          <w:szCs w:val="26"/>
          <w:rtl/>
        </w:rPr>
        <w:t xml:space="preserve"> </w:t>
      </w:r>
      <w:r w:rsidRPr="007A3E23">
        <w:rPr>
          <w:rFonts w:hint="cs"/>
          <w:sz w:val="26"/>
          <w:szCs w:val="26"/>
          <w:rtl/>
        </w:rPr>
        <w:t>לו</w:t>
      </w:r>
      <w:r w:rsidRPr="007A3E23">
        <w:rPr>
          <w:sz w:val="26"/>
          <w:szCs w:val="26"/>
          <w:rtl/>
        </w:rPr>
        <w:t xml:space="preserve"> </w:t>
      </w:r>
      <w:r>
        <w:rPr>
          <w:rFonts w:hint="cs"/>
          <w:sz w:val="26"/>
          <w:szCs w:val="26"/>
          <w:rtl/>
        </w:rPr>
        <w:t>ק'</w:t>
      </w:r>
      <w:r w:rsidRPr="007A3E23">
        <w:rPr>
          <w:sz w:val="26"/>
          <w:szCs w:val="26"/>
          <w:rtl/>
        </w:rPr>
        <w:t xml:space="preserve"> </w:t>
      </w:r>
      <w:r w:rsidRPr="007A3E23">
        <w:rPr>
          <w:rFonts w:hint="cs"/>
          <w:sz w:val="26"/>
          <w:szCs w:val="26"/>
          <w:rtl/>
        </w:rPr>
        <w:t>סאה</w:t>
      </w:r>
      <w:r w:rsidRPr="007A3E23">
        <w:rPr>
          <w:sz w:val="26"/>
          <w:szCs w:val="26"/>
          <w:rtl/>
        </w:rPr>
        <w:t xml:space="preserve"> </w:t>
      </w:r>
      <w:r w:rsidRPr="007A3E23">
        <w:rPr>
          <w:rFonts w:hint="cs"/>
          <w:sz w:val="26"/>
          <w:szCs w:val="26"/>
          <w:rtl/>
        </w:rPr>
        <w:t>מעשר</w:t>
      </w:r>
      <w:r w:rsidRPr="007A3E23">
        <w:rPr>
          <w:sz w:val="26"/>
          <w:szCs w:val="26"/>
          <w:rtl/>
        </w:rPr>
        <w:t xml:space="preserve"> </w:t>
      </w:r>
      <w:r w:rsidRPr="007A3E23">
        <w:rPr>
          <w:rFonts w:hint="cs"/>
          <w:sz w:val="26"/>
          <w:szCs w:val="26"/>
          <w:rtl/>
        </w:rPr>
        <w:t>ראשון</w:t>
      </w:r>
      <w:r w:rsidRPr="007A3E23">
        <w:rPr>
          <w:sz w:val="26"/>
          <w:szCs w:val="26"/>
          <w:rtl/>
        </w:rPr>
        <w:t xml:space="preserve"> </w:t>
      </w:r>
      <w:r w:rsidRPr="007A3E23">
        <w:rPr>
          <w:rFonts w:hint="cs"/>
          <w:sz w:val="26"/>
          <w:szCs w:val="26"/>
          <w:rtl/>
        </w:rPr>
        <w:t>והוא</w:t>
      </w:r>
      <w:r w:rsidRPr="007A3E23">
        <w:rPr>
          <w:sz w:val="26"/>
          <w:szCs w:val="26"/>
          <w:rtl/>
        </w:rPr>
        <w:t xml:space="preserve"> </w:t>
      </w:r>
      <w:r w:rsidRPr="007A3E23">
        <w:rPr>
          <w:rFonts w:hint="cs"/>
          <w:sz w:val="26"/>
          <w:szCs w:val="26"/>
          <w:rtl/>
        </w:rPr>
        <w:t>נוטל</w:t>
      </w:r>
      <w:r w:rsidRPr="007A3E23">
        <w:rPr>
          <w:sz w:val="26"/>
          <w:szCs w:val="26"/>
          <w:rtl/>
        </w:rPr>
        <w:t xml:space="preserve"> </w:t>
      </w:r>
      <w:r w:rsidRPr="007A3E23">
        <w:rPr>
          <w:rFonts w:hint="cs"/>
          <w:sz w:val="26"/>
          <w:szCs w:val="26"/>
          <w:rtl/>
        </w:rPr>
        <w:t>מהם</w:t>
      </w:r>
      <w:r w:rsidRPr="007A3E23">
        <w:rPr>
          <w:sz w:val="26"/>
          <w:szCs w:val="26"/>
          <w:rtl/>
        </w:rPr>
        <w:t xml:space="preserve"> </w:t>
      </w:r>
      <w:r>
        <w:rPr>
          <w:rFonts w:hint="cs"/>
          <w:sz w:val="26"/>
          <w:szCs w:val="26"/>
          <w:rtl/>
        </w:rPr>
        <w:t>י'</w:t>
      </w:r>
      <w:r w:rsidRPr="007A3E23">
        <w:rPr>
          <w:sz w:val="26"/>
          <w:szCs w:val="26"/>
          <w:rtl/>
        </w:rPr>
        <w:t xml:space="preserve"> </w:t>
      </w:r>
      <w:r w:rsidRPr="007A3E23">
        <w:rPr>
          <w:rFonts w:hint="cs"/>
          <w:sz w:val="26"/>
          <w:szCs w:val="26"/>
          <w:rtl/>
        </w:rPr>
        <w:t>לתרומ</w:t>
      </w:r>
      <w:r>
        <w:rPr>
          <w:rFonts w:hint="cs"/>
          <w:sz w:val="26"/>
          <w:szCs w:val="26"/>
          <w:rtl/>
        </w:rPr>
        <w:t xml:space="preserve">"ע </w:t>
      </w:r>
      <w:r w:rsidRPr="007A3E23">
        <w:rPr>
          <w:rFonts w:hint="cs"/>
          <w:sz w:val="26"/>
          <w:szCs w:val="26"/>
          <w:rtl/>
        </w:rPr>
        <w:t>אמרינן</w:t>
      </w:r>
      <w:r w:rsidRPr="007A3E23">
        <w:rPr>
          <w:sz w:val="26"/>
          <w:szCs w:val="26"/>
          <w:rtl/>
        </w:rPr>
        <w:t xml:space="preserve"> </w:t>
      </w:r>
      <w:r>
        <w:rPr>
          <w:rFonts w:hint="cs"/>
          <w:sz w:val="26"/>
          <w:szCs w:val="26"/>
          <w:rtl/>
        </w:rPr>
        <w:t>דט' מהן הוו תרומ"ע של הצ', והעשירי הוא תרומ"ע של אותם הט', עיי"ש שהאריך בזה.</w:t>
      </w:r>
    </w:p>
    <w:p w:rsidR="00967079" w:rsidRDefault="00967079" w:rsidP="00967079">
      <w:pPr>
        <w:spacing w:after="0" w:line="320" w:lineRule="exact"/>
        <w:ind w:firstLine="720"/>
        <w:jc w:val="both"/>
        <w:rPr>
          <w:sz w:val="26"/>
          <w:szCs w:val="26"/>
          <w:rtl/>
        </w:rPr>
      </w:pPr>
      <w:r>
        <w:rPr>
          <w:rFonts w:hint="cs"/>
          <w:sz w:val="26"/>
          <w:szCs w:val="26"/>
          <w:rtl/>
        </w:rPr>
        <w:t xml:space="preserve">ועיי"ש שכתב להוכיח לזה מדינא דמשנתינו לפ"ד הרמב"ם, דכשהפריש מקצת תרומה או מקצת מעשר, ה"ה חייב לתקן את אותו המקצת ממנו ולא ממקום אחר, ואי נימא דהפרשת המעשר עצמו היא רק על השירים, ומה שהמעשר עצמו מותר הוא רק מחמת שם מעשר שחל עליו, א"כ כיון שהמפריש מקצת לא עשה ולא כלום, מהיכ"ת יתתחייב משום כך בחיוב בחדא לתקן אותו המקצת ממנו ולא ממקום אחר, ובע"כ דעישור מן המעשר הוי מעשר על המעשר, וע"כ שפיר שייך לומר דמהני מיהת קריאת שם דידי' לענין זה </w:t>
      </w:r>
      <w:r w:rsidRPr="007A3E23">
        <w:rPr>
          <w:rFonts w:hint="cs"/>
          <w:sz w:val="26"/>
          <w:szCs w:val="26"/>
          <w:rtl/>
        </w:rPr>
        <w:t>שנשאר</w:t>
      </w:r>
      <w:r w:rsidRPr="007A3E23">
        <w:rPr>
          <w:sz w:val="26"/>
          <w:szCs w:val="26"/>
          <w:rtl/>
        </w:rPr>
        <w:t xml:space="preserve"> </w:t>
      </w:r>
      <w:r w:rsidRPr="007A3E23">
        <w:rPr>
          <w:rFonts w:hint="cs"/>
          <w:sz w:val="26"/>
          <w:szCs w:val="26"/>
          <w:rtl/>
        </w:rPr>
        <w:t>עכ</w:t>
      </w:r>
      <w:r w:rsidRPr="007A3E23">
        <w:rPr>
          <w:sz w:val="26"/>
          <w:szCs w:val="26"/>
          <w:rtl/>
        </w:rPr>
        <w:t>"</w:t>
      </w:r>
      <w:r w:rsidRPr="007A3E23">
        <w:rPr>
          <w:rFonts w:hint="cs"/>
          <w:sz w:val="26"/>
          <w:szCs w:val="26"/>
          <w:rtl/>
        </w:rPr>
        <w:t>פ</w:t>
      </w:r>
      <w:r w:rsidRPr="007A3E23">
        <w:rPr>
          <w:sz w:val="26"/>
          <w:szCs w:val="26"/>
          <w:rtl/>
        </w:rPr>
        <w:t xml:space="preserve"> </w:t>
      </w:r>
      <w:r w:rsidRPr="007A3E23">
        <w:rPr>
          <w:rFonts w:hint="cs"/>
          <w:sz w:val="26"/>
          <w:szCs w:val="26"/>
          <w:rtl/>
        </w:rPr>
        <w:t>חייב</w:t>
      </w:r>
      <w:r w:rsidRPr="007A3E23">
        <w:rPr>
          <w:sz w:val="26"/>
          <w:szCs w:val="26"/>
          <w:rtl/>
        </w:rPr>
        <w:t xml:space="preserve"> </w:t>
      </w:r>
      <w:r w:rsidRPr="007A3E23">
        <w:rPr>
          <w:rFonts w:hint="cs"/>
          <w:sz w:val="26"/>
          <w:szCs w:val="26"/>
          <w:rtl/>
        </w:rPr>
        <w:t>לתקן</w:t>
      </w:r>
      <w:r w:rsidRPr="007A3E23">
        <w:rPr>
          <w:sz w:val="26"/>
          <w:szCs w:val="26"/>
          <w:rtl/>
        </w:rPr>
        <w:t xml:space="preserve"> </w:t>
      </w:r>
      <w:r w:rsidRPr="007A3E23">
        <w:rPr>
          <w:rFonts w:hint="cs"/>
          <w:sz w:val="26"/>
          <w:szCs w:val="26"/>
          <w:rtl/>
        </w:rPr>
        <w:t>אותו</w:t>
      </w:r>
      <w:r w:rsidRPr="007A3E23">
        <w:rPr>
          <w:sz w:val="26"/>
          <w:szCs w:val="26"/>
          <w:rtl/>
        </w:rPr>
        <w:t xml:space="preserve"> </w:t>
      </w:r>
      <w:r w:rsidRPr="007A3E23">
        <w:rPr>
          <w:rFonts w:hint="cs"/>
          <w:sz w:val="26"/>
          <w:szCs w:val="26"/>
          <w:rtl/>
        </w:rPr>
        <w:t>המקצת</w:t>
      </w:r>
      <w:r w:rsidRPr="007A3E23">
        <w:rPr>
          <w:sz w:val="26"/>
          <w:szCs w:val="26"/>
          <w:rtl/>
        </w:rPr>
        <w:t xml:space="preserve"> </w:t>
      </w:r>
      <w:r w:rsidRPr="007A3E23">
        <w:rPr>
          <w:rFonts w:hint="cs"/>
          <w:sz w:val="26"/>
          <w:szCs w:val="26"/>
          <w:rtl/>
        </w:rPr>
        <w:t>דוקא</w:t>
      </w:r>
      <w:r w:rsidRPr="007A3E23">
        <w:rPr>
          <w:sz w:val="26"/>
          <w:szCs w:val="26"/>
          <w:rtl/>
        </w:rPr>
        <w:t xml:space="preserve"> </w:t>
      </w:r>
      <w:r>
        <w:rPr>
          <w:rFonts w:hint="cs"/>
          <w:sz w:val="26"/>
          <w:szCs w:val="26"/>
          <w:rtl/>
        </w:rPr>
        <w:t>מיני'</w:t>
      </w:r>
      <w:r w:rsidRPr="007A3E23">
        <w:rPr>
          <w:sz w:val="26"/>
          <w:szCs w:val="26"/>
          <w:rtl/>
        </w:rPr>
        <w:t xml:space="preserve"> </w:t>
      </w:r>
      <w:r>
        <w:rPr>
          <w:rFonts w:hint="cs"/>
          <w:sz w:val="26"/>
          <w:szCs w:val="26"/>
          <w:rtl/>
        </w:rPr>
        <w:t>ובי'</w:t>
      </w:r>
      <w:r w:rsidRPr="007A3E23">
        <w:rPr>
          <w:sz w:val="26"/>
          <w:szCs w:val="26"/>
          <w:rtl/>
        </w:rPr>
        <w:t xml:space="preserve"> </w:t>
      </w:r>
      <w:r w:rsidRPr="007A3E23">
        <w:rPr>
          <w:rFonts w:hint="cs"/>
          <w:sz w:val="26"/>
          <w:szCs w:val="26"/>
          <w:rtl/>
        </w:rPr>
        <w:t>ולא</w:t>
      </w:r>
      <w:r w:rsidRPr="007A3E23">
        <w:rPr>
          <w:sz w:val="26"/>
          <w:szCs w:val="26"/>
          <w:rtl/>
        </w:rPr>
        <w:t xml:space="preserve"> </w:t>
      </w:r>
      <w:r w:rsidRPr="007A3E23">
        <w:rPr>
          <w:rFonts w:hint="cs"/>
          <w:sz w:val="26"/>
          <w:szCs w:val="26"/>
          <w:rtl/>
        </w:rPr>
        <w:t>ממק</w:t>
      </w:r>
      <w:r>
        <w:rPr>
          <w:rFonts w:hint="cs"/>
          <w:sz w:val="26"/>
          <w:szCs w:val="26"/>
          <w:rtl/>
        </w:rPr>
        <w:t>ום אחר, עכ"ד.</w:t>
      </w: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ואמנם כל הוכחה זו היא אי נימא דהא דצריך להפריש ממנו עליו, הוא משום דמהניא הקריאת שם לקבוע שתהא הפרשת התרומה והמעשר ממנו, </w:t>
      </w:r>
      <w:r>
        <w:rPr>
          <w:rFonts w:hint="cs"/>
          <w:rtl/>
        </w:rPr>
        <w:t xml:space="preserve">וכמו שנקט כן במעדני ארץ בהל' תרומות שם, </w:t>
      </w:r>
      <w:r>
        <w:rPr>
          <w:rFonts w:hint="cs"/>
          <w:sz w:val="26"/>
          <w:szCs w:val="26"/>
          <w:rtl/>
        </w:rPr>
        <w:t xml:space="preserve">דלפ"ז מוכח דהפרשת התרומה והמעשר הויא אף על התרומה והמעשר עצמן, ובזה הוא דאמרינן דאף דאין הפרשתו חלה, מ"מ ה"ה מועלת לקבוע שיפריש את התרומה והמעשר ממנו, </w:t>
      </w:r>
      <w:r>
        <w:rPr>
          <w:rFonts w:hint="cs"/>
          <w:rtl/>
        </w:rPr>
        <w:t xml:space="preserve">דאם הפרשת התרומה והמעשר אינה על התרומה והמעשר עצמן, נמצא שלא קבע כלל שהתרומה והמעשר דאותו המקצת תהא ממנו, ומ"ט ה"ז מועיל לקבוע שתהא הפרשת התרומה והמעשר ממנו, </w:t>
      </w:r>
      <w:r>
        <w:rPr>
          <w:rFonts w:hint="cs"/>
          <w:sz w:val="26"/>
          <w:szCs w:val="26"/>
          <w:rtl/>
        </w:rPr>
        <w:t xml:space="preserve">  -  אך אי נימא דהא דצריך להפריש ממנו עליו הוא משום דאם מפריש עליו ממקום אחר, ה"ז נראה כמפריש טבל על תרומה, או דהוא כדי שלא יבואו לזלזל בקדש, אין מקור מזה כלל דהפרשת התרומה והמעשר הויא אף על התרומה והמעשר עצמן, ואכמ"ל.</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כ] </w:t>
      </w:r>
      <w:r>
        <w:rPr>
          <w:rFonts w:hint="cs"/>
          <w:b/>
          <w:bCs/>
          <w:sz w:val="28"/>
          <w:szCs w:val="28"/>
          <w:rtl/>
        </w:rPr>
        <w:t xml:space="preserve">ר"מ אומר אף מוציא הוא למקום אחר תרומה ומעשרות, </w:t>
      </w:r>
      <w:r>
        <w:rPr>
          <w:rFonts w:hint="cs"/>
          <w:sz w:val="26"/>
          <w:szCs w:val="26"/>
          <w:rtl/>
        </w:rPr>
        <w:t>הריבמ"צ כתב דטעמא דר"מ הוא דלא חיישינן שיבא לעשותן תרומה ולפטרן מן המעשר, שהרי המרבה במעשר עושה אותן תרומה ופוטרן מן המעשר, אך הכא כן, וצ"ע, עכ"ד, וצ"ב מכוון הדברים.</w:t>
      </w:r>
    </w:p>
    <w:p w:rsidR="00967079" w:rsidRPr="003C7F34" w:rsidRDefault="00967079" w:rsidP="00967079">
      <w:pPr>
        <w:spacing w:after="0" w:line="320" w:lineRule="exact"/>
        <w:ind w:firstLine="720"/>
        <w:jc w:val="both"/>
        <w:rPr>
          <w:sz w:val="26"/>
          <w:szCs w:val="26"/>
          <w:rtl/>
        </w:rPr>
      </w:pPr>
      <w:r>
        <w:rPr>
          <w:rFonts w:hint="cs"/>
          <w:sz w:val="26"/>
          <w:szCs w:val="26"/>
          <w:rtl/>
        </w:rPr>
        <w:t>כא] והראב"ד בפ"א ממעשר הט"ו כתב דטעמא דר"מ הוא משום דס"ל ד</w:t>
      </w:r>
      <w:r w:rsidRPr="00F31084">
        <w:rPr>
          <w:rFonts w:hint="cs"/>
          <w:sz w:val="26"/>
          <w:szCs w:val="26"/>
          <w:rtl/>
        </w:rPr>
        <w:t>יש</w:t>
      </w:r>
      <w:r w:rsidRPr="00F31084">
        <w:rPr>
          <w:sz w:val="26"/>
          <w:szCs w:val="26"/>
          <w:rtl/>
        </w:rPr>
        <w:t xml:space="preserve"> </w:t>
      </w:r>
      <w:r w:rsidRPr="00F31084">
        <w:rPr>
          <w:rFonts w:hint="cs"/>
          <w:sz w:val="26"/>
          <w:szCs w:val="26"/>
          <w:rtl/>
        </w:rPr>
        <w:t>ברירה</w:t>
      </w:r>
      <w:r>
        <w:rPr>
          <w:rFonts w:hint="cs"/>
          <w:sz w:val="26"/>
          <w:szCs w:val="26"/>
          <w:rtl/>
        </w:rPr>
        <w:t>, וע"כ יכול לתרום ולעשר ממנו על כרי אחר ויאמר סאה של טבל שהיא בכרי הזה יהא מעשר על ט' שבכרי הזה,</w:t>
      </w:r>
      <w:r>
        <w:rPr>
          <w:rStyle w:val="a8"/>
          <w:sz w:val="26"/>
          <w:szCs w:val="26"/>
          <w:rtl/>
        </w:rPr>
        <w:footnoteReference w:id="256"/>
      </w:r>
      <w:r>
        <w:rPr>
          <w:rFonts w:hint="cs"/>
          <w:sz w:val="26"/>
          <w:szCs w:val="26"/>
          <w:rtl/>
        </w:rPr>
        <w:t xml:space="preserve"> </w:t>
      </w:r>
      <w:r w:rsidRPr="003C7F34">
        <w:rPr>
          <w:rFonts w:hint="cs"/>
          <w:rtl/>
        </w:rPr>
        <w:t>והמהר"י קורקוס שם הק' ע"ז, דבכמה</w:t>
      </w:r>
      <w:r w:rsidRPr="003C7F34">
        <w:rPr>
          <w:rtl/>
        </w:rPr>
        <w:t xml:space="preserve"> </w:t>
      </w:r>
      <w:r w:rsidRPr="003C7F34">
        <w:rPr>
          <w:rFonts w:hint="cs"/>
          <w:rtl/>
        </w:rPr>
        <w:t>מקומות</w:t>
      </w:r>
      <w:r w:rsidRPr="003C7F34">
        <w:rPr>
          <w:rtl/>
        </w:rPr>
        <w:t xml:space="preserve"> </w:t>
      </w:r>
      <w:r w:rsidRPr="003C7F34">
        <w:rPr>
          <w:rFonts w:hint="cs"/>
          <w:rtl/>
        </w:rPr>
        <w:t>שהוזכרו</w:t>
      </w:r>
      <w:r w:rsidRPr="003C7F34">
        <w:rPr>
          <w:rtl/>
        </w:rPr>
        <w:t xml:space="preserve"> </w:t>
      </w:r>
      <w:r w:rsidRPr="003C7F34">
        <w:rPr>
          <w:rFonts w:hint="cs"/>
          <w:rtl/>
        </w:rPr>
        <w:t>דיני</w:t>
      </w:r>
      <w:r w:rsidRPr="003C7F34">
        <w:rPr>
          <w:rtl/>
        </w:rPr>
        <w:t xml:space="preserve"> </w:t>
      </w:r>
      <w:r w:rsidRPr="003C7F34">
        <w:rPr>
          <w:rFonts w:hint="cs"/>
          <w:rtl/>
        </w:rPr>
        <w:t>ברירה</w:t>
      </w:r>
      <w:r w:rsidRPr="003C7F34">
        <w:rPr>
          <w:rtl/>
        </w:rPr>
        <w:t xml:space="preserve"> </w:t>
      </w:r>
      <w:r w:rsidRPr="003C7F34">
        <w:rPr>
          <w:rFonts w:hint="cs"/>
          <w:rtl/>
        </w:rPr>
        <w:t>לדעת</w:t>
      </w:r>
      <w:r w:rsidRPr="003C7F34">
        <w:rPr>
          <w:rtl/>
        </w:rPr>
        <w:t xml:space="preserve"> </w:t>
      </w:r>
      <w:r w:rsidRPr="003C7F34">
        <w:rPr>
          <w:rFonts w:hint="cs"/>
          <w:rtl/>
        </w:rPr>
        <w:t>ר</w:t>
      </w:r>
      <w:r w:rsidRPr="003C7F34">
        <w:rPr>
          <w:rtl/>
        </w:rPr>
        <w:t>"</w:t>
      </w:r>
      <w:r w:rsidRPr="003C7F34">
        <w:rPr>
          <w:rFonts w:hint="cs"/>
          <w:rtl/>
        </w:rPr>
        <w:t>מ,</w:t>
      </w:r>
      <w:r w:rsidRPr="003C7F34">
        <w:rPr>
          <w:rtl/>
        </w:rPr>
        <w:t xml:space="preserve"> </w:t>
      </w:r>
      <w:r w:rsidRPr="003C7F34">
        <w:rPr>
          <w:rFonts w:hint="cs"/>
          <w:rtl/>
        </w:rPr>
        <w:t>לא</w:t>
      </w:r>
      <w:r w:rsidRPr="003C7F34">
        <w:rPr>
          <w:rtl/>
        </w:rPr>
        <w:t xml:space="preserve"> </w:t>
      </w:r>
      <w:r w:rsidRPr="003C7F34">
        <w:rPr>
          <w:rFonts w:hint="cs"/>
          <w:rtl/>
        </w:rPr>
        <w:t>הזכירו</w:t>
      </w:r>
      <w:r w:rsidRPr="003C7F34">
        <w:rPr>
          <w:rtl/>
        </w:rPr>
        <w:t xml:space="preserve"> </w:t>
      </w:r>
      <w:r>
        <w:rPr>
          <w:rFonts w:hint="cs"/>
          <w:rtl/>
        </w:rPr>
        <w:t>למשנתינו, ומשמע דלאו בהכי תליא</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ובמקד"ד סימן נ"ה סק"ב כתב דיש ללמוד מדבריו, דבממעט במעשרות דפירותיו מקולקלין, לא אמרינן דכל חטה וחטה מהשירים ניתרת לפי חשבון,</w:t>
      </w:r>
      <w:r w:rsidRPr="003C7F34">
        <w:rPr>
          <w:rFonts w:hint="cs"/>
          <w:sz w:val="26"/>
          <w:szCs w:val="26"/>
          <w:rtl/>
        </w:rPr>
        <w:t xml:space="preserve"> </w:t>
      </w:r>
      <w:r>
        <w:rPr>
          <w:rFonts w:hint="cs"/>
          <w:rtl/>
        </w:rPr>
        <w:t xml:space="preserve">דא"כ הרי ידוע לנו דמה שעלה בידו מקצתו מתוקן ומקצתו אינו מתוקן, ולא שייך בזה ברירה, </w:t>
      </w:r>
      <w:r>
        <w:rPr>
          <w:rFonts w:hint="cs"/>
          <w:sz w:val="26"/>
          <w:szCs w:val="26"/>
          <w:rtl/>
        </w:rPr>
        <w:t>אלא אמרינן דמקצת מהשירים מתוקנים ומקצת אינם מתוקנים, וע"כ שפיר מהני בזה דינא דברירה דעי"ז נתברר דחטים אלו שהוא עושה אותם עכשיו תרומה ומעשר, עדיין טבל הם.</w:t>
      </w:r>
      <w:r>
        <w:rPr>
          <w:rStyle w:val="a8"/>
          <w:sz w:val="26"/>
          <w:szCs w:val="26"/>
          <w:rtl/>
        </w:rPr>
        <w:footnoteReference w:id="257"/>
      </w:r>
    </w:p>
    <w:p w:rsidR="00967079" w:rsidRPr="005149FF" w:rsidRDefault="00967079" w:rsidP="00967079">
      <w:pPr>
        <w:spacing w:after="0" w:line="320" w:lineRule="exact"/>
        <w:ind w:firstLine="720"/>
        <w:jc w:val="both"/>
        <w:rPr>
          <w:sz w:val="26"/>
          <w:szCs w:val="26"/>
          <w:rtl/>
        </w:rPr>
      </w:pPr>
      <w:r>
        <w:rPr>
          <w:rFonts w:hint="cs"/>
          <w:sz w:val="26"/>
          <w:szCs w:val="26"/>
          <w:rtl/>
        </w:rPr>
        <w:t xml:space="preserve">ובחזו"א דמאי סימן י"א סקי"ח הק' ע"ד הראב"ד, דלא שייך הכא דינא דברירה, דרק כשתלה הפרשתו מתחילה במה שיתברר לבסוף, הוא דמהני דינא דברירה, אך הכא דלא תלה הפרשתו מתחילה במה שיתברר, וחיילא ההפרשה בתערובת, ל"מ בזה דינא דברירה, וכאשר כ"ה מבו' בד' התוס' בעירובין נ' ב', </w:t>
      </w:r>
      <w:r w:rsidRPr="003C7F34">
        <w:rPr>
          <w:rFonts w:hint="cs"/>
          <w:rtl/>
        </w:rPr>
        <w:t>ועיי"ש שציין לד' התוס' בסוטה</w:t>
      </w:r>
      <w:r>
        <w:rPr>
          <w:rFonts w:hint="cs"/>
          <w:rtl/>
        </w:rPr>
        <w:t xml:space="preserve"> י"ח א' ותמורה ל' א' בנידו"ז, ואכמ"ל,  </w:t>
      </w:r>
      <w:r>
        <w:rPr>
          <w:rFonts w:hint="cs"/>
          <w:sz w:val="26"/>
          <w:szCs w:val="26"/>
          <w:rtl/>
        </w:rPr>
        <w:t>-  ושמא י"ל, דאף הכא מפרשינן שדעתו לתרום כפי מה שיברר לבסוף, וע"כ שפיר יש בזה לדינא דברירה, וצ"ע.</w:t>
      </w:r>
      <w:r>
        <w:rPr>
          <w:rStyle w:val="a8"/>
          <w:sz w:val="26"/>
          <w:szCs w:val="26"/>
          <w:rtl/>
        </w:rPr>
        <w:footnoteReference w:id="258"/>
      </w:r>
    </w:p>
    <w:p w:rsidR="00967079" w:rsidRDefault="00967079" w:rsidP="00967079">
      <w:pPr>
        <w:spacing w:after="0" w:line="320" w:lineRule="exact"/>
        <w:ind w:firstLine="720"/>
        <w:jc w:val="both"/>
        <w:rPr>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פ"ד מ"ב</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b/>
          <w:bCs/>
          <w:sz w:val="28"/>
          <w:szCs w:val="28"/>
          <w:rtl/>
        </w:rPr>
        <w:t xml:space="preserve">מי שהיו פירותיו במגורה ונתן סאה לבן לוי וסאה לעני וכו', </w:t>
      </w:r>
      <w:r>
        <w:rPr>
          <w:rFonts w:hint="cs"/>
          <w:sz w:val="26"/>
          <w:szCs w:val="26"/>
          <w:rtl/>
        </w:rPr>
        <w:t>נחלקו הראשונים בביאור דינא דמשנתינו וד' דעות בדבר.</w:t>
      </w: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א] </w:t>
      </w:r>
      <w:r>
        <w:rPr>
          <w:rFonts w:hint="cs"/>
          <w:b/>
          <w:bCs/>
          <w:sz w:val="28"/>
          <w:szCs w:val="28"/>
          <w:u w:val="single"/>
          <w:rtl/>
        </w:rPr>
        <w:t>א</w:t>
      </w:r>
      <w:r>
        <w:rPr>
          <w:rFonts w:hint="cs"/>
          <w:sz w:val="26"/>
          <w:szCs w:val="26"/>
          <w:rtl/>
        </w:rPr>
        <w:t xml:space="preserve"> הרמב"ם בפיהמ"ש פירש דהיינו, דאם נתן סאה לבן לוי וסאה לעני, ה"ז מוציא ח' סאין ואוכלן, לפי שכבר הפריש מתנותיהן, וכאילו הי' י' סאין והפריש מהן סאה מעשר ראשון וסאה מעשר עני ונשארו ח', ואע"פ שאינו יודע אם אותן הסאין שנתן ללוי ולעני קיימות בשלימותן או שנאכל מקצתן, וחכמים פליגי וס"ל דאינו מפריש אלא כפי השיעור הנותר מן הסאה שנתן, דאם נותר חצי', מפריש עליו ד' סאין, ואם נותר רביעתה מפריש עליו ב' סאין, וכ"כ הרמב"ם בפ"ז ממעשר ה"ט.</w:t>
      </w:r>
    </w:p>
    <w:p w:rsidR="00967079" w:rsidRDefault="00967079" w:rsidP="00967079">
      <w:pPr>
        <w:spacing w:after="0" w:line="320" w:lineRule="exact"/>
        <w:ind w:firstLine="720"/>
        <w:jc w:val="both"/>
        <w:rPr>
          <w:sz w:val="26"/>
          <w:szCs w:val="26"/>
          <w:rtl/>
        </w:rPr>
      </w:pPr>
      <w:r>
        <w:rPr>
          <w:rFonts w:hint="cs"/>
          <w:sz w:val="26"/>
          <w:szCs w:val="26"/>
          <w:rtl/>
        </w:rPr>
        <w:t xml:space="preserve">ובטעם פלוגתת ר"מ וחכמים כתב התפא"י, דר"מ לטעמי' דאית לי' ברירה, וע"כ הוא רשאי להפריש ח' סאין ולאכלם דיש ברירה שעל אלו הח' סאין הפריש כל המעשרות, וע"כ א"צ שיהיו המעשרות קיימין בשעה שמוציא את הח' סאין, </w:t>
      </w:r>
      <w:r>
        <w:rPr>
          <w:rFonts w:hint="cs"/>
          <w:rtl/>
        </w:rPr>
        <w:t xml:space="preserve">דכבר חלה ההפרשה מעיקרא, </w:t>
      </w:r>
      <w:r>
        <w:rPr>
          <w:rFonts w:hint="cs"/>
          <w:sz w:val="26"/>
          <w:szCs w:val="26"/>
          <w:rtl/>
        </w:rPr>
        <w:t>וחכמים ס"ל דאין ברירה, ואין מתקיים ההפרשה אלא כשנוטל את הח' סאין לאכלן, וע"כ אינו מפריש אלא לפי חשבון, דבעינן שיהיו הב' סאין קיימין בשעה שמוציא את הח' סאין, וכעי"ז כתב במשנה ראשונה, עיי"ש.</w:t>
      </w:r>
      <w:r>
        <w:rPr>
          <w:rStyle w:val="a8"/>
          <w:sz w:val="26"/>
          <w:szCs w:val="26"/>
          <w:rtl/>
        </w:rPr>
        <w:footnoteReference w:id="259"/>
      </w:r>
    </w:p>
    <w:p w:rsidR="00967079" w:rsidRDefault="00967079" w:rsidP="00967079">
      <w:pPr>
        <w:spacing w:after="0" w:line="320" w:lineRule="exact"/>
        <w:ind w:firstLine="720"/>
        <w:jc w:val="both"/>
        <w:rPr>
          <w:sz w:val="26"/>
          <w:szCs w:val="26"/>
          <w:rtl/>
        </w:rPr>
      </w:pPr>
      <w:r>
        <w:rPr>
          <w:rFonts w:hint="cs"/>
          <w:sz w:val="26"/>
          <w:szCs w:val="26"/>
          <w:rtl/>
        </w:rPr>
        <w:t>ב] והנה במלאכת שלמה כתב בשם ה"ר יהוסף שפירש כן בטעמא דר"מ, ועיי"ש שפירש דלחכמים דאין ברירה, א"א לו להפריש ח' סאין כלל, דההפרשה חלה מתחילה על כל הכרי לפי חשבון, והוי טבל וחולין מעורבין זב"ז.</w:t>
      </w:r>
    </w:p>
    <w:p w:rsidR="00967079" w:rsidRPr="00336948" w:rsidRDefault="00967079" w:rsidP="00967079">
      <w:pPr>
        <w:spacing w:after="0" w:line="320" w:lineRule="exact"/>
        <w:ind w:firstLine="720"/>
        <w:jc w:val="both"/>
        <w:rPr>
          <w:sz w:val="26"/>
          <w:szCs w:val="26"/>
          <w:rtl/>
        </w:rPr>
      </w:pPr>
      <w:r>
        <w:rPr>
          <w:rFonts w:hint="cs"/>
          <w:sz w:val="26"/>
          <w:szCs w:val="26"/>
          <w:rtl/>
        </w:rPr>
        <w:t xml:space="preserve">אמנם בדעת הרמב"ם שכתב דלרבנן מצי להפריש ח' סאין, ולא אמרינן דהוי טבל וחולין מעורבין זב"ז, צ"ל כמש"כ הרידב"ז, </w:t>
      </w:r>
      <w:r w:rsidRPr="00336948">
        <w:rPr>
          <w:rFonts w:hint="cs"/>
          <w:sz w:val="26"/>
          <w:szCs w:val="26"/>
          <w:rtl/>
        </w:rPr>
        <w:t>דהכא</w:t>
      </w:r>
      <w:r w:rsidRPr="00336948">
        <w:rPr>
          <w:sz w:val="26"/>
          <w:szCs w:val="26"/>
          <w:rtl/>
        </w:rPr>
        <w:t xml:space="preserve"> </w:t>
      </w:r>
      <w:r w:rsidRPr="00336948">
        <w:rPr>
          <w:rFonts w:hint="cs"/>
          <w:sz w:val="26"/>
          <w:szCs w:val="26"/>
          <w:rtl/>
        </w:rPr>
        <w:t>מיירי</w:t>
      </w:r>
      <w:r w:rsidRPr="00336948">
        <w:rPr>
          <w:sz w:val="26"/>
          <w:szCs w:val="26"/>
          <w:rtl/>
        </w:rPr>
        <w:t xml:space="preserve"> </w:t>
      </w:r>
      <w:r>
        <w:rPr>
          <w:rFonts w:hint="cs"/>
          <w:sz w:val="26"/>
          <w:szCs w:val="26"/>
          <w:rtl/>
        </w:rPr>
        <w:t>כשא</w:t>
      </w:r>
      <w:r w:rsidRPr="00336948">
        <w:rPr>
          <w:rFonts w:hint="cs"/>
          <w:sz w:val="26"/>
          <w:szCs w:val="26"/>
          <w:rtl/>
        </w:rPr>
        <w:t>מר</w:t>
      </w:r>
      <w:r>
        <w:rPr>
          <w:rFonts w:hint="cs"/>
          <w:sz w:val="26"/>
          <w:szCs w:val="26"/>
          <w:rtl/>
        </w:rPr>
        <w:t xml:space="preserve"> בשעת הקריאת שם, שכונתו בה לתקן את מה שיאכל, ואינו מפריש על כל הכרי, </w:t>
      </w:r>
      <w:r>
        <w:rPr>
          <w:rFonts w:hint="cs"/>
          <w:rtl/>
        </w:rPr>
        <w:t xml:space="preserve">ול"ד להא דתנן לעיל מ"א במפריש מקצת תרו"מ, דהתם איירי במפריש מקצת תרו"מ על כל הכרי, </w:t>
      </w:r>
      <w:r>
        <w:rPr>
          <w:rFonts w:hint="cs"/>
          <w:sz w:val="26"/>
          <w:szCs w:val="26"/>
          <w:rtl/>
        </w:rPr>
        <w:t xml:space="preserve">וע"כ ל"ה טבל וחולין מעורבין זב"ז, </w:t>
      </w:r>
      <w:r>
        <w:rPr>
          <w:rFonts w:hint="cs"/>
          <w:rtl/>
        </w:rPr>
        <w:t>והיינו דכיון שאמר דהוא מפריש על מה שיאכל, חיילא ההפרשה אח"כ כשיוציא את הח' סאין, ונת' להלן אות ג'</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ג] והנה במשנ"ר נקט, דלדעת חכמים דס"ל דאין ברירה צריך שיחזור ויאמר אלו הב' סאין שעשיתי מעשר יהיו מעשר על אלו הח' סאין שאני מפריש עתה, </w:t>
      </w:r>
      <w:r>
        <w:rPr>
          <w:rFonts w:hint="cs"/>
          <w:rtl/>
        </w:rPr>
        <w:t>והיינו דכיון שאמר שהוא מפריש על מה שיאכל, הרי דלחכמים דאין ברירה, לא חיילא ההפרשה כלל, וע"כ צריך לחזור ולקרוא שם על אותם הב' סאין שהפריש,</w:t>
      </w:r>
      <w:r>
        <w:rPr>
          <w:rFonts w:hint="cs"/>
          <w:sz w:val="26"/>
          <w:szCs w:val="26"/>
          <w:rtl/>
        </w:rPr>
        <w:t xml:space="preserve"> ועיי"ש שהק' דלא משמע כן מל' הרמב"ם בהלכותיו.</w:t>
      </w:r>
    </w:p>
    <w:p w:rsidR="00967079" w:rsidRDefault="00967079" w:rsidP="00967079">
      <w:pPr>
        <w:spacing w:after="0" w:line="320" w:lineRule="exact"/>
        <w:ind w:firstLine="720"/>
        <w:jc w:val="both"/>
        <w:rPr>
          <w:sz w:val="26"/>
          <w:szCs w:val="26"/>
          <w:rtl/>
        </w:rPr>
      </w:pPr>
      <w:r>
        <w:rPr>
          <w:rFonts w:hint="cs"/>
          <w:sz w:val="26"/>
          <w:szCs w:val="26"/>
          <w:rtl/>
        </w:rPr>
        <w:t>וצ"ל בזה לפמש"כ האחרונים דכל הא דאין ברירה, הוא רק בגונא דבעינן שיחול למפרע קודם שנתברר, אך כל שאומר שיחול לאחר שיתברר, לא תלי בדינא דברירה, וי"ל דה"נ הכא לדעת רבנן דאין ברירה, מפרשינן להקריאת שם שקרא מתחילה, שתחול בשעה שיוציא את הח' סאין, ובכה"ג שפיר חייל ולא תלי בדינא דברירה, וע"כ א"צ שיחזור ויקרא שם אח"כ, וכ"כ בדרך אמונה בביאוה"ל בהל' מעשר שם.</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rFonts w:asciiTheme="minorHAnsi" w:hAnsiTheme="minorHAnsi"/>
          <w:sz w:val="26"/>
          <w:szCs w:val="26"/>
          <w:rtl/>
        </w:rPr>
      </w:pPr>
      <w:r>
        <w:rPr>
          <w:rFonts w:hint="cs"/>
          <w:sz w:val="26"/>
          <w:szCs w:val="26"/>
          <w:rtl/>
        </w:rPr>
        <w:t xml:space="preserve">ד] </w:t>
      </w:r>
      <w:r>
        <w:rPr>
          <w:rFonts w:hint="cs"/>
          <w:b/>
          <w:bCs/>
          <w:sz w:val="28"/>
          <w:szCs w:val="28"/>
          <w:u w:val="single"/>
          <w:rtl/>
        </w:rPr>
        <w:t>ב</w:t>
      </w:r>
      <w:r>
        <w:rPr>
          <w:rFonts w:hint="cs"/>
          <w:rtl/>
        </w:rPr>
        <w:t xml:space="preserve"> </w:t>
      </w:r>
      <w:r>
        <w:rPr>
          <w:rFonts w:hint="cs"/>
          <w:sz w:val="26"/>
          <w:szCs w:val="26"/>
          <w:rtl/>
        </w:rPr>
        <w:t>ה</w:t>
      </w:r>
      <w:r>
        <w:rPr>
          <w:rFonts w:ascii="FrankRuehl" w:hAnsi="FrankRuehl" w:hint="cs"/>
          <w:sz w:val="26"/>
          <w:szCs w:val="26"/>
          <w:rtl/>
        </w:rPr>
        <w:t xml:space="preserve">ריבמ"צ והר"ש בפי' בתרא פירשו, דלר"מ יכול להוציא ח' סאין ולא חיישינן שמא נאבדו או שמא נשרפו, אלא מפריש עליהן בחזקת שהן קיימין, ולחכמים ל"מ להוציא ח' סאין, דחיישינן שמא נאבדו או נשרפו, וכתב התוי"ט דהא דאם נאבדו או נשרפו ל"מ הפרשתו, הוא משום דאין ברירה, </w:t>
      </w:r>
      <w:r>
        <w:rPr>
          <w:rFonts w:ascii="FrankRuehl" w:hAnsi="FrankRuehl" w:hint="cs"/>
          <w:rtl/>
        </w:rPr>
        <w:t>וצ"ע דהרי ר"מ ס"ל דיש ברירה, וגם למש"כ התוס' בגיטין כ"ה ב' דלית לי' לר"מ ברירה אלא כשמברר דבריו ומתנה בפירוש, לכאו' בע"כ דהכא איירי בכה"ג שפירש דמפריש על מה שיוציא ויאכל, דאל"כ הרי הו"ל כממעט במעשרות דפירותיו מקולקלין</w:t>
      </w:r>
      <w:r>
        <w:rPr>
          <w:rFonts w:ascii="FrankRuehl" w:hAnsi="FrankRuehl" w:hint="cs"/>
          <w:sz w:val="26"/>
          <w:szCs w:val="26"/>
          <w:rtl/>
        </w:rPr>
        <w:t>.</w:t>
      </w:r>
    </w:p>
    <w:p w:rsidR="00967079" w:rsidRDefault="00967079" w:rsidP="00967079">
      <w:pPr>
        <w:spacing w:after="0" w:line="320" w:lineRule="exact"/>
        <w:ind w:firstLine="720"/>
        <w:jc w:val="both"/>
        <w:rPr>
          <w:sz w:val="26"/>
          <w:szCs w:val="26"/>
          <w:rtl/>
        </w:rPr>
      </w:pPr>
      <w:r>
        <w:rPr>
          <w:rFonts w:asciiTheme="minorHAnsi" w:hAnsiTheme="minorHAnsi" w:hint="cs"/>
          <w:sz w:val="26"/>
          <w:szCs w:val="26"/>
          <w:rtl/>
        </w:rPr>
        <w:t xml:space="preserve">ה] והנה </w:t>
      </w:r>
      <w:r>
        <w:rPr>
          <w:rFonts w:ascii="FrankRuehl" w:hAnsi="FrankRuehl" w:hint="cs"/>
          <w:sz w:val="26"/>
          <w:szCs w:val="26"/>
          <w:rtl/>
        </w:rPr>
        <w:t xml:space="preserve">המהר"י קורקוס והכס"מ כתבו דפי' זה הוא כפי' הרמב"ם, וכ"כ במלאכת שלמה,  -  וצ"ע, </w:t>
      </w:r>
      <w:r>
        <w:rPr>
          <w:rFonts w:hint="cs"/>
          <w:sz w:val="26"/>
          <w:szCs w:val="26"/>
          <w:rtl/>
        </w:rPr>
        <w:t xml:space="preserve">דבד' הריבמ"צ והר"ש מבו' דמודה ר"מ דאם ידוע שאינם קיימין אינו מפריש עליהן, ואך דס"ל דבסתמא הוו בחזקת שהן קיימין, אך בד' הרמב"ם משמע טפי </w:t>
      </w:r>
      <w:r w:rsidRPr="00431A30">
        <w:rPr>
          <w:rFonts w:hint="cs"/>
          <w:sz w:val="26"/>
          <w:szCs w:val="26"/>
          <w:rtl/>
        </w:rPr>
        <w:t>דאף אם ידוע דאינם קיימין, ה"ה מפריש עליהן,</w:t>
      </w:r>
      <w:r>
        <w:rPr>
          <w:rFonts w:hint="cs"/>
          <w:sz w:val="26"/>
          <w:szCs w:val="26"/>
          <w:rtl/>
        </w:rPr>
        <w:t xml:space="preserve"> </w:t>
      </w:r>
      <w:r>
        <w:rPr>
          <w:rFonts w:hint="cs"/>
          <w:rtl/>
        </w:rPr>
        <w:t>והיינו משום דיש ברירה וחיילא ההפרשה מעיקרא,</w:t>
      </w:r>
      <w:r w:rsidRPr="00431A30">
        <w:rPr>
          <w:rFonts w:hint="cs"/>
          <w:sz w:val="26"/>
          <w:szCs w:val="26"/>
          <w:rtl/>
        </w:rPr>
        <w:t xml:space="preserve"> וכ"ה להדיא בד' הרמב"ם בהלכותיו, שכתב דאם אכלו מהן וכו' אינו מפריש עליהן אלא לפי חשבון, והרי דלדעת ר"מ אף אם ידוע שאכלו מהן, ה"ה מפריש עליהן.</w:t>
      </w:r>
    </w:p>
    <w:p w:rsidR="00967079" w:rsidRDefault="00967079" w:rsidP="00967079">
      <w:pPr>
        <w:spacing w:after="0" w:line="320" w:lineRule="exact"/>
        <w:ind w:firstLine="720"/>
        <w:jc w:val="both"/>
        <w:rPr>
          <w:sz w:val="26"/>
          <w:szCs w:val="26"/>
          <w:rtl/>
        </w:rPr>
      </w:pPr>
      <w:r>
        <w:rPr>
          <w:rFonts w:hint="cs"/>
          <w:sz w:val="26"/>
          <w:szCs w:val="26"/>
          <w:rtl/>
        </w:rPr>
        <w:t xml:space="preserve">ויש להוכיח כן עוד, דהנה הריבמ"צ כתב דהא דלחכמים אינו מפריש עליהן, הוא משום דחיישינן שמא נאבדו או נשרפו, אך הרמב"ם בפיהמ"ש כתב דהצד דאינם קיימין הוא משום שנאכלו, וכ"כ הרמב"ם בהלכותיו,  -  והנה אי נימא דגם לדעת הרמב"ם הוי פלוגתייהו כשאין ידוע אם הפירות קיימין, ור"מ ס"ל דלא חיישינן שנאכלו, ורבנן ס"ל דחיישינן שנאכלו, תיקשי, דמ"ט יש לנו לחוש שאכלום, הרי אסורין הן לאכלם, </w:t>
      </w:r>
      <w:r>
        <w:rPr>
          <w:rFonts w:hint="cs"/>
          <w:rtl/>
        </w:rPr>
        <w:t xml:space="preserve">שהרי אם יאכלו אותם, לא חיילא ההפרשה, והוי זה טבל, </w:t>
      </w:r>
      <w:r>
        <w:rPr>
          <w:rFonts w:hint="cs"/>
          <w:sz w:val="26"/>
          <w:szCs w:val="26"/>
          <w:rtl/>
        </w:rPr>
        <w:t>ובע"כ דפלוגתייהו הוא כשידוע שאכלו הלוי והעני מן הפירות, ובכה"ג הוא דס"ל לחכמים דל"מ הפרשתו, ור"מ ס"ל דאף בכה"ג מהניא ההפרשה שהפריש מתחילה, דיש ברירה.</w:t>
      </w:r>
    </w:p>
    <w:p w:rsidR="00967079" w:rsidRDefault="00967079" w:rsidP="00967079">
      <w:pPr>
        <w:spacing w:after="0" w:line="320" w:lineRule="exact"/>
        <w:ind w:firstLine="720"/>
        <w:jc w:val="both"/>
        <w:rPr>
          <w:sz w:val="26"/>
          <w:szCs w:val="26"/>
          <w:rtl/>
        </w:rPr>
      </w:pPr>
      <w:r>
        <w:rPr>
          <w:rFonts w:hint="cs"/>
          <w:sz w:val="26"/>
          <w:szCs w:val="26"/>
          <w:rtl/>
        </w:rPr>
        <w:t xml:space="preserve">ו] והנה התוי"ט הק' על פי' זה, דמ"ט דחכמים דחיישינן שאינם קיימים, ומ"ש מהא דתנן בספ"ג דגיטין דהמניח פירות להיות מפריש עליהן וכו' מפריש עליהן בחזקת שהן קיימין, ועיי"ש שכתב לישב, דהתם הפירות אצלו </w:t>
      </w:r>
      <w:r>
        <w:rPr>
          <w:rFonts w:hint="cs"/>
          <w:sz w:val="26"/>
          <w:szCs w:val="26"/>
          <w:rtl/>
        </w:rPr>
        <w:lastRenderedPageBreak/>
        <w:t>נשארים, ואין כאן חשש שנאכלו אלא שמא נאבדו, ולהא לא חיישינן דלא שכיח, אבל הכא שנתנום לאחרים ללוי ולעני, יש לחוש שמא נאכלו, עכ"ד.</w:t>
      </w:r>
    </w:p>
    <w:p w:rsidR="00967079" w:rsidRPr="006903DB" w:rsidRDefault="00967079" w:rsidP="00967079">
      <w:pPr>
        <w:spacing w:after="0" w:line="320" w:lineRule="exact"/>
        <w:ind w:firstLine="720"/>
        <w:jc w:val="both"/>
        <w:rPr>
          <w:sz w:val="26"/>
          <w:szCs w:val="26"/>
          <w:rtl/>
        </w:rPr>
      </w:pPr>
      <w:r>
        <w:rPr>
          <w:rFonts w:hint="cs"/>
          <w:sz w:val="26"/>
          <w:szCs w:val="26"/>
          <w:rtl/>
        </w:rPr>
        <w:t xml:space="preserve">אך צ"ע בזה, דבד' הריבמ"צ מבו' להדיא דלא חיישינן שמא נאכלו, אלא חיישינן שמא נאבדו או נשרפו, והיינו משום דאין לחוש שנאכלו, שהרי אסורין הלוי והעני לאכלם, וכנ"ל, </w:t>
      </w:r>
      <w:r>
        <w:rPr>
          <w:rFonts w:hint="cs"/>
          <w:rtl/>
        </w:rPr>
        <w:t xml:space="preserve">וכבר עמד ע"ז בתוס' אנשי שם, עיי"ש, </w:t>
      </w:r>
      <w:r>
        <w:rPr>
          <w:rFonts w:hint="cs"/>
          <w:sz w:val="26"/>
          <w:szCs w:val="26"/>
          <w:rtl/>
        </w:rPr>
        <w:t>וצ"ע בזה.</w:t>
      </w:r>
    </w:p>
    <w:p w:rsidR="00967079" w:rsidRPr="00F842C0" w:rsidRDefault="00967079" w:rsidP="00967079">
      <w:pPr>
        <w:spacing w:after="0" w:line="320" w:lineRule="exact"/>
        <w:ind w:firstLine="720"/>
        <w:jc w:val="both"/>
        <w:rPr>
          <w:sz w:val="26"/>
          <w:szCs w:val="26"/>
          <w:rtl/>
        </w:rPr>
      </w:pPr>
    </w:p>
    <w:p w:rsidR="00967079" w:rsidRPr="00431A30" w:rsidRDefault="00967079" w:rsidP="00967079">
      <w:pPr>
        <w:spacing w:after="0" w:line="320" w:lineRule="exact"/>
        <w:ind w:firstLine="720"/>
        <w:jc w:val="both"/>
        <w:rPr>
          <w:sz w:val="26"/>
          <w:szCs w:val="26"/>
          <w:rtl/>
        </w:rPr>
      </w:pPr>
      <w:r>
        <w:rPr>
          <w:rFonts w:hint="cs"/>
          <w:sz w:val="26"/>
          <w:szCs w:val="26"/>
          <w:rtl/>
        </w:rPr>
        <w:t xml:space="preserve">ז] </w:t>
      </w:r>
      <w:r>
        <w:rPr>
          <w:rFonts w:hint="cs"/>
          <w:b/>
          <w:bCs/>
          <w:sz w:val="28"/>
          <w:szCs w:val="28"/>
          <w:u w:val="single"/>
          <w:rtl/>
        </w:rPr>
        <w:t>ג</w:t>
      </w:r>
      <w:r>
        <w:rPr>
          <w:rFonts w:hint="cs"/>
          <w:sz w:val="26"/>
          <w:szCs w:val="26"/>
          <w:rtl/>
        </w:rPr>
        <w:t xml:space="preserve"> הר"ש והרא"ש בפי' קמא כתבו דאיירי בפועל האוכל אצל בעה"ב, וראה את בעה"ב שנתן ממגורתו סאה ללוי וסאה לעני, ובזה ס"ל לר"מ דיכול הפועל לאכול מן המגורה ח' סאין, דסתמא נתן את הסאין בתורת מעשר ראשון ומעשר עני, והרי יש כאן ח' סאין מתוקנין, </w:t>
      </w:r>
      <w:r>
        <w:rPr>
          <w:rFonts w:hint="cs"/>
          <w:rtl/>
        </w:rPr>
        <w:t xml:space="preserve">ואף שלא ראוהו מפריש תרומה גדולה, לא נחשדו עמי הארץ ע"ז, </w:t>
      </w:r>
      <w:r>
        <w:rPr>
          <w:rFonts w:hint="cs"/>
          <w:sz w:val="26"/>
          <w:szCs w:val="26"/>
          <w:rtl/>
        </w:rPr>
        <w:t>ולחכמים תלינן דלא הפריש בעה"ב אלא לפי חשבון סעודה זו בשביל פועל שסועד אצלו, והשאר הוי מתנה בעלמא שנתן ללוי ולעני,</w:t>
      </w:r>
      <w:r>
        <w:rPr>
          <w:rStyle w:val="a8"/>
          <w:sz w:val="26"/>
          <w:szCs w:val="26"/>
          <w:rtl/>
        </w:rPr>
        <w:footnoteReference w:id="260"/>
      </w:r>
      <w:r>
        <w:rPr>
          <w:rFonts w:hint="cs"/>
          <w:sz w:val="26"/>
          <w:szCs w:val="26"/>
          <w:rtl/>
        </w:rPr>
        <w:t xml:space="preserve"> </w:t>
      </w:r>
      <w:r>
        <w:rPr>
          <w:rFonts w:hint="cs"/>
          <w:rtl/>
        </w:rPr>
        <w:t>ולפ"ז אסור הלוי לאכול את הסאה שנתן לו, עד שיוציא ממנו מעשר עני, ועי' ברש"ש שעמד בזה</w:t>
      </w:r>
      <w:r>
        <w:rPr>
          <w:rFonts w:hint="cs"/>
          <w:sz w:val="26"/>
          <w:szCs w:val="26"/>
          <w:rtl/>
        </w:rPr>
        <w:t>.</w:t>
      </w:r>
    </w:p>
    <w:p w:rsidR="00967079" w:rsidRPr="0063167F" w:rsidRDefault="00967079" w:rsidP="00967079">
      <w:pPr>
        <w:spacing w:after="0" w:line="320" w:lineRule="exact"/>
        <w:ind w:firstLine="720"/>
        <w:jc w:val="both"/>
        <w:rPr>
          <w:sz w:val="26"/>
          <w:szCs w:val="26"/>
          <w:rtl/>
        </w:rPr>
      </w:pPr>
      <w:r>
        <w:rPr>
          <w:rFonts w:hint="cs"/>
          <w:sz w:val="26"/>
          <w:szCs w:val="26"/>
          <w:rtl/>
        </w:rPr>
        <w:t xml:space="preserve">ובתוס' אנשי שם הק', דהרי הא דחשוד ע"ה על המעשר, הוא משום דחייס אממוני', וא"כ כאן שראינוהו שנתן ללוי, מ"ט נימא דבמתנה נתן לו ולא למעשר, ועיי"ש שכתב דצ"ל, דכיון שלא נתן לו כפי השיעור המגיע לכל המגורה, יש הוכחה שלא למעשר נתן לו אלא למתנה בעלמא, </w:t>
      </w:r>
      <w:r>
        <w:rPr>
          <w:rFonts w:hint="cs"/>
          <w:rtl/>
        </w:rPr>
        <w:t>וניחא לפ"ז הא דתני להך דינא בגונא שנתן סאה ללוי וסאה לעני, ולא תני לה בגונא שנתן מעשר מן התבואה ללוי ומעשר לעני, והיינו משום דבכה"ג מודו רבנן דתלינן שנתנם לשם מעשר</w:t>
      </w:r>
      <w:r>
        <w:rPr>
          <w:rFonts w:hint="cs"/>
          <w:sz w:val="26"/>
          <w:szCs w:val="26"/>
          <w:rtl/>
        </w:rPr>
        <w:t>.</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ח] </w:t>
      </w:r>
      <w:r>
        <w:rPr>
          <w:rFonts w:hint="cs"/>
          <w:b/>
          <w:bCs/>
          <w:sz w:val="28"/>
          <w:szCs w:val="28"/>
          <w:u w:val="single"/>
          <w:rtl/>
        </w:rPr>
        <w:t>ד</w:t>
      </w:r>
      <w:r>
        <w:rPr>
          <w:rFonts w:hint="cs"/>
          <w:sz w:val="26"/>
          <w:szCs w:val="26"/>
          <w:rtl/>
        </w:rPr>
        <w:t xml:space="preserve"> הריבמ"צ והר"ש והרא"ש בפי' ב' פירשו, דאיירי כשנתן סאה ללוי וסאה לעני והלכו ומדדום ונמצאו חסרים, דלר"מ נאמן בעה"ב שנתן להן סאה ואמרינן שנאבד מה שחסר, וע"כ הוא מפריש עוד ח' סאין ואוכלן, ולחכמים אינו נאמן לומר שהפריש סאה, וע"כ ל"מ להפריש אלא כפי הנמצא ביד הלוי והעני.</w:t>
      </w:r>
    </w:p>
    <w:p w:rsidR="00967079" w:rsidRDefault="00967079" w:rsidP="00967079">
      <w:pPr>
        <w:spacing w:after="0" w:line="320" w:lineRule="exact"/>
        <w:ind w:firstLine="720"/>
        <w:jc w:val="both"/>
        <w:rPr>
          <w:sz w:val="26"/>
          <w:szCs w:val="26"/>
          <w:rtl/>
        </w:rPr>
      </w:pPr>
      <w:r>
        <w:rPr>
          <w:rFonts w:hint="cs"/>
          <w:sz w:val="26"/>
          <w:szCs w:val="26"/>
          <w:rtl/>
        </w:rPr>
        <w:t xml:space="preserve">וצ"ע אם לפי' זה איירי כשבא בעה"ב עצמו לאכול, וגם בזה ס"ל לחכמים דכיון שמצאום הלוי והעני חסרים, תלינן דטעה בעה"ב בהפרשתו, ול"מ להפריש אלא כפי הנמצא ביד הלוי והעני, </w:t>
      </w:r>
      <w:r>
        <w:rPr>
          <w:rFonts w:hint="cs"/>
          <w:rtl/>
        </w:rPr>
        <w:t>וכן נקט בדרך אמונה מעשר פ"ז סקע"ח,</w:t>
      </w:r>
      <w:r>
        <w:rPr>
          <w:rFonts w:hint="cs"/>
          <w:sz w:val="26"/>
          <w:szCs w:val="26"/>
          <w:rtl/>
        </w:rPr>
        <w:t xml:space="preserve"> או דאיירי כשבא פועל לאכול, ובזה הוא דס"ל לחכמים דאין הבעה"ב נאמן לומר שנתן להם סאה, אך אם בא בעה"ב עצמו לאכול, ודאי דהוא נאמן לעצמו, ואין מונעים אותו, וצ"ע.</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ט] הר"ש הביא מירושלמי דאמרו דפשיטא הדא מילתא נשרפו הפירות התרומה בטבלה, נשרפה התרומה לכשיאכלו הפירות קדשה התרומה למפרע, ומבו' בד' הירושלמי דאיירי הכא דהפריש על מה שיוציא ויאכל,</w:t>
      </w:r>
      <w:r>
        <w:rPr>
          <w:rStyle w:val="a8"/>
          <w:sz w:val="26"/>
          <w:szCs w:val="26"/>
          <w:rtl/>
        </w:rPr>
        <w:footnoteReference w:id="261"/>
      </w:r>
      <w:r>
        <w:rPr>
          <w:rFonts w:hint="cs"/>
          <w:sz w:val="26"/>
          <w:szCs w:val="26"/>
          <w:rtl/>
        </w:rPr>
        <w:t xml:space="preserve"> וע"כ אם נשרפו הפירות, ולא הוציא ואכל מן הפירות, בטלה ההפרשה, והוו המעשרות בטבלן, אך אם נשרפו המעשרות, הרי דכשהוציא ואכל את הפירות, קדשו המעשרות למפרע, כיון דיש ברירה, ול"ב שיהיו המעשרות קיימין בשעה שמוציא את הח' סאין ואוכלן.</w:t>
      </w:r>
    </w:p>
    <w:p w:rsidR="00967079" w:rsidRDefault="00967079" w:rsidP="00967079">
      <w:pPr>
        <w:spacing w:after="0" w:line="320" w:lineRule="exact"/>
        <w:ind w:firstLine="720"/>
        <w:jc w:val="both"/>
        <w:rPr>
          <w:sz w:val="26"/>
          <w:szCs w:val="26"/>
          <w:rtl/>
        </w:rPr>
      </w:pPr>
      <w:r>
        <w:rPr>
          <w:rFonts w:hint="cs"/>
          <w:sz w:val="26"/>
          <w:szCs w:val="26"/>
          <w:rtl/>
        </w:rPr>
        <w:t>והר"ש כתב דפי' בתרא שפירש אינו מתישב בד' הירושלמי, ולכאו' מכוון דבריו הוא, דלפי' בתרא הרי נמצא דגם לדעת ר"מ ל"מ ההפרשה אם נאבדו או נשרפו הפירות, וכל הא דמפריש עוד ח' סאין ואוכלן, הוא משום דלא חיישינן שנאבדו, וזה דלא כמו שאמרו בירושלמי דאף אם נשרפה התרומה לכשיאכלו הפירות קדשה התרומה למפרע.</w:t>
      </w:r>
    </w:p>
    <w:p w:rsidR="00967079" w:rsidRDefault="00967079" w:rsidP="00967079">
      <w:pPr>
        <w:spacing w:after="0" w:line="320" w:lineRule="exact"/>
        <w:ind w:firstLine="720"/>
        <w:jc w:val="both"/>
        <w:rPr>
          <w:sz w:val="26"/>
          <w:szCs w:val="26"/>
          <w:rtl/>
        </w:rPr>
      </w:pPr>
      <w:r>
        <w:rPr>
          <w:rFonts w:hint="cs"/>
          <w:sz w:val="26"/>
          <w:szCs w:val="26"/>
          <w:rtl/>
        </w:rPr>
        <w:t>י] אך גיר' הגר"א, נשרפה התרומה הפירות בטבלן, לכשיאכלו הפירות קדשה התרומה למפרע, ובשנו"א פירש הטעם בזה, דלא נתקדש המעשר עד שיאכלו הפירות ואז נתקדש המעשר למפרע.</w:t>
      </w:r>
      <w:r>
        <w:rPr>
          <w:rStyle w:val="a8"/>
          <w:sz w:val="26"/>
          <w:szCs w:val="26"/>
          <w:rtl/>
        </w:rPr>
        <w:footnoteReference w:id="262"/>
      </w:r>
    </w:p>
    <w:p w:rsidR="00967079" w:rsidRDefault="00967079" w:rsidP="00967079">
      <w:pPr>
        <w:spacing w:after="0" w:line="320" w:lineRule="exact"/>
        <w:ind w:firstLine="720"/>
        <w:jc w:val="both"/>
        <w:rPr>
          <w:sz w:val="26"/>
          <w:szCs w:val="26"/>
          <w:rtl/>
        </w:rPr>
      </w:pPr>
      <w:r>
        <w:rPr>
          <w:rFonts w:hint="cs"/>
          <w:sz w:val="26"/>
          <w:szCs w:val="26"/>
          <w:rtl/>
        </w:rPr>
        <w:lastRenderedPageBreak/>
        <w:t>ובאור גדול כתב לפרש בזה, דהא דבעינן שיהיו המעשרות קיימין בשעת שמפריש את הח' סאין, הוא משום דאין ברירה, והא דאם המעשרות קיימין חיילא ההפרשה למפרע, הוא כמש"כ הנתיה"מ בסימן ס"א סק"ג, דכל הא דאין ברירה הוא רק בגונא דא"א לו לחול לאחר שיתברר, אך כל דמצי לחול לאחר שיתברר, אף ה"ז חל למפרע, עיי"ש,  -  ועי' בטל תורה במש"כ בביאור גיר' זו בע"א, וצ"ע.</w:t>
      </w:r>
    </w:p>
    <w:p w:rsidR="00967079" w:rsidRDefault="00967079" w:rsidP="00967079">
      <w:pPr>
        <w:spacing w:after="0" w:line="320" w:lineRule="exact"/>
        <w:ind w:firstLine="720"/>
        <w:jc w:val="both"/>
        <w:rPr>
          <w:sz w:val="26"/>
          <w:szCs w:val="26"/>
          <w:rtl/>
        </w:rPr>
      </w:pPr>
    </w:p>
    <w:p w:rsidR="00967079" w:rsidRPr="00287C34" w:rsidRDefault="00967079" w:rsidP="00967079">
      <w:pPr>
        <w:spacing w:after="0" w:line="320" w:lineRule="exact"/>
        <w:jc w:val="center"/>
        <w:rPr>
          <w:sz w:val="26"/>
          <w:szCs w:val="26"/>
          <w:rtl/>
        </w:rPr>
      </w:pPr>
      <w:r>
        <w:rPr>
          <w:rFonts w:hint="cs"/>
          <w:b/>
          <w:bCs/>
          <w:sz w:val="36"/>
          <w:szCs w:val="36"/>
          <w:rtl/>
        </w:rPr>
        <w:t>תרומות פ"ד מ"ג</w:t>
      </w:r>
    </w:p>
    <w:p w:rsidR="00967079" w:rsidRDefault="00967079" w:rsidP="00967079">
      <w:pPr>
        <w:spacing w:after="0" w:line="320" w:lineRule="exact"/>
        <w:ind w:firstLine="720"/>
        <w:jc w:val="both"/>
        <w:rPr>
          <w:sz w:val="26"/>
          <w:szCs w:val="26"/>
          <w:rtl/>
        </w:rPr>
      </w:pPr>
    </w:p>
    <w:p w:rsidR="00967079" w:rsidRPr="00F3032F" w:rsidRDefault="00967079" w:rsidP="00967079">
      <w:pPr>
        <w:spacing w:after="0" w:line="320" w:lineRule="exact"/>
        <w:ind w:firstLine="720"/>
        <w:jc w:val="both"/>
        <w:rPr>
          <w:sz w:val="26"/>
          <w:szCs w:val="26"/>
          <w:rtl/>
        </w:rPr>
      </w:pPr>
      <w:r>
        <w:rPr>
          <w:rFonts w:hint="cs"/>
          <w:sz w:val="26"/>
          <w:szCs w:val="26"/>
          <w:rtl/>
        </w:rPr>
        <w:t xml:space="preserve">א] </w:t>
      </w:r>
      <w:r>
        <w:rPr>
          <w:rFonts w:hint="cs"/>
          <w:b/>
          <w:bCs/>
          <w:sz w:val="28"/>
          <w:szCs w:val="28"/>
          <w:rtl/>
        </w:rPr>
        <w:t xml:space="preserve">שיעור תרומה וכו', </w:t>
      </w:r>
      <w:r>
        <w:rPr>
          <w:rFonts w:hint="cs"/>
          <w:sz w:val="26"/>
          <w:szCs w:val="26"/>
          <w:rtl/>
        </w:rPr>
        <w:t>בחולין קל"ז ב' אמרו דשיעורים אלו אינם אלא מדרבנן, דמדאורייתא חטה אחת פוטרת את כל הכרי,</w:t>
      </w:r>
      <w:r>
        <w:rPr>
          <w:rStyle w:val="a8"/>
          <w:sz w:val="26"/>
          <w:szCs w:val="26"/>
          <w:rtl/>
        </w:rPr>
        <w:footnoteReference w:id="263"/>
      </w:r>
      <w:r>
        <w:rPr>
          <w:rFonts w:hint="cs"/>
          <w:sz w:val="26"/>
          <w:szCs w:val="26"/>
          <w:rtl/>
        </w:rPr>
        <w:t xml:space="preserve"> ומדרבנן צריך לתרום בשיעורים אלו, </w:t>
      </w:r>
      <w:r>
        <w:rPr>
          <w:rFonts w:hint="cs"/>
          <w:rtl/>
        </w:rPr>
        <w:t>ועמש"נ להלן ?בפלוגתת אמוראי בירושלמי</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והרמב"ם בפ"ג מתרומות ה"א כתב דהא דחטה אחת פוטרת את כל הכרי, ילפינן לה מדכתיב ראשית דגנך, כל שהוא, ועד"ז כתב בפירש"י בגיטין ל"א א' ובע"ז ע"ג ב' דהוא משום דלא נתנה בו תורה שיעור אלא ראשית דגנך כתיב ואפי' כ"ש, </w:t>
      </w:r>
      <w:r>
        <w:rPr>
          <w:rFonts w:hint="cs"/>
          <w:rtl/>
        </w:rPr>
        <w:t xml:space="preserve">אך בד' הרמב"ם י"ל דאין המכוון רק דלא נתנה בו תורה שיעור, אלא המכוון הוא דראשית דגנך משמע אפי' כ"ש, וכמש"כ התוס' ביומא כ"ד א' דראשית דגנך משמע אפי' דגן אחד, </w:t>
      </w:r>
      <w:r>
        <w:rPr>
          <w:rFonts w:hint="cs"/>
          <w:sz w:val="26"/>
          <w:szCs w:val="26"/>
          <w:rtl/>
        </w:rPr>
        <w:t xml:space="preserve"> -  ובד' ראבי"ה סימן תתקל"ז מבו' דילפינן לה מדכתיב ונחשב, דמינה ילפינן דתרומה גדולה ניטלת באומד, ומזה ילפינן דחטה אחת פוטרת את כל הכרי, וע"כ היא ניטלת באומד, דאף אם יפחות, שפיר דמי.</w:t>
      </w:r>
    </w:p>
    <w:p w:rsidR="00967079" w:rsidRDefault="00967079" w:rsidP="00967079">
      <w:pPr>
        <w:spacing w:after="0" w:line="320" w:lineRule="exact"/>
        <w:ind w:firstLine="720"/>
        <w:jc w:val="both"/>
        <w:rPr>
          <w:sz w:val="26"/>
          <w:szCs w:val="26"/>
          <w:rtl/>
        </w:rPr>
      </w:pPr>
    </w:p>
    <w:p w:rsidR="00967079" w:rsidRPr="00F3032F" w:rsidRDefault="00967079" w:rsidP="00967079">
      <w:pPr>
        <w:spacing w:after="0" w:line="320" w:lineRule="exact"/>
        <w:ind w:firstLine="720"/>
        <w:jc w:val="both"/>
        <w:rPr>
          <w:sz w:val="26"/>
          <w:szCs w:val="26"/>
          <w:rtl/>
        </w:rPr>
      </w:pPr>
      <w:r>
        <w:rPr>
          <w:rFonts w:hint="cs"/>
          <w:sz w:val="26"/>
          <w:szCs w:val="26"/>
          <w:rtl/>
        </w:rPr>
        <w:t xml:space="preserve">ב] התוס' בפסחים ל"ב ב' </w:t>
      </w:r>
      <w:r>
        <w:rPr>
          <w:rFonts w:hint="cs"/>
          <w:rtl/>
        </w:rPr>
        <w:t xml:space="preserve">ד"ה מין </w:t>
      </w:r>
      <w:r>
        <w:rPr>
          <w:rFonts w:hint="cs"/>
          <w:sz w:val="26"/>
          <w:szCs w:val="26"/>
          <w:rtl/>
        </w:rPr>
        <w:t xml:space="preserve">הקשו דמ"ט חטה אחת פוטרת את כל הכרי, הרי כתיב תתן לו, ואין נתינה פחות משו"פ, וכמו שאמרו התם בחיוב תשלומי תרומה דאין נתינה פחותה משו"פ, וכתבו דכל הא דאין נתינה פחות משו"פ, הוא דוקא התם דנתינה קיימא אתשלומין, אך בעלמא אע"ג דכתיב נתינה ל"ב שו"פ, וכעי"ז כתבו התוס' בב"מ מ"ז א', </w:t>
      </w:r>
      <w:r>
        <w:rPr>
          <w:rFonts w:hint="cs"/>
          <w:rtl/>
        </w:rPr>
        <w:t>ובגיטין כ' א כתבו קצת בע"א</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אך התוס' בשבת כ"ה ב' </w:t>
      </w:r>
      <w:r>
        <w:rPr>
          <w:rFonts w:hint="cs"/>
          <w:rtl/>
        </w:rPr>
        <w:t xml:space="preserve">ד"ה תתן </w:t>
      </w:r>
      <w:r>
        <w:rPr>
          <w:rFonts w:hint="cs"/>
          <w:sz w:val="26"/>
          <w:szCs w:val="26"/>
          <w:rtl/>
        </w:rPr>
        <w:t xml:space="preserve">נקטו דאף נתינה דתרומה היא בשו"פ, ולכאו' דבריהם מתפרשים כמש"כ המהר"ם חלאוה בפסחים ל"ב א', דאע"ג דחטה אחת פוטרת את כל הכרי אף כשאין בה שו"פ, </w:t>
      </w:r>
      <w:r>
        <w:rPr>
          <w:rFonts w:hint="cs"/>
          <w:rtl/>
        </w:rPr>
        <w:t xml:space="preserve">כדמוכח ממה שאמרו בע"ז ע"ג ב' דהא דטבל אוסר בכ"ש, הוא משום דכהתירו כך איסורו, והרי ודאי דטבל אוסר בכ"ש אף כשאין בו שו"פ, </w:t>
      </w:r>
      <w:r>
        <w:rPr>
          <w:rFonts w:hint="cs"/>
          <w:sz w:val="26"/>
          <w:szCs w:val="26"/>
          <w:rtl/>
        </w:rPr>
        <w:t>מ"מ לקיום מצות נתינה, צריך ליתן שו"פ, וכ"כ היראים בסימן קנ"א.</w:t>
      </w:r>
      <w:r>
        <w:rPr>
          <w:rStyle w:val="a8"/>
          <w:sz w:val="26"/>
          <w:szCs w:val="26"/>
          <w:rtl/>
        </w:rPr>
        <w:footnoteReference w:id="264"/>
      </w:r>
    </w:p>
    <w:p w:rsidR="00967079" w:rsidRDefault="00967079" w:rsidP="00967079">
      <w:pPr>
        <w:spacing w:after="0" w:line="320" w:lineRule="exact"/>
        <w:ind w:firstLine="720"/>
        <w:jc w:val="both"/>
        <w:rPr>
          <w:sz w:val="26"/>
          <w:szCs w:val="26"/>
          <w:rtl/>
        </w:rPr>
      </w:pPr>
      <w:r>
        <w:rPr>
          <w:rFonts w:hint="cs"/>
          <w:sz w:val="26"/>
          <w:szCs w:val="26"/>
          <w:rtl/>
        </w:rPr>
        <w:t xml:space="preserve">והיראים שם הוסיף לפרש, דהך מילתא דלהוציא מידי טבל סגי בכ"ש, הוא משום דאיסור טבל נפקא לן בשלהי הנשרפין </w:t>
      </w:r>
      <w:r>
        <w:rPr>
          <w:rFonts w:hint="cs"/>
          <w:rtl/>
        </w:rPr>
        <w:t xml:space="preserve">סנהדרין פ"ג א' </w:t>
      </w:r>
      <w:r>
        <w:rPr>
          <w:rFonts w:hint="cs"/>
          <w:sz w:val="26"/>
          <w:szCs w:val="26"/>
          <w:rtl/>
        </w:rPr>
        <w:t xml:space="preserve">מדכתיב </w:t>
      </w:r>
      <w:r w:rsidRPr="006813EC">
        <w:rPr>
          <w:rFonts w:hint="cs"/>
          <w:sz w:val="26"/>
          <w:szCs w:val="26"/>
          <w:rtl/>
        </w:rPr>
        <w:t>ולא</w:t>
      </w:r>
      <w:r w:rsidRPr="006813EC">
        <w:rPr>
          <w:sz w:val="26"/>
          <w:szCs w:val="26"/>
          <w:rtl/>
        </w:rPr>
        <w:t xml:space="preserve"> </w:t>
      </w:r>
      <w:r w:rsidRPr="006813EC">
        <w:rPr>
          <w:rFonts w:hint="cs"/>
          <w:sz w:val="26"/>
          <w:szCs w:val="26"/>
          <w:rtl/>
        </w:rPr>
        <w:t>יחללו</w:t>
      </w:r>
      <w:r w:rsidRPr="006813EC">
        <w:rPr>
          <w:sz w:val="26"/>
          <w:szCs w:val="26"/>
          <w:rtl/>
        </w:rPr>
        <w:t xml:space="preserve"> </w:t>
      </w:r>
      <w:r w:rsidRPr="006813EC">
        <w:rPr>
          <w:rFonts w:hint="cs"/>
          <w:sz w:val="26"/>
          <w:szCs w:val="26"/>
          <w:rtl/>
        </w:rPr>
        <w:t>את</w:t>
      </w:r>
      <w:r w:rsidRPr="006813EC">
        <w:rPr>
          <w:sz w:val="26"/>
          <w:szCs w:val="26"/>
          <w:rtl/>
        </w:rPr>
        <w:t xml:space="preserve"> </w:t>
      </w:r>
      <w:r w:rsidRPr="006813EC">
        <w:rPr>
          <w:rFonts w:hint="cs"/>
          <w:sz w:val="26"/>
          <w:szCs w:val="26"/>
          <w:rtl/>
        </w:rPr>
        <w:t>קדשי</w:t>
      </w:r>
      <w:r w:rsidRPr="006813EC">
        <w:rPr>
          <w:sz w:val="26"/>
          <w:szCs w:val="26"/>
          <w:rtl/>
        </w:rPr>
        <w:t xml:space="preserve"> </w:t>
      </w:r>
      <w:r w:rsidRPr="006813EC">
        <w:rPr>
          <w:rFonts w:hint="cs"/>
          <w:sz w:val="26"/>
          <w:szCs w:val="26"/>
          <w:rtl/>
        </w:rPr>
        <w:t>בני</w:t>
      </w:r>
      <w:r w:rsidRPr="006813EC">
        <w:rPr>
          <w:sz w:val="26"/>
          <w:szCs w:val="26"/>
          <w:rtl/>
        </w:rPr>
        <w:t xml:space="preserve"> </w:t>
      </w:r>
      <w:r w:rsidRPr="006813EC">
        <w:rPr>
          <w:rFonts w:hint="cs"/>
          <w:sz w:val="26"/>
          <w:szCs w:val="26"/>
          <w:rtl/>
        </w:rPr>
        <w:t>ישראל</w:t>
      </w:r>
      <w:r w:rsidRPr="006813EC">
        <w:rPr>
          <w:sz w:val="26"/>
          <w:szCs w:val="26"/>
          <w:rtl/>
        </w:rPr>
        <w:t xml:space="preserve"> </w:t>
      </w:r>
      <w:r w:rsidRPr="006813EC">
        <w:rPr>
          <w:rFonts w:hint="cs"/>
          <w:sz w:val="26"/>
          <w:szCs w:val="26"/>
          <w:rtl/>
        </w:rPr>
        <w:t>אשר</w:t>
      </w:r>
      <w:r w:rsidRPr="006813EC">
        <w:rPr>
          <w:sz w:val="26"/>
          <w:szCs w:val="26"/>
          <w:rtl/>
        </w:rPr>
        <w:t xml:space="preserve"> </w:t>
      </w:r>
      <w:r w:rsidRPr="006813EC">
        <w:rPr>
          <w:rFonts w:hint="cs"/>
          <w:sz w:val="26"/>
          <w:szCs w:val="26"/>
          <w:rtl/>
        </w:rPr>
        <w:t>ירימו</w:t>
      </w:r>
      <w:r w:rsidRPr="006813EC">
        <w:rPr>
          <w:sz w:val="26"/>
          <w:szCs w:val="26"/>
          <w:rtl/>
        </w:rPr>
        <w:t xml:space="preserve"> </w:t>
      </w:r>
      <w:r>
        <w:rPr>
          <w:rFonts w:hint="cs"/>
          <w:sz w:val="26"/>
          <w:szCs w:val="26"/>
          <w:rtl/>
        </w:rPr>
        <w:t>לד</w:t>
      </w:r>
      <w:r w:rsidRPr="006813EC">
        <w:rPr>
          <w:sz w:val="26"/>
          <w:szCs w:val="26"/>
          <w:rtl/>
        </w:rPr>
        <w:t>'</w:t>
      </w:r>
      <w:r>
        <w:rPr>
          <w:rFonts w:hint="cs"/>
          <w:sz w:val="26"/>
          <w:szCs w:val="26"/>
          <w:rtl/>
        </w:rPr>
        <w:t>,</w:t>
      </w:r>
      <w:r w:rsidRPr="006813EC">
        <w:rPr>
          <w:sz w:val="26"/>
          <w:szCs w:val="26"/>
          <w:rtl/>
        </w:rPr>
        <w:t xml:space="preserve"> </w:t>
      </w:r>
      <w:r w:rsidRPr="006813EC">
        <w:rPr>
          <w:rFonts w:hint="cs"/>
          <w:sz w:val="26"/>
          <w:szCs w:val="26"/>
          <w:rtl/>
        </w:rPr>
        <w:t>בעתידים</w:t>
      </w:r>
      <w:r w:rsidRPr="006813EC">
        <w:rPr>
          <w:sz w:val="26"/>
          <w:szCs w:val="26"/>
          <w:rtl/>
        </w:rPr>
        <w:t xml:space="preserve"> </w:t>
      </w:r>
      <w:r w:rsidRPr="006813EC">
        <w:rPr>
          <w:rFonts w:hint="cs"/>
          <w:sz w:val="26"/>
          <w:szCs w:val="26"/>
          <w:rtl/>
        </w:rPr>
        <w:t>לתרום</w:t>
      </w:r>
      <w:r w:rsidRPr="006813EC">
        <w:rPr>
          <w:sz w:val="26"/>
          <w:szCs w:val="26"/>
          <w:rtl/>
        </w:rPr>
        <w:t xml:space="preserve"> </w:t>
      </w:r>
      <w:r w:rsidRPr="006813EC">
        <w:rPr>
          <w:rFonts w:hint="cs"/>
          <w:sz w:val="26"/>
          <w:szCs w:val="26"/>
          <w:rtl/>
        </w:rPr>
        <w:t>הכתוב</w:t>
      </w:r>
      <w:r w:rsidRPr="006813EC">
        <w:rPr>
          <w:sz w:val="26"/>
          <w:szCs w:val="26"/>
          <w:rtl/>
        </w:rPr>
        <w:t xml:space="preserve"> </w:t>
      </w:r>
      <w:r w:rsidRPr="006813EC">
        <w:rPr>
          <w:rFonts w:hint="cs"/>
          <w:sz w:val="26"/>
          <w:szCs w:val="26"/>
          <w:rtl/>
        </w:rPr>
        <w:t>מדבר</w:t>
      </w:r>
      <w:r>
        <w:rPr>
          <w:rFonts w:hint="cs"/>
          <w:sz w:val="26"/>
          <w:szCs w:val="26"/>
          <w:rtl/>
        </w:rPr>
        <w:t>,</w:t>
      </w:r>
      <w:r w:rsidRPr="006813EC">
        <w:rPr>
          <w:sz w:val="26"/>
          <w:szCs w:val="26"/>
          <w:rtl/>
        </w:rPr>
        <w:t xml:space="preserve"> </w:t>
      </w:r>
      <w:r w:rsidRPr="006813EC">
        <w:rPr>
          <w:rFonts w:hint="cs"/>
          <w:sz w:val="26"/>
          <w:szCs w:val="26"/>
          <w:rtl/>
        </w:rPr>
        <w:t>אלמא</w:t>
      </w:r>
      <w:r w:rsidRPr="006813EC">
        <w:rPr>
          <w:sz w:val="26"/>
          <w:szCs w:val="26"/>
          <w:rtl/>
        </w:rPr>
        <w:t xml:space="preserve"> </w:t>
      </w:r>
      <w:r w:rsidRPr="006813EC">
        <w:rPr>
          <w:rFonts w:hint="cs"/>
          <w:sz w:val="26"/>
          <w:szCs w:val="26"/>
          <w:rtl/>
        </w:rPr>
        <w:t>כל</w:t>
      </w:r>
      <w:r w:rsidRPr="006813EC">
        <w:rPr>
          <w:sz w:val="26"/>
          <w:szCs w:val="26"/>
          <w:rtl/>
        </w:rPr>
        <w:t xml:space="preserve"> </w:t>
      </w:r>
      <w:r w:rsidRPr="006813EC">
        <w:rPr>
          <w:rFonts w:hint="cs"/>
          <w:sz w:val="26"/>
          <w:szCs w:val="26"/>
          <w:rtl/>
        </w:rPr>
        <w:t>הנקרא</w:t>
      </w:r>
      <w:r w:rsidRPr="006813EC">
        <w:rPr>
          <w:sz w:val="26"/>
          <w:szCs w:val="26"/>
          <w:rtl/>
        </w:rPr>
        <w:t xml:space="preserve"> </w:t>
      </w:r>
      <w:r w:rsidRPr="006813EC">
        <w:rPr>
          <w:rFonts w:hint="cs"/>
          <w:sz w:val="26"/>
          <w:szCs w:val="26"/>
          <w:rtl/>
        </w:rPr>
        <w:t>הרמה</w:t>
      </w:r>
      <w:r w:rsidRPr="006813EC">
        <w:rPr>
          <w:sz w:val="26"/>
          <w:szCs w:val="26"/>
          <w:rtl/>
        </w:rPr>
        <w:t xml:space="preserve"> </w:t>
      </w:r>
      <w:r w:rsidRPr="006813EC">
        <w:rPr>
          <w:rFonts w:hint="cs"/>
          <w:sz w:val="26"/>
          <w:szCs w:val="26"/>
          <w:rtl/>
        </w:rPr>
        <w:t>מוציא</w:t>
      </w:r>
      <w:r w:rsidRPr="006813EC">
        <w:rPr>
          <w:sz w:val="26"/>
          <w:szCs w:val="26"/>
          <w:rtl/>
        </w:rPr>
        <w:t xml:space="preserve"> </w:t>
      </w:r>
      <w:r w:rsidRPr="006813EC">
        <w:rPr>
          <w:rFonts w:hint="cs"/>
          <w:sz w:val="26"/>
          <w:szCs w:val="26"/>
          <w:rtl/>
        </w:rPr>
        <w:t>מידי</w:t>
      </w:r>
      <w:r w:rsidRPr="006813EC">
        <w:rPr>
          <w:sz w:val="26"/>
          <w:szCs w:val="26"/>
          <w:rtl/>
        </w:rPr>
        <w:t xml:space="preserve"> </w:t>
      </w:r>
      <w:r w:rsidRPr="006813EC">
        <w:rPr>
          <w:rFonts w:hint="cs"/>
          <w:sz w:val="26"/>
          <w:szCs w:val="26"/>
          <w:rtl/>
        </w:rPr>
        <w:t>טבל</w:t>
      </w:r>
      <w:r>
        <w:rPr>
          <w:rFonts w:hint="cs"/>
          <w:sz w:val="26"/>
          <w:szCs w:val="26"/>
          <w:rtl/>
        </w:rPr>
        <w:t xml:space="preserve">, והרמה הוא אף בפחות משו"פ, </w:t>
      </w:r>
      <w:r>
        <w:rPr>
          <w:rFonts w:hint="cs"/>
          <w:rtl/>
        </w:rPr>
        <w:t>ועיי"ש מש"כ לפרש המקור לזה דהרמה דתרומה גדולה הוא בכ"ש</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והנה בתוס' הרא"ש ב"מ מ"ז א' כתב דאין לומר דהא דחטה אחת פוטרת ל"ד הוא אלא שו"פ בעינן, שהרי אפי' אם אין בכל הכרי שו"פ יכול לתקנו,  -  אך בדעת התוס' בשבת ודעימייהו נראה, דכיון דלעולם חטה אחת פוטרת אף כשאין בה שו"פ, והא דצריך ליתן שו"פ הוא לקיים מצות נתינה, הרי דכ"ז הוא כשיש לו בכרי שו"פ, אך כל שאין בכל הכרי שו"פ, לא נתחייב כלל בנתינה דשו"פ, וע"כ שפיר הוא מקיים את דינו אף דאינו נותן שו"פ.</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lastRenderedPageBreak/>
        <w:t xml:space="preserve">ג] התורי"ד בקידושין נ"ח ב' כתב, דכיון דכתיב תתן לו, בעינן כדי נתינה ומצוה ליתן לו דבר חשוב, </w:t>
      </w:r>
      <w:r>
        <w:rPr>
          <w:rFonts w:hint="cs"/>
          <w:rtl/>
        </w:rPr>
        <w:t xml:space="preserve">כדדרשינן בחולין קל"ה א' לגבי ראשית הגז מדכתיב תתן לו, דבעינן שיהא בו כדי מתנה, </w:t>
      </w:r>
      <w:r>
        <w:rPr>
          <w:rFonts w:hint="cs"/>
          <w:sz w:val="26"/>
          <w:szCs w:val="26"/>
          <w:rtl/>
        </w:rPr>
        <w:t>והוא כדתנן בשלהי פאה דאין פוחתין מחצי קב חטים וקב שעורים וכו',</w:t>
      </w:r>
      <w:r>
        <w:rPr>
          <w:rStyle w:val="a8"/>
          <w:sz w:val="26"/>
          <w:szCs w:val="26"/>
          <w:rtl/>
        </w:rPr>
        <w:footnoteReference w:id="265"/>
      </w:r>
      <w:r>
        <w:rPr>
          <w:rFonts w:hint="cs"/>
          <w:sz w:val="26"/>
          <w:szCs w:val="26"/>
          <w:rtl/>
        </w:rPr>
        <w:t xml:space="preserve"> אך מ"מ אף דמצותו בכך, </w:t>
      </w:r>
      <w:r w:rsidRPr="00295039">
        <w:rPr>
          <w:rFonts w:hint="cs"/>
          <w:sz w:val="26"/>
          <w:szCs w:val="26"/>
          <w:rtl/>
        </w:rPr>
        <w:t>אם אינו רוצה לקים מצוה זו ותרם ח</w:t>
      </w:r>
      <w:r>
        <w:rPr>
          <w:rFonts w:hint="cs"/>
          <w:sz w:val="26"/>
          <w:szCs w:val="26"/>
          <w:rtl/>
        </w:rPr>
        <w:t>טה אחת מכל הכרי, נ</w:t>
      </w:r>
      <w:r w:rsidRPr="00295039">
        <w:rPr>
          <w:rFonts w:hint="cs"/>
          <w:sz w:val="26"/>
          <w:szCs w:val="26"/>
          <w:rtl/>
        </w:rPr>
        <w:t>תקן ויצא מידי טבלו, אלא שלא קיים מצות נתינה</w:t>
      </w:r>
      <w:r>
        <w:rPr>
          <w:rFonts w:hint="cs"/>
          <w:sz w:val="26"/>
          <w:szCs w:val="26"/>
          <w:rtl/>
        </w:rPr>
        <w:t xml:space="preserve">, עכ"ד, וכעי"ז כתב בנובי"ת יו"ד סימן ר"א, עיי"ש, </w:t>
      </w:r>
      <w:r w:rsidRPr="004F6519">
        <w:rPr>
          <w:rFonts w:hint="cs"/>
          <w:rtl/>
        </w:rPr>
        <w:t>וזה שלא כד' התוס' וש"ר שנקטו דאף דכתיב תתן לו סגי בנתינה דכ"ש, וגם שלא כד' התוס' בשבת ודעימייהו דס"ל דסגי בנתינה דשו"פ</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ובמל"מ פ"ו ממתנו"ע ה"ז כתב בביאור ד' הרי"ד, דאף דחטה אחת פוטרת את כל הכרי, מ"מ מצוה מן המובחר להפריש כדי נתינה כדי לקיים מצות ונתן, </w:t>
      </w:r>
      <w:r>
        <w:rPr>
          <w:rFonts w:hint="cs"/>
          <w:rtl/>
        </w:rPr>
        <w:t xml:space="preserve">ונתחדש בדבריו דאי"ז אלא מצוה מן המובחר, וצ"ע דהרי"ד שם מדמי לה להא דאין תורמין מן הטמא מן הטהור משום מצות נתינה, ומ"מ אם תרם תרומתו תרומה, אלא שחיסר מצוה, והתם הרי אסור לתרום מן הטמא, ומשמע דה"נ הכא אסור לתרום פחות מכדי נתינה, </w:t>
      </w:r>
      <w:r>
        <w:rPr>
          <w:rFonts w:hint="cs"/>
          <w:sz w:val="24"/>
          <w:szCs w:val="24"/>
          <w:rtl/>
        </w:rPr>
        <w:t xml:space="preserve"> </w:t>
      </w:r>
      <w:r w:rsidRPr="004F6519">
        <w:rPr>
          <w:rFonts w:hint="cs"/>
          <w:sz w:val="26"/>
          <w:szCs w:val="26"/>
          <w:rtl/>
        </w:rPr>
        <w:t xml:space="preserve">-  ועיי"ש שכתב דשיעורא </w:t>
      </w:r>
      <w:r>
        <w:rPr>
          <w:rFonts w:hint="cs"/>
          <w:sz w:val="26"/>
          <w:szCs w:val="26"/>
          <w:rtl/>
        </w:rPr>
        <w:t>דאחד מנ' אינו לקיום מצות נתינה, דלקיום מצות נתינה א"צ להפריש אחד מנ', אלא בעינן שיהא בתרומה כדי נתינה, ובאו חכמים והוסיפו ואמרו דצריך להפריש אחד מנ', אך לא באו חכמים לפחות משיעור כדי נתינה, דאם באחד מנ' לא יהא בו כדי נתינה, ה"ה צריך להוסיף כדי לקיים מצות נתינה, ועיי"ש מש"כ להקשות ע"ז מסוגיית הגמ' בחולין קל"ז ב'.</w:t>
      </w:r>
    </w:p>
    <w:p w:rsidR="00967079" w:rsidRPr="006813EC" w:rsidRDefault="00967079" w:rsidP="00967079">
      <w:pPr>
        <w:spacing w:after="0" w:line="320" w:lineRule="exact"/>
        <w:ind w:firstLine="720"/>
        <w:jc w:val="both"/>
        <w:rPr>
          <w:sz w:val="26"/>
          <w:szCs w:val="26"/>
          <w:rtl/>
        </w:rPr>
      </w:pPr>
      <w:r>
        <w:rPr>
          <w:rFonts w:hint="cs"/>
          <w:sz w:val="26"/>
          <w:szCs w:val="26"/>
          <w:rtl/>
        </w:rPr>
        <w:t>אך במעדני ארץ פ"ג מתרומות ה"א אות ב' כתב, דלא נתכוין התורי"ד דצריך להפריש יותר מהשיעור שנתנו חכמים כדי לקיים מצות נתינה, דלא נתפרש כן בשום מקום, וגם דאי"ז מסתבר דאם יש לאדם ב' או ג' גרוגרות ה"ה חייב ליתן לכהן יותר ממה שמשייר לעצמו, אלא מכוון ד' התורי"ד הוא, דבפחות מכדי נתינה אינו מקיים מצות נתינה, וע"כ אם יש לו הרבה תרומה צריך ליתן לכל כהן וכהן כדי נתינה, וע"כ נמי לענין עיקר ההפרשה אם הוא רוצה לקיים מצות נתינה, ה"ה צריך להפריש כשיעור נתינה, אך מ"מ אינו מחויב בכך, ועיי"ש מש"כ עוד בזה, וצ"ע.</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t xml:space="preserve">ד] </w:t>
      </w:r>
      <w:r>
        <w:rPr>
          <w:rFonts w:hint="cs"/>
          <w:b/>
          <w:bCs/>
          <w:sz w:val="28"/>
          <w:szCs w:val="28"/>
          <w:rtl/>
        </w:rPr>
        <w:t xml:space="preserve">עין יפה אחד מארבעים וכו' והבינונית מחמשים והרעה מששים, </w:t>
      </w:r>
      <w:r>
        <w:rPr>
          <w:rFonts w:hint="cs"/>
          <w:sz w:val="26"/>
          <w:szCs w:val="26"/>
          <w:rtl/>
        </w:rPr>
        <w:t xml:space="preserve">בחולין קל"ז ב' אמרו רב ושמואל </w:t>
      </w:r>
      <w:r w:rsidRPr="00F82FDA">
        <w:rPr>
          <w:rFonts w:hint="cs"/>
          <w:sz w:val="26"/>
          <w:szCs w:val="26"/>
          <w:rtl/>
        </w:rPr>
        <w:t>רב</w:t>
      </w:r>
      <w:r w:rsidRPr="00F82FDA">
        <w:rPr>
          <w:sz w:val="26"/>
          <w:szCs w:val="26"/>
          <w:rtl/>
        </w:rPr>
        <w:t xml:space="preserve"> </w:t>
      </w:r>
      <w:r>
        <w:rPr>
          <w:rFonts w:hint="cs"/>
          <w:sz w:val="26"/>
          <w:szCs w:val="26"/>
          <w:rtl/>
        </w:rPr>
        <w:t>ד</w:t>
      </w:r>
      <w:r w:rsidRPr="00F82FDA">
        <w:rPr>
          <w:rFonts w:hint="cs"/>
          <w:sz w:val="26"/>
          <w:szCs w:val="26"/>
          <w:rtl/>
        </w:rPr>
        <w:t>תרומה</w:t>
      </w:r>
      <w:r w:rsidRPr="00F82FDA">
        <w:rPr>
          <w:sz w:val="26"/>
          <w:szCs w:val="26"/>
          <w:rtl/>
        </w:rPr>
        <w:t xml:space="preserve"> </w:t>
      </w:r>
      <w:r w:rsidRPr="00F82FDA">
        <w:rPr>
          <w:rFonts w:hint="cs"/>
          <w:sz w:val="26"/>
          <w:szCs w:val="26"/>
          <w:rtl/>
        </w:rPr>
        <w:t>בששים</w:t>
      </w:r>
      <w:r>
        <w:rPr>
          <w:rFonts w:hint="cs"/>
          <w:sz w:val="26"/>
          <w:szCs w:val="26"/>
          <w:rtl/>
        </w:rPr>
        <w:t>, ופרכינן עלה מהא דתנן הכא דתרומה עין יפה אחד מארבעים, ומשני דבדאורייתא א' מארבעים ובדרבנן א' מששים, ופירש"י דשיעורא דא' מארבעים הוא בתרומה שהיא מה"ת, כגון תרומת תירוש ויצהר, אך בתרומה דרבנן דפירות האילן וירקות, א"צ ליתן אלא א' מששים.</w:t>
      </w:r>
    </w:p>
    <w:p w:rsidR="00967079" w:rsidRDefault="00967079" w:rsidP="00967079">
      <w:pPr>
        <w:spacing w:after="0" w:line="320" w:lineRule="exact"/>
        <w:ind w:firstLine="720"/>
        <w:jc w:val="both"/>
        <w:rPr>
          <w:sz w:val="26"/>
          <w:szCs w:val="26"/>
          <w:rtl/>
        </w:rPr>
      </w:pPr>
      <w:r>
        <w:rPr>
          <w:rFonts w:hint="cs"/>
          <w:sz w:val="26"/>
          <w:szCs w:val="26"/>
          <w:rtl/>
        </w:rPr>
        <w:t xml:space="preserve">ובמל"מ פ"ג מתרומות ה"ג הק' ע"ז מהא דתניא בתוספתא פ"ה דתרומות דאלו ניטלין א' מששים וכו' </w:t>
      </w:r>
      <w:r w:rsidRPr="00432216">
        <w:rPr>
          <w:rFonts w:hint="cs"/>
          <w:sz w:val="26"/>
          <w:szCs w:val="26"/>
          <w:rtl/>
        </w:rPr>
        <w:t>והכליסין</w:t>
      </w:r>
      <w:r w:rsidRPr="00432216">
        <w:rPr>
          <w:sz w:val="26"/>
          <w:szCs w:val="26"/>
          <w:rtl/>
        </w:rPr>
        <w:t xml:space="preserve"> </w:t>
      </w:r>
      <w:r w:rsidRPr="00432216">
        <w:rPr>
          <w:rFonts w:hint="cs"/>
          <w:sz w:val="26"/>
          <w:szCs w:val="26"/>
          <w:rtl/>
        </w:rPr>
        <w:t>והחרובין</w:t>
      </w:r>
      <w:r w:rsidRPr="00432216">
        <w:rPr>
          <w:sz w:val="26"/>
          <w:szCs w:val="26"/>
          <w:rtl/>
        </w:rPr>
        <w:t xml:space="preserve"> </w:t>
      </w:r>
      <w:r w:rsidRPr="00432216">
        <w:rPr>
          <w:rFonts w:hint="cs"/>
          <w:sz w:val="26"/>
          <w:szCs w:val="26"/>
          <w:rtl/>
        </w:rPr>
        <w:t>וגמזיות</w:t>
      </w:r>
      <w:r w:rsidRPr="00432216">
        <w:rPr>
          <w:sz w:val="26"/>
          <w:szCs w:val="26"/>
          <w:rtl/>
        </w:rPr>
        <w:t xml:space="preserve"> </w:t>
      </w:r>
      <w:r w:rsidRPr="00432216">
        <w:rPr>
          <w:rFonts w:hint="cs"/>
          <w:sz w:val="26"/>
          <w:szCs w:val="26"/>
          <w:rtl/>
        </w:rPr>
        <w:t>ותרמוסין</w:t>
      </w:r>
      <w:r w:rsidRPr="00432216">
        <w:rPr>
          <w:sz w:val="26"/>
          <w:szCs w:val="26"/>
          <w:rtl/>
        </w:rPr>
        <w:t xml:space="preserve"> </w:t>
      </w:r>
      <w:r>
        <w:rPr>
          <w:rFonts w:hint="cs"/>
          <w:sz w:val="26"/>
          <w:szCs w:val="26"/>
          <w:rtl/>
        </w:rPr>
        <w:t xml:space="preserve">וכו', ומבו' דרק פירות אלו שאינם חשובין ואין הכהנים מקפידין עליהן, ניטלין לכתחילה א' מששים, אך שאר פירות האילן אין ניטלין לכתחילה א' מששים, ועיי"ש שכתב דמד' התוספתא מוכח כדעת הרמב"ם, דכל פירות האילן חייבין בתרו"מ מדאורייתא, וע"כ אינם ניטלין לכתחילה א' מששים, </w:t>
      </w:r>
      <w:r>
        <w:rPr>
          <w:rFonts w:hint="cs"/>
          <w:rtl/>
        </w:rPr>
        <w:t xml:space="preserve">ורק פירות שאינם חשובין, ניטלין לכתחילה א' מששים, </w:t>
      </w:r>
      <w:r>
        <w:rPr>
          <w:rFonts w:hint="cs"/>
          <w:sz w:val="26"/>
          <w:szCs w:val="26"/>
          <w:rtl/>
        </w:rPr>
        <w:t xml:space="preserve">וכתב דבירקות שאין חייבין בתרו"מ אלא מדרבנן, ה"ה ניטלין לכתחילה א' מששים, </w:t>
      </w:r>
      <w:r>
        <w:rPr>
          <w:rFonts w:hint="cs"/>
          <w:rtl/>
        </w:rPr>
        <w:t>דדמי לפירות עציץ שאינו נקוב דניטלין לכתחילה א' מששים, וכמש"כ הרמב"ם שם</w:t>
      </w:r>
      <w:r>
        <w:rPr>
          <w:rFonts w:hint="cs"/>
          <w:sz w:val="26"/>
          <w:szCs w:val="26"/>
          <w:rtl/>
        </w:rPr>
        <w:t>.</w:t>
      </w:r>
    </w:p>
    <w:p w:rsidR="00967079" w:rsidRDefault="00967079" w:rsidP="00967079">
      <w:pPr>
        <w:spacing w:after="0" w:line="320" w:lineRule="exact"/>
        <w:ind w:firstLine="720"/>
        <w:jc w:val="both"/>
        <w:rPr>
          <w:sz w:val="26"/>
          <w:szCs w:val="26"/>
          <w:rtl/>
        </w:rPr>
      </w:pPr>
      <w:r>
        <w:rPr>
          <w:rFonts w:hint="cs"/>
          <w:sz w:val="26"/>
          <w:szCs w:val="26"/>
          <w:rtl/>
        </w:rPr>
        <w:t xml:space="preserve">ה] אך במעדני ארץ שם כתב, דממה שסתם הרמב"ם ולא פירש דתרומת ירק ניטלת לכתחילה א' מששים, משמע דס"ל דלא קי"ל כסוגיא דחולין, אלא אף בתרומה דרבנן איכא לשיעורי עין יפה ועין בינונית, </w:t>
      </w:r>
      <w:r>
        <w:rPr>
          <w:rFonts w:hint="cs"/>
          <w:rtl/>
        </w:rPr>
        <w:t xml:space="preserve">ורק בתרומת חו"ל ובעציץ שאינו נקוב, הקילו דא"צ להפריש אלא א' מס', </w:t>
      </w:r>
      <w:r>
        <w:rPr>
          <w:rFonts w:hint="cs"/>
          <w:sz w:val="26"/>
          <w:szCs w:val="26"/>
          <w:rtl/>
        </w:rPr>
        <w:t xml:space="preserve">ועיי"ש במש"כ להוכיח כן עוד מכ"ד בד' הרמב"ם,  -  ועיי"ש שכתב, די"ל דהרמב"ם לטעמי' אזיל דס"ל דתרומה בימי עזרא אינה אלא מדרבנן, ולפ"ז הרי דמהא דתנן הכא דשיעור תרומה עין יפה א' מארבעים וכו', </w:t>
      </w:r>
      <w:r>
        <w:rPr>
          <w:rFonts w:hint="cs"/>
          <w:rtl/>
        </w:rPr>
        <w:t xml:space="preserve">אף דהתנא ודאי מיירי גם בזמן בית שני, </w:t>
      </w:r>
      <w:r>
        <w:rPr>
          <w:rFonts w:hint="cs"/>
          <w:sz w:val="26"/>
          <w:szCs w:val="26"/>
          <w:rtl/>
        </w:rPr>
        <w:t xml:space="preserve">מוכח דאף בתרומה דרבנן תורמין בעין יפה, </w:t>
      </w:r>
      <w:r>
        <w:rPr>
          <w:rFonts w:hint="cs"/>
          <w:rtl/>
        </w:rPr>
        <w:t xml:space="preserve">וסוגיית הגמ' בחולין אתיא כמ"ד דתרומה בזה"ז דאורייתא, </w:t>
      </w:r>
      <w:r>
        <w:rPr>
          <w:rFonts w:hint="cs"/>
          <w:sz w:val="26"/>
          <w:szCs w:val="26"/>
          <w:rtl/>
        </w:rPr>
        <w:t>עכ"ד.</w:t>
      </w:r>
    </w:p>
    <w:p w:rsidR="00967079" w:rsidRPr="00432216" w:rsidRDefault="00967079" w:rsidP="00967079">
      <w:pPr>
        <w:spacing w:after="0" w:line="320" w:lineRule="exact"/>
        <w:ind w:firstLine="720"/>
        <w:jc w:val="both"/>
        <w:rPr>
          <w:sz w:val="26"/>
          <w:szCs w:val="26"/>
          <w:rtl/>
        </w:rPr>
      </w:pPr>
      <w:r>
        <w:rPr>
          <w:rFonts w:hint="cs"/>
          <w:sz w:val="26"/>
          <w:szCs w:val="26"/>
          <w:rtl/>
        </w:rPr>
        <w:t>ובדרך אמונה שם בצה"ל סקנ"ג הביא לד' הרשב"ם ועוד מקמאי בב"ב קמ"ג א' שכתבו דבקשות תורמין א' מחמשים, והרי דאף דקשות הוא ירק ואין תרומתו אלא מדרבנן, צריך לתרום א' מחמשים, ועיי"ש ובביאוה"ל שם מש"כ עוד בזה.</w:t>
      </w:r>
    </w:p>
    <w:p w:rsidR="00967079" w:rsidRDefault="00967079" w:rsidP="00967079">
      <w:pPr>
        <w:spacing w:after="0" w:line="320" w:lineRule="exact"/>
        <w:ind w:firstLine="720"/>
        <w:jc w:val="both"/>
        <w:rPr>
          <w:sz w:val="26"/>
          <w:szCs w:val="26"/>
          <w:rtl/>
        </w:rPr>
      </w:pPr>
    </w:p>
    <w:p w:rsidR="00967079" w:rsidRDefault="00967079" w:rsidP="00967079">
      <w:pPr>
        <w:spacing w:after="0" w:line="320" w:lineRule="exact"/>
        <w:ind w:firstLine="720"/>
        <w:jc w:val="both"/>
        <w:rPr>
          <w:sz w:val="26"/>
          <w:szCs w:val="26"/>
          <w:rtl/>
        </w:rPr>
      </w:pPr>
      <w:r>
        <w:rPr>
          <w:rFonts w:hint="cs"/>
          <w:sz w:val="26"/>
          <w:szCs w:val="26"/>
          <w:rtl/>
        </w:rPr>
        <w:lastRenderedPageBreak/>
        <w:t>ו] הרמב"ם בפ"ג מתרומות ה"א כתב, דבזה"ז דהתרומה עומדת לשריפה מפי הטומאה, יש לו להפריש כ"ש לכתחילה, וכ"כ בסה"ת הל' א"י, וכ"כ בטוש"ע יו"ד סימן של"א, ובכו"פ פרק א' בשם רוב הגאונים.</w:t>
      </w:r>
      <w:r>
        <w:rPr>
          <w:rStyle w:val="a8"/>
          <w:sz w:val="26"/>
          <w:szCs w:val="26"/>
          <w:rtl/>
        </w:rPr>
        <w:footnoteReference w:id="266"/>
      </w:r>
    </w:p>
    <w:p w:rsidR="00967079" w:rsidRDefault="00967079" w:rsidP="00967079">
      <w:pPr>
        <w:spacing w:after="0" w:line="320" w:lineRule="exact"/>
        <w:ind w:firstLine="720"/>
        <w:jc w:val="both"/>
        <w:rPr>
          <w:sz w:val="26"/>
          <w:szCs w:val="26"/>
          <w:rtl/>
        </w:rPr>
      </w:pPr>
      <w:r>
        <w:rPr>
          <w:rFonts w:hint="cs"/>
          <w:sz w:val="26"/>
          <w:szCs w:val="26"/>
          <w:rtl/>
        </w:rPr>
        <w:t>ובסה"ת שם הק' ע"ז, מהא דתנן בשלהי חלה דמכזיב ועד הנהר ב' חלות וכו' של אור יש לה שיעור, והרי דאף דהיא טמאה ועומדת לשריפה, מ"מ צריך להפריש כשיעור, ועיי"ש שכתב לחלק, דשאני התם,</w:t>
      </w:r>
      <w:r w:rsidRPr="00D0359D">
        <w:rPr>
          <w:sz w:val="26"/>
          <w:szCs w:val="26"/>
          <w:rtl/>
        </w:rPr>
        <w:t xml:space="preserve"> </w:t>
      </w:r>
      <w:r w:rsidRPr="00D0359D">
        <w:rPr>
          <w:rFonts w:hint="cs"/>
          <w:sz w:val="26"/>
          <w:szCs w:val="26"/>
          <w:rtl/>
        </w:rPr>
        <w:t>שהן</w:t>
      </w:r>
      <w:r w:rsidRPr="00D0359D">
        <w:rPr>
          <w:sz w:val="26"/>
          <w:szCs w:val="26"/>
          <w:rtl/>
        </w:rPr>
        <w:t xml:space="preserve"> </w:t>
      </w:r>
      <w:r w:rsidRPr="00D0359D">
        <w:rPr>
          <w:rFonts w:hint="cs"/>
          <w:sz w:val="26"/>
          <w:szCs w:val="26"/>
          <w:rtl/>
        </w:rPr>
        <w:t>קרובים</w:t>
      </w:r>
      <w:r w:rsidRPr="00D0359D">
        <w:rPr>
          <w:sz w:val="26"/>
          <w:szCs w:val="26"/>
          <w:rtl/>
        </w:rPr>
        <w:t xml:space="preserve"> </w:t>
      </w:r>
      <w:r w:rsidRPr="00D0359D">
        <w:rPr>
          <w:rFonts w:hint="cs"/>
          <w:sz w:val="26"/>
          <w:szCs w:val="26"/>
          <w:rtl/>
        </w:rPr>
        <w:t>אל</w:t>
      </w:r>
      <w:r w:rsidRPr="00D0359D">
        <w:rPr>
          <w:sz w:val="26"/>
          <w:szCs w:val="26"/>
          <w:rtl/>
        </w:rPr>
        <w:t xml:space="preserve"> </w:t>
      </w:r>
      <w:r w:rsidRPr="00D0359D">
        <w:rPr>
          <w:rFonts w:hint="cs"/>
          <w:sz w:val="26"/>
          <w:szCs w:val="26"/>
          <w:rtl/>
        </w:rPr>
        <w:t>מקום</w:t>
      </w:r>
      <w:r w:rsidRPr="00D0359D">
        <w:rPr>
          <w:sz w:val="26"/>
          <w:szCs w:val="26"/>
          <w:rtl/>
        </w:rPr>
        <w:t xml:space="preserve"> </w:t>
      </w:r>
      <w:r w:rsidRPr="00D0359D">
        <w:rPr>
          <w:rFonts w:hint="cs"/>
          <w:sz w:val="26"/>
          <w:szCs w:val="26"/>
          <w:rtl/>
        </w:rPr>
        <w:t>טהרה</w:t>
      </w:r>
      <w:r w:rsidRPr="00D0359D">
        <w:rPr>
          <w:sz w:val="26"/>
          <w:szCs w:val="26"/>
          <w:rtl/>
        </w:rPr>
        <w:t xml:space="preserve"> </w:t>
      </w:r>
      <w:r w:rsidRPr="00D0359D">
        <w:rPr>
          <w:rFonts w:hint="cs"/>
          <w:sz w:val="26"/>
          <w:szCs w:val="26"/>
          <w:rtl/>
        </w:rPr>
        <w:t>ונאכלת</w:t>
      </w:r>
      <w:r w:rsidRPr="00D0359D">
        <w:rPr>
          <w:sz w:val="26"/>
          <w:szCs w:val="26"/>
          <w:rtl/>
        </w:rPr>
        <w:t xml:space="preserve"> </w:t>
      </w:r>
      <w:r w:rsidRPr="00D0359D">
        <w:rPr>
          <w:rFonts w:hint="cs"/>
          <w:sz w:val="26"/>
          <w:szCs w:val="26"/>
          <w:rtl/>
        </w:rPr>
        <w:t>ושם</w:t>
      </w:r>
      <w:r w:rsidRPr="00D0359D">
        <w:rPr>
          <w:sz w:val="26"/>
          <w:szCs w:val="26"/>
          <w:rtl/>
        </w:rPr>
        <w:t xml:space="preserve"> </w:t>
      </w:r>
      <w:r w:rsidRPr="00D0359D">
        <w:rPr>
          <w:rFonts w:hint="cs"/>
          <w:sz w:val="26"/>
          <w:szCs w:val="26"/>
          <w:rtl/>
        </w:rPr>
        <w:t>יש</w:t>
      </w:r>
      <w:r w:rsidRPr="00D0359D">
        <w:rPr>
          <w:sz w:val="26"/>
          <w:szCs w:val="26"/>
          <w:rtl/>
        </w:rPr>
        <w:t xml:space="preserve"> </w:t>
      </w:r>
      <w:r w:rsidRPr="00D0359D">
        <w:rPr>
          <w:rFonts w:hint="cs"/>
          <w:sz w:val="26"/>
          <w:szCs w:val="26"/>
          <w:rtl/>
        </w:rPr>
        <w:t>לה</w:t>
      </w:r>
      <w:r w:rsidRPr="00D0359D">
        <w:rPr>
          <w:sz w:val="26"/>
          <w:szCs w:val="26"/>
          <w:rtl/>
        </w:rPr>
        <w:t xml:space="preserve"> </w:t>
      </w:r>
      <w:r w:rsidRPr="00D0359D">
        <w:rPr>
          <w:rFonts w:hint="cs"/>
          <w:sz w:val="26"/>
          <w:szCs w:val="26"/>
          <w:rtl/>
        </w:rPr>
        <w:t>שיעור</w:t>
      </w:r>
      <w:r>
        <w:rPr>
          <w:rFonts w:hint="cs"/>
          <w:sz w:val="26"/>
          <w:szCs w:val="26"/>
          <w:rtl/>
        </w:rPr>
        <w:t>, וע"כ הצריכו להפריש כשיעור גם בחלה זו, ומשא"כ בזה"ז דכל התרומה הולכת לשריפה, ועוד, דבזה"ז כל תרומה אינה אלא מדרבנן דלא קדשה לע"ל, וע"כ א"צ להפריש כשיעור עכ"ד.</w:t>
      </w:r>
    </w:p>
    <w:p w:rsidR="00967079" w:rsidRDefault="00967079" w:rsidP="00967079">
      <w:pPr>
        <w:spacing w:after="0" w:line="320" w:lineRule="exact"/>
        <w:ind w:firstLine="720"/>
        <w:jc w:val="both"/>
        <w:rPr>
          <w:sz w:val="26"/>
          <w:szCs w:val="26"/>
          <w:rtl/>
        </w:rPr>
      </w:pPr>
      <w:r>
        <w:rPr>
          <w:rFonts w:hint="cs"/>
          <w:sz w:val="26"/>
          <w:szCs w:val="26"/>
          <w:rtl/>
        </w:rPr>
        <w:t xml:space="preserve">ז] והגר"א ביו"ד שם סקל"ה תמה ע"ד הרמב"ם שכתב בפ"ה מביכורים ה"ט דאף בחלה בזה"ז צריך להפריש כשיעור, וכ"כ השו"ע בסימן שכ"ב ס"ד, ומ"ש תרומה בזה"ז דא"צ להפריש כשיעור, מחלה בזה"ז דצריך להפריש כשיעור, </w:t>
      </w:r>
      <w:r>
        <w:rPr>
          <w:rFonts w:hint="cs"/>
          <w:rtl/>
        </w:rPr>
        <w:t xml:space="preserve">והביא שם ד' השל"ה בשער האותיות אות ק' (קדושת האכילה אות קי"ט) שנדחק בד' הרמב"ם דאף בחלה בזה"ז הוא רשאי להפריש כ"ש, עיי"ש,  </w:t>
      </w:r>
      <w:r>
        <w:rPr>
          <w:rFonts w:hint="cs"/>
          <w:sz w:val="26"/>
          <w:szCs w:val="26"/>
          <w:rtl/>
        </w:rPr>
        <w:t>-  ובביאור הגר"א לירושלמי פ"ד ממע"ש ה"א כתב לדינא דאף בזה"ז צריך להפריש כשיעור,</w:t>
      </w:r>
      <w:r>
        <w:rPr>
          <w:rStyle w:val="a8"/>
          <w:sz w:val="26"/>
          <w:szCs w:val="26"/>
          <w:rtl/>
        </w:rPr>
        <w:footnoteReference w:id="267"/>
      </w:r>
      <w:r>
        <w:rPr>
          <w:rFonts w:hint="cs"/>
          <w:sz w:val="26"/>
          <w:szCs w:val="26"/>
          <w:rtl/>
        </w:rPr>
        <w:t xml:space="preserve"> וכ"כ בכפו"פ פרק מ"ה בשם מהר"ר אליעזר זצוק"ל.</w:t>
      </w:r>
    </w:p>
    <w:p w:rsidR="00967079" w:rsidRPr="00F82FDA" w:rsidRDefault="00967079" w:rsidP="00967079">
      <w:pPr>
        <w:spacing w:after="0" w:line="320" w:lineRule="exact"/>
        <w:ind w:firstLine="720"/>
        <w:jc w:val="both"/>
        <w:rPr>
          <w:sz w:val="26"/>
          <w:szCs w:val="26"/>
          <w:rtl/>
        </w:rPr>
      </w:pPr>
      <w:r>
        <w:rPr>
          <w:rFonts w:hint="cs"/>
          <w:sz w:val="26"/>
          <w:szCs w:val="26"/>
          <w:rtl/>
        </w:rPr>
        <w:t xml:space="preserve">ח] ובדעת הרמב"ם שחילק בזה בין תרומה בזה"ז לחלה בזה"ז, כתב המבי"ט בתשו' ח"ג סו"ס מ"ז, דהוא משום דבתרומה בזה"ז מוקמינן לה אדאורייתא, משום דיש עמה תרומת מעשר דיש בה שיעור מה"ת, ולא נפקע שם תרומה מתרומה זו, ומשא"כ בחלה צריך להפריש כשיעור אף בטמאה, </w:t>
      </w:r>
      <w:r w:rsidRPr="009B4E2B">
        <w:rPr>
          <w:rFonts w:hint="cs"/>
          <w:sz w:val="26"/>
          <w:szCs w:val="26"/>
          <w:rtl/>
        </w:rPr>
        <w:t>כדי</w:t>
      </w:r>
      <w:r w:rsidRPr="009B4E2B">
        <w:rPr>
          <w:sz w:val="26"/>
          <w:szCs w:val="26"/>
          <w:rtl/>
        </w:rPr>
        <w:t xml:space="preserve"> </w:t>
      </w:r>
      <w:r>
        <w:rPr>
          <w:rFonts w:hint="cs"/>
          <w:sz w:val="26"/>
          <w:szCs w:val="26"/>
          <w:rtl/>
        </w:rPr>
        <w:t>שיהא</w:t>
      </w:r>
      <w:r w:rsidRPr="009B4E2B">
        <w:rPr>
          <w:sz w:val="26"/>
          <w:szCs w:val="26"/>
          <w:rtl/>
        </w:rPr>
        <w:t xml:space="preserve"> </w:t>
      </w:r>
      <w:r w:rsidRPr="009B4E2B">
        <w:rPr>
          <w:rFonts w:hint="cs"/>
          <w:sz w:val="26"/>
          <w:szCs w:val="26"/>
          <w:rtl/>
        </w:rPr>
        <w:t>כדי</w:t>
      </w:r>
      <w:r w:rsidRPr="009B4E2B">
        <w:rPr>
          <w:sz w:val="26"/>
          <w:szCs w:val="26"/>
          <w:rtl/>
        </w:rPr>
        <w:t xml:space="preserve"> </w:t>
      </w:r>
      <w:r w:rsidRPr="009B4E2B">
        <w:rPr>
          <w:rFonts w:hint="cs"/>
          <w:sz w:val="26"/>
          <w:szCs w:val="26"/>
          <w:rtl/>
        </w:rPr>
        <w:t>נתינה</w:t>
      </w:r>
      <w:r w:rsidRPr="009B4E2B">
        <w:rPr>
          <w:sz w:val="26"/>
          <w:szCs w:val="26"/>
          <w:rtl/>
        </w:rPr>
        <w:t xml:space="preserve"> </w:t>
      </w:r>
      <w:r w:rsidRPr="009B4E2B">
        <w:rPr>
          <w:rFonts w:hint="cs"/>
          <w:sz w:val="26"/>
          <w:szCs w:val="26"/>
          <w:rtl/>
        </w:rPr>
        <w:t>לכהן</w:t>
      </w:r>
      <w:r w:rsidRPr="009B4E2B">
        <w:rPr>
          <w:sz w:val="26"/>
          <w:szCs w:val="26"/>
          <w:rtl/>
        </w:rPr>
        <w:t xml:space="preserve"> </w:t>
      </w:r>
      <w:r w:rsidRPr="009B4E2B">
        <w:rPr>
          <w:rFonts w:hint="cs"/>
          <w:sz w:val="26"/>
          <w:szCs w:val="26"/>
          <w:rtl/>
        </w:rPr>
        <w:t>כשנותנ</w:t>
      </w:r>
      <w:r>
        <w:rPr>
          <w:rFonts w:hint="cs"/>
          <w:sz w:val="26"/>
          <w:szCs w:val="26"/>
          <w:rtl/>
        </w:rPr>
        <w:t>ה</w:t>
      </w:r>
      <w:r w:rsidRPr="009B4E2B">
        <w:rPr>
          <w:sz w:val="26"/>
          <w:szCs w:val="26"/>
          <w:rtl/>
        </w:rPr>
        <w:t xml:space="preserve"> </w:t>
      </w:r>
      <w:r w:rsidRPr="009B4E2B">
        <w:rPr>
          <w:rFonts w:hint="cs"/>
          <w:sz w:val="26"/>
          <w:szCs w:val="26"/>
          <w:rtl/>
        </w:rPr>
        <w:t>לו</w:t>
      </w:r>
      <w:r>
        <w:rPr>
          <w:rFonts w:hint="cs"/>
          <w:sz w:val="26"/>
          <w:szCs w:val="26"/>
          <w:rtl/>
        </w:rPr>
        <w:t xml:space="preserve">, כדי שלא יפקע שם תורת חלה מעיסה זו, </w:t>
      </w:r>
      <w:r>
        <w:rPr>
          <w:rFonts w:hint="cs"/>
          <w:rtl/>
        </w:rPr>
        <w:t xml:space="preserve">וכתב דמ"מ כ"ז הוא כשנותן החלה לכהן, אך אחר דאין דרך הכהן ליקח את החלה להסקה, סגי להפריש כ"ש, </w:t>
      </w:r>
      <w:r>
        <w:rPr>
          <w:rFonts w:hint="cs"/>
          <w:sz w:val="26"/>
          <w:szCs w:val="26"/>
          <w:rtl/>
        </w:rPr>
        <w:t>ועי' באו"ש פ"ג מתרומות ה"א מש"כ לישב בזה בע"א.</w:t>
      </w:r>
    </w:p>
    <w:p w:rsidR="00967079" w:rsidRDefault="00967079" w:rsidP="00967079">
      <w:pPr>
        <w:spacing w:after="0" w:line="320" w:lineRule="exact"/>
        <w:ind w:firstLine="720"/>
        <w:jc w:val="both"/>
        <w:rPr>
          <w:sz w:val="26"/>
          <w:szCs w:val="26"/>
          <w:rtl/>
        </w:rPr>
      </w:pPr>
      <w:r>
        <w:rPr>
          <w:rFonts w:hint="cs"/>
          <w:sz w:val="26"/>
          <w:szCs w:val="26"/>
          <w:rtl/>
        </w:rPr>
        <w:t xml:space="preserve">ט] </w:t>
      </w:r>
      <w:r w:rsidRPr="009B4E2B">
        <w:rPr>
          <w:rFonts w:hint="cs"/>
          <w:sz w:val="26"/>
          <w:szCs w:val="26"/>
          <w:rtl/>
        </w:rPr>
        <w:t xml:space="preserve">ובאבי עזרי בפ"א ממעשר הט"ו </w:t>
      </w:r>
      <w:r>
        <w:rPr>
          <w:rFonts w:hint="cs"/>
          <w:sz w:val="26"/>
          <w:szCs w:val="26"/>
          <w:rtl/>
        </w:rPr>
        <w:t xml:space="preserve">כתב לישב, דחלוק הוא השיעור שקבעו חכמים בהפרשת תרומה, מהשיעור שקבעו חכמים בהפרשת חלה, דבהשיעור שקבעו חכמים בהפרשת תרומה כתב הרמב"ם ברפ"ג מתרומות, ז"ל, </w:t>
      </w:r>
      <w:r w:rsidRPr="009B4E2B">
        <w:rPr>
          <w:rFonts w:hint="cs"/>
          <w:sz w:val="26"/>
          <w:szCs w:val="26"/>
          <w:rtl/>
        </w:rPr>
        <w:t>"ולכתחילה" לא יפ</w:t>
      </w:r>
      <w:r>
        <w:rPr>
          <w:rFonts w:hint="cs"/>
          <w:sz w:val="26"/>
          <w:szCs w:val="26"/>
          <w:rtl/>
        </w:rPr>
        <w:t xml:space="preserve">ריש אלא כשיעור שנתנו חכמים, ומבו' דדין השיעור שקבעו חכמים הוא רק דינא דלכתחילה, דיש עליו להפריש כשיעור זה, אך בהשיעור שקבעו חכמים בהפרשת חלה כתב הרמב"ם ברפ"ה מביכורים, ז"ל, </w:t>
      </w:r>
      <w:r w:rsidRPr="009B4E2B">
        <w:rPr>
          <w:rFonts w:hint="cs"/>
          <w:sz w:val="26"/>
          <w:szCs w:val="26"/>
          <w:rtl/>
        </w:rPr>
        <w:t>וראשית</w:t>
      </w:r>
      <w:r w:rsidRPr="009B4E2B">
        <w:rPr>
          <w:sz w:val="26"/>
          <w:szCs w:val="26"/>
          <w:rtl/>
        </w:rPr>
        <w:t xml:space="preserve"> </w:t>
      </w:r>
      <w:r w:rsidRPr="009B4E2B">
        <w:rPr>
          <w:rFonts w:hint="cs"/>
          <w:sz w:val="26"/>
          <w:szCs w:val="26"/>
          <w:rtl/>
        </w:rPr>
        <w:t>זו</w:t>
      </w:r>
      <w:r w:rsidRPr="009B4E2B">
        <w:rPr>
          <w:sz w:val="26"/>
          <w:szCs w:val="26"/>
          <w:rtl/>
        </w:rPr>
        <w:t xml:space="preserve"> </w:t>
      </w:r>
      <w:r w:rsidRPr="009B4E2B">
        <w:rPr>
          <w:rFonts w:hint="cs"/>
          <w:sz w:val="26"/>
          <w:szCs w:val="26"/>
          <w:rtl/>
        </w:rPr>
        <w:t>אין</w:t>
      </w:r>
      <w:r w:rsidRPr="009B4E2B">
        <w:rPr>
          <w:sz w:val="26"/>
          <w:szCs w:val="26"/>
          <w:rtl/>
        </w:rPr>
        <w:t xml:space="preserve"> </w:t>
      </w:r>
      <w:r w:rsidRPr="009B4E2B">
        <w:rPr>
          <w:rFonts w:hint="cs"/>
          <w:sz w:val="26"/>
          <w:szCs w:val="26"/>
          <w:rtl/>
        </w:rPr>
        <w:t>לה</w:t>
      </w:r>
      <w:r w:rsidRPr="009B4E2B">
        <w:rPr>
          <w:sz w:val="26"/>
          <w:szCs w:val="26"/>
          <w:rtl/>
        </w:rPr>
        <w:t xml:space="preserve"> </w:t>
      </w:r>
      <w:r w:rsidRPr="009B4E2B">
        <w:rPr>
          <w:rFonts w:hint="cs"/>
          <w:sz w:val="26"/>
          <w:szCs w:val="26"/>
          <w:rtl/>
        </w:rPr>
        <w:t>שיעור</w:t>
      </w:r>
      <w:r w:rsidRPr="009B4E2B">
        <w:rPr>
          <w:sz w:val="26"/>
          <w:szCs w:val="26"/>
          <w:rtl/>
        </w:rPr>
        <w:t xml:space="preserve"> </w:t>
      </w:r>
      <w:r>
        <w:rPr>
          <w:rFonts w:hint="cs"/>
          <w:sz w:val="26"/>
          <w:szCs w:val="26"/>
          <w:rtl/>
        </w:rPr>
        <w:t>מה"ת וכו', ומד"ס שמפרישין אחד מכ"ד מן העיסה וכו' והנחתום מפריש אחד ממ"ח, ולא כתב הרמב"ם דהוא לכתחילה, והרי דבחלה היתה התקנה בעיקר דין הפרשתה וחיובה שצריכה שיעור, ואשר ע"כ הוא דבתרומה בזה"ז סגי להפריש כ"ש, דכיון דכל השיעור שקבעו חכמים הוא רק דלכתחילה יש להפריש כשיעור זה, ע"כ בזה"ז דהיא עומדת לשריפה לא שייך לחייבו לכתחילה לתרום כשיעור, ומשא"כ בחלה שקבעו חכמים דזהו שיעור ההפרשה, ע"כ אף בזה"ז דהיא עומדת לשריפה, צריך להפריש כשיעור זה, ועד"ז כתב במעדני ארץ פ"ג מתרומות ה"א אות ג', עיי"ש.</w:t>
      </w:r>
      <w:r>
        <w:rPr>
          <w:rStyle w:val="a8"/>
          <w:sz w:val="26"/>
          <w:szCs w:val="26"/>
          <w:rtl/>
        </w:rPr>
        <w:footnoteReference w:id="268"/>
      </w:r>
    </w:p>
    <w:p w:rsidR="00967079" w:rsidRDefault="00967079" w:rsidP="00967079">
      <w:pPr>
        <w:spacing w:after="0" w:line="320" w:lineRule="exact"/>
        <w:ind w:firstLine="720"/>
        <w:jc w:val="both"/>
        <w:rPr>
          <w:sz w:val="26"/>
          <w:szCs w:val="26"/>
          <w:rtl/>
        </w:rPr>
      </w:pPr>
      <w:r>
        <w:rPr>
          <w:rFonts w:hint="cs"/>
          <w:sz w:val="26"/>
          <w:szCs w:val="26"/>
          <w:rtl/>
        </w:rPr>
        <w:t xml:space="preserve">י] ובמקד"ד סימן נ"ה סק"ח כתב לישב, דחלוק הוא השיעור שקבעו חכמים בהפרשת תרומה, מהשיעור שקבעו חכמים בהפרשת חלה, דהשיעור שקבעו חכמים בהפרשת תרומה, הוא משום הפסד כהן, </w:t>
      </w:r>
      <w:r>
        <w:rPr>
          <w:rFonts w:hint="cs"/>
          <w:rtl/>
        </w:rPr>
        <w:t xml:space="preserve">ועיי"ש שהוכיח כן מכ"ד, ועי' במשנת יעקב פ"ג מתרומות ה"א בסופו שדחה לזה, </w:t>
      </w:r>
      <w:r>
        <w:rPr>
          <w:rFonts w:hint="cs"/>
          <w:sz w:val="26"/>
          <w:szCs w:val="26"/>
          <w:rtl/>
        </w:rPr>
        <w:t xml:space="preserve">וע"כ בזה"ז דהיא עומדת לשריפה וליכא הפסד כהן שיעורה בכ"ש, אך השיעור שקבעו חכמים בהפרשת חלה, אי"ז משום הפסד כהן, אלא ילפינן לה מקרא דכתיב תתנו שיהא כדי נתינה, </w:t>
      </w:r>
      <w:r>
        <w:rPr>
          <w:rFonts w:hint="cs"/>
          <w:rtl/>
        </w:rPr>
        <w:t xml:space="preserve">ואף אם הוא אסמכתא, מ"מ מדרבנן הוא שיעור ככל השיעורים, </w:t>
      </w:r>
      <w:r>
        <w:rPr>
          <w:rFonts w:hint="cs"/>
          <w:sz w:val="26"/>
          <w:szCs w:val="26"/>
          <w:rtl/>
        </w:rPr>
        <w:t>וע"כ אף בזה"ז דהיא עומדת לשריפה וליכא הפסד כהן, צריך להפריש כשיעור, עכ"ד.</w:t>
      </w:r>
    </w:p>
    <w:p w:rsidR="00967079" w:rsidRDefault="00967079" w:rsidP="00967079">
      <w:pPr>
        <w:spacing w:after="0" w:line="320" w:lineRule="exact"/>
        <w:ind w:firstLine="720"/>
        <w:jc w:val="both"/>
        <w:rPr>
          <w:sz w:val="26"/>
          <w:szCs w:val="26"/>
          <w:rtl/>
        </w:rPr>
      </w:pPr>
    </w:p>
    <w:p w:rsidR="00967079" w:rsidRPr="008A54EA" w:rsidRDefault="00967079" w:rsidP="00967079">
      <w:pPr>
        <w:spacing w:after="0" w:line="320" w:lineRule="exact"/>
        <w:ind w:firstLine="720"/>
        <w:jc w:val="both"/>
        <w:rPr>
          <w:sz w:val="26"/>
          <w:szCs w:val="26"/>
          <w:rtl/>
        </w:rPr>
      </w:pPr>
      <w:r>
        <w:rPr>
          <w:rFonts w:hint="cs"/>
          <w:sz w:val="26"/>
          <w:szCs w:val="26"/>
          <w:rtl/>
        </w:rPr>
        <w:lastRenderedPageBreak/>
        <w:t>יא]</w:t>
      </w:r>
      <w:r w:rsidRPr="008A54EA">
        <w:rPr>
          <w:rFonts w:hint="cs"/>
          <w:sz w:val="26"/>
          <w:szCs w:val="26"/>
          <w:rtl/>
        </w:rPr>
        <w:t xml:space="preserve"> במעדני ארץ פ"ג מתרומות ה"ב כתב להסתפק אם השיעורים שקבעו חכמים, הוא לקיים מצות נתינה לכהן, אך כהן המפריש מפירותיו ונוטלה לעצמו, סגי בהפרשת כ"ש, או שקבעו חכמים לשיעורים אלו גם לעיקר שיעור ההפרשה, ואף כהן המפריש מפירותיו ונוטלה לעצמו, צריך להפריש כשיעורים אלו.</w:t>
      </w:r>
    </w:p>
    <w:p w:rsidR="00967079" w:rsidRPr="008A54EA" w:rsidRDefault="00967079" w:rsidP="00967079">
      <w:pPr>
        <w:spacing w:after="0" w:line="320" w:lineRule="exact"/>
        <w:ind w:firstLine="720"/>
        <w:jc w:val="both"/>
        <w:rPr>
          <w:sz w:val="26"/>
          <w:szCs w:val="26"/>
          <w:rtl/>
        </w:rPr>
      </w:pPr>
      <w:r w:rsidRPr="008A54EA">
        <w:rPr>
          <w:rFonts w:hint="cs"/>
          <w:sz w:val="26"/>
          <w:szCs w:val="26"/>
          <w:rtl/>
        </w:rPr>
        <w:t>ועיי"ש שכתב שנחלקו בזה האחרונים, דבנובי"ת יו"ד סימן ר"א בהג"ה מבנו הגר"ש כתב בפשיטות דכהן המפריש לעצמו מפריש רק חטה אחת,</w:t>
      </w:r>
      <w:r w:rsidRPr="008A54EA">
        <w:rPr>
          <w:sz w:val="26"/>
          <w:szCs w:val="26"/>
          <w:vertAlign w:val="superscript"/>
          <w:rtl/>
        </w:rPr>
        <w:footnoteReference w:id="269"/>
      </w:r>
      <w:r w:rsidRPr="008A54EA">
        <w:rPr>
          <w:rFonts w:hint="cs"/>
          <w:sz w:val="26"/>
          <w:szCs w:val="26"/>
          <w:rtl/>
        </w:rPr>
        <w:t xml:space="preserve"> וכ"כ בס' פתחא זוטא כלל א' אות י' בשם הגרע"א, אך בחסדי דוד ומנחת ביכורים לתוספתא במכילתין פ"ה ה"ז מבו' דס"ל דאף כהן המפריש לעצמו צריך להפריש כשיעורים אלו, ובדרך אמונה פ"ג מתרומות ה"ב בצה"ל סקכ"ב הביא דכ"כ גם בהגה' האמרי ברוך בדמאי פ"ה מ"ב, ועיי"ש במש"כ להוכיח כן עוד.</w:t>
      </w:r>
    </w:p>
    <w:p w:rsidR="00967079" w:rsidRPr="00446226" w:rsidRDefault="00967079" w:rsidP="00967079">
      <w:pPr>
        <w:spacing w:after="0" w:line="320" w:lineRule="exact"/>
        <w:ind w:firstLine="720"/>
        <w:jc w:val="both"/>
        <w:rPr>
          <w:sz w:val="26"/>
          <w:szCs w:val="26"/>
          <w:rtl/>
        </w:rPr>
      </w:pPr>
    </w:p>
    <w:p w:rsidR="00967079" w:rsidRPr="004F6DAC" w:rsidRDefault="00967079" w:rsidP="00967079">
      <w:pPr>
        <w:spacing w:after="0" w:line="320" w:lineRule="exact"/>
        <w:ind w:firstLine="720"/>
        <w:jc w:val="both"/>
        <w:rPr>
          <w:sz w:val="26"/>
          <w:szCs w:val="26"/>
          <w:rtl/>
        </w:rPr>
      </w:pPr>
      <w:r w:rsidRPr="004F6DAC">
        <w:rPr>
          <w:rFonts w:hint="cs"/>
          <w:sz w:val="26"/>
          <w:szCs w:val="26"/>
          <w:rtl/>
        </w:rPr>
        <w:t xml:space="preserve">יב] </w:t>
      </w:r>
      <w:r w:rsidRPr="004F6DAC">
        <w:rPr>
          <w:rFonts w:hint="cs"/>
          <w:b/>
          <w:bCs/>
          <w:sz w:val="26"/>
          <w:szCs w:val="26"/>
          <w:rtl/>
        </w:rPr>
        <w:t xml:space="preserve">תרם ועלה בידו א' מששים תרומה וא"צ לתרום, חזר והוסיף חייב במעשרות, </w:t>
      </w:r>
      <w:r w:rsidRPr="004F6DAC">
        <w:rPr>
          <w:rFonts w:hint="cs"/>
          <w:sz w:val="26"/>
          <w:szCs w:val="26"/>
          <w:rtl/>
        </w:rPr>
        <w:t>הר"ש כתב דהא דחזר והוסיף חייב במעשרות, הוא משום דכבר נפטר ואין שם תרומה חל על מה שהוסיף, וכ"כ הרא"ש, ומשמע מדבריהם דאין על התוספת שם תרומה כלל, וא"צ ליתנה לכהן, והיא מותרת לזרים.</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אך הרמב"ם בפיהמ"ש כתב דאם הוסיף על התרומה הראשונה ה"ז חייב להפריש מאותה התוספת מעשרות ואז יאכלנה הכהן, וכ"כ הרמב"ם בפ"ג מתרומות ה"ו, ז"ל, אותה התוספת חייבת במעשרות, ומפריש</w:t>
      </w:r>
      <w:r w:rsidRPr="004F6DAC">
        <w:rPr>
          <w:sz w:val="26"/>
          <w:szCs w:val="26"/>
          <w:rtl/>
        </w:rPr>
        <w:t xml:space="preserve"> </w:t>
      </w:r>
      <w:r w:rsidRPr="004F6DAC">
        <w:rPr>
          <w:rFonts w:hint="cs"/>
          <w:sz w:val="26"/>
          <w:szCs w:val="26"/>
          <w:rtl/>
        </w:rPr>
        <w:t>ממנה</w:t>
      </w:r>
      <w:r w:rsidRPr="004F6DAC">
        <w:rPr>
          <w:sz w:val="26"/>
          <w:szCs w:val="26"/>
          <w:rtl/>
        </w:rPr>
        <w:t xml:space="preserve"> </w:t>
      </w:r>
      <w:r w:rsidRPr="004F6DAC">
        <w:rPr>
          <w:rFonts w:hint="cs"/>
          <w:sz w:val="26"/>
          <w:szCs w:val="26"/>
          <w:rtl/>
        </w:rPr>
        <w:t>הכהן</w:t>
      </w:r>
      <w:r w:rsidRPr="004F6DAC">
        <w:rPr>
          <w:sz w:val="26"/>
          <w:szCs w:val="26"/>
          <w:rtl/>
        </w:rPr>
        <w:t xml:space="preserve"> </w:t>
      </w:r>
      <w:r w:rsidRPr="004F6DAC">
        <w:rPr>
          <w:rFonts w:hint="cs"/>
          <w:sz w:val="26"/>
          <w:szCs w:val="26"/>
          <w:rtl/>
        </w:rPr>
        <w:t>המעשרות</w:t>
      </w:r>
      <w:r w:rsidRPr="004F6DAC">
        <w:rPr>
          <w:sz w:val="26"/>
          <w:szCs w:val="26"/>
          <w:rtl/>
        </w:rPr>
        <w:t xml:space="preserve"> </w:t>
      </w:r>
      <w:r w:rsidRPr="004F6DAC">
        <w:rPr>
          <w:rFonts w:hint="cs"/>
          <w:sz w:val="26"/>
          <w:szCs w:val="26"/>
          <w:rtl/>
        </w:rPr>
        <w:t>ואח"כ</w:t>
      </w:r>
      <w:r w:rsidRPr="004F6DAC">
        <w:rPr>
          <w:sz w:val="26"/>
          <w:szCs w:val="26"/>
          <w:rtl/>
        </w:rPr>
        <w:t xml:space="preserve"> </w:t>
      </w:r>
      <w:r w:rsidRPr="004F6DAC">
        <w:rPr>
          <w:rFonts w:hint="cs"/>
          <w:sz w:val="26"/>
          <w:szCs w:val="26"/>
          <w:rtl/>
        </w:rPr>
        <w:t>יאכלנה, עכ"ל, ומבו' דיש על התוספת שם תרומה והיא ניתנת לכהן, וצ"ע הטעם בזה, דכיון דכבר נפטר הכרי וא"צ לחזור ולתרום, מ"ט אם חזר והוסיף יש עלי' שם תרומה.</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יג] ובעיקר ד' הרמב"ם נחלקו האחרונים, דהנה במקד"ד סימן נ"ה סק"ח כתב על ד' הרמב"ם, דאשכחן כה"ג שהוא תרומה שיהא צריך ליתנו לכהן ולא לענין שאר דברים, בפי' הריב"ן שהביאו התוס' ביבמות פ"ט ב', בתורם מן הנקוב על שאינו נקוב, דאינו תרומה אלא לענין שהוא צריך ליתנו לכהן, עכ"ד, והנה התוס' שם כתבו דאף דהיא ניתנת לכהן, מ"מ אינה אסורה לזרים, ואם דינא דהכא דמי לההיא דהתם, הרי דה"נ הכא, אף דהתרומה ניתנת לכהן, מ"מ אינה אסורה לזרים.</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אך במעדני ארץ בהל' תרומות שם סק"ב פירש בד' הרמב"ם דאף היא אסורה לזרים, ועיי"ש שהביא דכ"ה להדיא בד' המהר"י קורקוס שם פי"א הכ"ב, דמבו' בדבריו דמפרש מש"כ הרמב"ם שם דגידולי תוספת תרומה חולין, והוא מתוספתא במכילתין פ"ח ה"ב, דאיירי בגונא שעלה בידו א' מששים וחזר והוסיף, וכיון דאין התוספת תרומה גמורה, וכדחזינן דצריך הכהן להוציא ממנה מעשרות, ע"כ לא גזרו בזה על הגידולין, וכ"כ החס"ד בפירושו לתוספתא שם, ומבו' להדיא מזה, דאף דכשעלה בידו א' מששים א"צ לחזור ולתרום, מ"מ כל שחזר ותרם יש על התוספת תורת תרומה ליאסר לזרים.</w:t>
      </w:r>
      <w:r w:rsidRPr="004F6DAC">
        <w:rPr>
          <w:sz w:val="26"/>
          <w:szCs w:val="26"/>
          <w:vertAlign w:val="superscript"/>
          <w:rtl/>
        </w:rPr>
        <w:footnoteReference w:id="270"/>
      </w:r>
    </w:p>
    <w:p w:rsidR="00967079" w:rsidRPr="004F6DAC" w:rsidRDefault="00967079" w:rsidP="00967079">
      <w:pPr>
        <w:spacing w:after="0" w:line="320" w:lineRule="exact"/>
        <w:ind w:firstLine="720"/>
        <w:jc w:val="both"/>
        <w:rPr>
          <w:sz w:val="26"/>
          <w:szCs w:val="26"/>
          <w:rtl/>
        </w:rPr>
      </w:pPr>
    </w:p>
    <w:p w:rsidR="00967079" w:rsidRPr="004F6DAC" w:rsidRDefault="00967079" w:rsidP="00967079">
      <w:pPr>
        <w:spacing w:after="0" w:line="320" w:lineRule="exact"/>
        <w:ind w:firstLine="720"/>
        <w:jc w:val="both"/>
        <w:rPr>
          <w:sz w:val="26"/>
          <w:szCs w:val="26"/>
          <w:rtl/>
        </w:rPr>
      </w:pPr>
      <w:r w:rsidRPr="004F6DAC">
        <w:rPr>
          <w:rFonts w:hint="cs"/>
          <w:sz w:val="26"/>
          <w:szCs w:val="26"/>
          <w:rtl/>
        </w:rPr>
        <w:t>יד] המל"מ בפ"א ממתנו"ע הט"ו ד"ה ועדין נסתפק בגונא שהפריש פאה כשיעור, ודעתו להפריש יותר, אם מה שהוסיף יש לו דין פאה ליפטר מן המעשר, וכתב דאין להוכיח לזה מהא דתנן הכא דאם עלה בידו א' מששים תרומה וא"צ לתרום חזר והוסיף חייב במעשרות, אף דנימא דאיירי הכא כשהי'</w:t>
      </w:r>
      <w:r w:rsidRPr="004F6DAC">
        <w:rPr>
          <w:sz w:val="26"/>
          <w:szCs w:val="26"/>
          <w:rtl/>
        </w:rPr>
        <w:t xml:space="preserve"> </w:t>
      </w:r>
      <w:r w:rsidRPr="004F6DAC">
        <w:rPr>
          <w:rFonts w:hint="cs"/>
          <w:sz w:val="26"/>
          <w:szCs w:val="26"/>
          <w:rtl/>
        </w:rPr>
        <w:t>דעתו</w:t>
      </w:r>
      <w:r w:rsidRPr="004F6DAC">
        <w:rPr>
          <w:sz w:val="26"/>
          <w:szCs w:val="26"/>
          <w:rtl/>
        </w:rPr>
        <w:t xml:space="preserve"> </w:t>
      </w:r>
      <w:r w:rsidRPr="004F6DAC">
        <w:rPr>
          <w:rFonts w:hint="cs"/>
          <w:sz w:val="26"/>
          <w:szCs w:val="26"/>
          <w:rtl/>
        </w:rPr>
        <w:t>להפריש</w:t>
      </w:r>
      <w:r w:rsidRPr="004F6DAC">
        <w:rPr>
          <w:sz w:val="26"/>
          <w:szCs w:val="26"/>
          <w:rtl/>
        </w:rPr>
        <w:t xml:space="preserve"> </w:t>
      </w:r>
      <w:r w:rsidRPr="004F6DAC">
        <w:rPr>
          <w:rFonts w:hint="cs"/>
          <w:sz w:val="26"/>
          <w:szCs w:val="26"/>
          <w:rtl/>
        </w:rPr>
        <w:t>אחד</w:t>
      </w:r>
      <w:r w:rsidRPr="004F6DAC">
        <w:rPr>
          <w:sz w:val="26"/>
          <w:szCs w:val="26"/>
          <w:rtl/>
        </w:rPr>
        <w:t xml:space="preserve"> </w:t>
      </w:r>
      <w:r w:rsidRPr="004F6DAC">
        <w:rPr>
          <w:rFonts w:hint="cs"/>
          <w:sz w:val="26"/>
          <w:szCs w:val="26"/>
          <w:rtl/>
        </w:rPr>
        <w:t>ממ</w:t>
      </w:r>
      <w:r w:rsidRPr="004F6DAC">
        <w:rPr>
          <w:sz w:val="26"/>
          <w:szCs w:val="26"/>
          <w:rtl/>
        </w:rPr>
        <w:t xml:space="preserve">' </w:t>
      </w:r>
      <w:r w:rsidRPr="004F6DAC">
        <w:rPr>
          <w:rFonts w:hint="cs"/>
          <w:sz w:val="26"/>
          <w:szCs w:val="26"/>
          <w:rtl/>
        </w:rPr>
        <w:t>או</w:t>
      </w:r>
      <w:r w:rsidRPr="004F6DAC">
        <w:rPr>
          <w:sz w:val="26"/>
          <w:szCs w:val="26"/>
          <w:rtl/>
        </w:rPr>
        <w:t xml:space="preserve"> </w:t>
      </w:r>
      <w:r w:rsidRPr="004F6DAC">
        <w:rPr>
          <w:rFonts w:hint="cs"/>
          <w:sz w:val="26"/>
          <w:szCs w:val="26"/>
          <w:rtl/>
        </w:rPr>
        <w:t>אחד</w:t>
      </w:r>
      <w:r w:rsidRPr="004F6DAC">
        <w:rPr>
          <w:sz w:val="26"/>
          <w:szCs w:val="26"/>
          <w:rtl/>
        </w:rPr>
        <w:t xml:space="preserve"> </w:t>
      </w:r>
      <w:r w:rsidRPr="004F6DAC">
        <w:rPr>
          <w:rFonts w:hint="cs"/>
          <w:sz w:val="26"/>
          <w:szCs w:val="26"/>
          <w:rtl/>
        </w:rPr>
        <w:t>מנ</w:t>
      </w:r>
      <w:r w:rsidRPr="004F6DAC">
        <w:rPr>
          <w:sz w:val="26"/>
          <w:szCs w:val="26"/>
          <w:rtl/>
        </w:rPr>
        <w:t>'</w:t>
      </w:r>
      <w:r w:rsidRPr="004F6DAC">
        <w:rPr>
          <w:rFonts w:hint="cs"/>
          <w:sz w:val="26"/>
          <w:szCs w:val="26"/>
          <w:rtl/>
        </w:rPr>
        <w:t>, דשאני הכא שהי' דעתו להפריש מה שעלה בידו דוקא, אלא שטעה באומד שהי' סבור שתרם א' ממ' או מנ'</w:t>
      </w:r>
      <w:r w:rsidRPr="004F6DAC">
        <w:rPr>
          <w:sz w:val="26"/>
          <w:szCs w:val="26"/>
          <w:rtl/>
        </w:rPr>
        <w:t xml:space="preserve"> </w:t>
      </w:r>
      <w:r w:rsidRPr="004F6DAC">
        <w:rPr>
          <w:rFonts w:hint="cs"/>
          <w:sz w:val="26"/>
          <w:szCs w:val="26"/>
          <w:rtl/>
        </w:rPr>
        <w:t>ועלה</w:t>
      </w:r>
      <w:r w:rsidRPr="004F6DAC">
        <w:rPr>
          <w:sz w:val="26"/>
          <w:szCs w:val="26"/>
          <w:rtl/>
        </w:rPr>
        <w:t xml:space="preserve"> </w:t>
      </w:r>
      <w:r w:rsidRPr="004F6DAC">
        <w:rPr>
          <w:rFonts w:hint="cs"/>
          <w:sz w:val="26"/>
          <w:szCs w:val="26"/>
          <w:rtl/>
        </w:rPr>
        <w:t>בידו</w:t>
      </w:r>
      <w:r w:rsidRPr="004F6DAC">
        <w:rPr>
          <w:sz w:val="26"/>
          <w:szCs w:val="26"/>
          <w:rtl/>
        </w:rPr>
        <w:t xml:space="preserve"> </w:t>
      </w:r>
      <w:r w:rsidRPr="004F6DAC">
        <w:rPr>
          <w:rFonts w:hint="cs"/>
          <w:sz w:val="26"/>
          <w:szCs w:val="26"/>
          <w:rtl/>
        </w:rPr>
        <w:t>אחד</w:t>
      </w:r>
      <w:r w:rsidRPr="004F6DAC">
        <w:rPr>
          <w:sz w:val="26"/>
          <w:szCs w:val="26"/>
          <w:rtl/>
        </w:rPr>
        <w:t xml:space="preserve"> </w:t>
      </w:r>
      <w:r w:rsidRPr="004F6DAC">
        <w:rPr>
          <w:rFonts w:hint="cs"/>
          <w:sz w:val="26"/>
          <w:szCs w:val="26"/>
          <w:rtl/>
        </w:rPr>
        <w:t>מס</w:t>
      </w:r>
      <w:r w:rsidRPr="004F6DAC">
        <w:rPr>
          <w:sz w:val="26"/>
          <w:szCs w:val="26"/>
          <w:rtl/>
        </w:rPr>
        <w:t>'</w:t>
      </w:r>
      <w:r w:rsidRPr="004F6DAC">
        <w:rPr>
          <w:rFonts w:hint="cs"/>
          <w:sz w:val="26"/>
          <w:szCs w:val="26"/>
          <w:rtl/>
        </w:rPr>
        <w:t>, ובזה הוא דאמרינן דאם חזר והוסיף חייב במעשר, אבל כשלא טעה באומד אלא</w:t>
      </w:r>
      <w:r w:rsidRPr="004F6DAC">
        <w:rPr>
          <w:sz w:val="26"/>
          <w:szCs w:val="26"/>
          <w:rtl/>
        </w:rPr>
        <w:t xml:space="preserve"> </w:t>
      </w:r>
      <w:r w:rsidRPr="004F6DAC">
        <w:rPr>
          <w:rFonts w:hint="cs"/>
          <w:sz w:val="26"/>
          <w:szCs w:val="26"/>
          <w:rtl/>
        </w:rPr>
        <w:t>שדעתו</w:t>
      </w:r>
      <w:r w:rsidRPr="004F6DAC">
        <w:rPr>
          <w:sz w:val="26"/>
          <w:szCs w:val="26"/>
          <w:rtl/>
        </w:rPr>
        <w:t xml:space="preserve"> </w:t>
      </w:r>
      <w:r w:rsidRPr="004F6DAC">
        <w:rPr>
          <w:rFonts w:hint="cs"/>
          <w:sz w:val="26"/>
          <w:szCs w:val="26"/>
          <w:rtl/>
        </w:rPr>
        <w:t>הוא</w:t>
      </w:r>
      <w:r w:rsidRPr="004F6DAC">
        <w:rPr>
          <w:sz w:val="26"/>
          <w:szCs w:val="26"/>
          <w:rtl/>
        </w:rPr>
        <w:t xml:space="preserve"> </w:t>
      </w:r>
      <w:r w:rsidRPr="004F6DAC">
        <w:rPr>
          <w:rFonts w:hint="cs"/>
          <w:sz w:val="26"/>
          <w:szCs w:val="26"/>
          <w:rtl/>
        </w:rPr>
        <w:t>לתרום</w:t>
      </w:r>
      <w:r w:rsidRPr="004F6DAC">
        <w:rPr>
          <w:sz w:val="26"/>
          <w:szCs w:val="26"/>
          <w:rtl/>
        </w:rPr>
        <w:t xml:space="preserve"> </w:t>
      </w:r>
      <w:r w:rsidRPr="004F6DAC">
        <w:rPr>
          <w:rFonts w:hint="cs"/>
          <w:sz w:val="26"/>
          <w:szCs w:val="26"/>
          <w:rtl/>
        </w:rPr>
        <w:t>ולחזור</w:t>
      </w:r>
      <w:r w:rsidRPr="004F6DAC">
        <w:rPr>
          <w:sz w:val="26"/>
          <w:szCs w:val="26"/>
          <w:rtl/>
        </w:rPr>
        <w:t xml:space="preserve"> </w:t>
      </w:r>
      <w:r w:rsidRPr="004F6DAC">
        <w:rPr>
          <w:rFonts w:hint="cs"/>
          <w:sz w:val="26"/>
          <w:szCs w:val="26"/>
          <w:rtl/>
        </w:rPr>
        <w:t>ולתרום, י"ל דכמו דאם תרם הכל</w:t>
      </w:r>
      <w:r w:rsidRPr="004F6DAC">
        <w:rPr>
          <w:sz w:val="26"/>
          <w:szCs w:val="26"/>
          <w:rtl/>
        </w:rPr>
        <w:t xml:space="preserve"> </w:t>
      </w:r>
      <w:r w:rsidRPr="004F6DAC">
        <w:rPr>
          <w:rFonts w:hint="cs"/>
          <w:sz w:val="26"/>
          <w:szCs w:val="26"/>
          <w:rtl/>
        </w:rPr>
        <w:t>בב"א יש על הכל דין תרומה, ה"נ כשדעתו לתרום ולחזור ולתרום, יש על הכל דין תרומה, ועיי"ש מש"כ עוד בזה.</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 xml:space="preserve">ובפרי יצחק ח"א סימן ל"ד ד"ה והנה המל"מ כתב להוכיח דבכה"ג שדעתו להפריש יותר, יש תורת תרומה אף על התוספת, מהא דתנן לעיל מ"א דהמפריש מקצת תרומות ומעשרות מוציא ממנו תרומה עליו, ומד' הירושלמי שם מבו' דמדאורייתא הוא צריך להשלים התרומה, וכ"ה מבו' בד' הראשונים שם, וע"כ לדעת ר"מ אף מצי להפריש ממנו על מקום אחר, ול"ה כמן הפטור על החיוב, ואף לדעת רבנן דל"מ להפריש ממנו על מקום אחר, הוא רק מכח דשמא </w:t>
      </w:r>
      <w:r w:rsidRPr="004F6DAC">
        <w:rPr>
          <w:rFonts w:hint="cs"/>
          <w:sz w:val="26"/>
          <w:szCs w:val="26"/>
          <w:rtl/>
        </w:rPr>
        <w:lastRenderedPageBreak/>
        <w:t>עלה בידו מן המתוקן, והרי דאף דמדאורייתא חטה אחת פוטרת את כל הכרי, מ"מ כל שדעתו להוסיף ולא רצה לפטור את הכרי אלא בשיעור שלם, אין הכרי נפטר עד שיפריש את כל מה שבדעתו, וא"כ ה"נ אם הפריש כשיעור דרבנן ודעתו להוסיף, אין הכרי נפטר עד שיפריש כל מה שבדעתו, דלענין דאורייתא ליכא נפ"מ אם הפריש כשיעור דרבנן או הפריש פחות מכשיעור, עכ"ד.</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ואמנם לכאו' יש מקום לחלק בזה בין האופנים, והיינו דהנה בההיא דלעיל מ"א מבו' בפשוטו בירושלמי ובד' הראשונים שם, דהוו השירים טבל וחולין מעורבין זב"ז, ונת' לעיל שם אות ז', והרי דהתם איריי בגונא שדעתו להפריש למקצת התרומה על מקצת מן הכרי, ובכה"ג ודאי דאין התרומה מתרת אלא אותו מקצת שהפריש עליו, ועדיין הוי שאר הכרי טבל וצריך להוסיף ולהפריש עליו, וכל מה שנסתפק המל"מ הוא בגונא שהפריש מקצת תרומה על כל הכרי, ודעתו להוסיף ולהפריש עוד תרומה, דומיא דמשנתינו דהפריש ועלה בידו א' מששים, שהי' דעתו להפריש לתרומה זו על כל הכרי, דבזה שפיר י"ל דכבר נפטר הכרי, ואין בידו להוסיף עליו, וצ"ע בזה.</w:t>
      </w:r>
    </w:p>
    <w:p w:rsidR="00967079" w:rsidRPr="004F6DAC" w:rsidRDefault="00967079" w:rsidP="00967079">
      <w:pPr>
        <w:spacing w:after="0" w:line="320" w:lineRule="exact"/>
        <w:ind w:firstLine="720"/>
        <w:jc w:val="both"/>
        <w:rPr>
          <w:sz w:val="26"/>
          <w:szCs w:val="26"/>
          <w:rtl/>
        </w:rPr>
      </w:pPr>
    </w:p>
    <w:p w:rsidR="00967079" w:rsidRPr="004F6DAC" w:rsidRDefault="00967079" w:rsidP="00967079">
      <w:pPr>
        <w:spacing w:after="0" w:line="320" w:lineRule="exact"/>
        <w:ind w:firstLine="720"/>
        <w:jc w:val="both"/>
        <w:rPr>
          <w:sz w:val="26"/>
          <w:szCs w:val="26"/>
          <w:rtl/>
        </w:rPr>
      </w:pPr>
      <w:r w:rsidRPr="004F6DAC">
        <w:rPr>
          <w:rFonts w:hint="cs"/>
          <w:sz w:val="26"/>
          <w:szCs w:val="26"/>
          <w:rtl/>
        </w:rPr>
        <w:t>טו] התוס' בגיטין כ"ה א' כתבו בהא דתנן דהלוקח יין מבין הכותים אומר ב' לוגין שאני עתיד להפריש הרי הן תרומה, י' מעשר ראשון, ט' מע"ש, דל"ד קאמר י' וט', דכשהסיר ב' לוגין לתרומה נותרו צ"ח לוגין, וכתב די"מ דאין המעשר מתמעט משום תרומה גדולה, כיון דחטה אחת פוטרת את הכרי, וכ"כ בתוס' הרא"ש בכ"ד ובפי' הר"ש והרא"ש בדמאי פ"ז מ"ד בשם י"מ, והרא"ש שם הוסיף לפרש דהיינו, דכל שהפריש יותר מחטה אחת, הוי המותר טבל ביד כהן, וע"כ צריך הישראל לתקנו, ונתחדש בזה דכדי לקיים חובת הפרשת תרומה כשיעור חכמים, מוטל על הישראל לתקנו, ועי' בדבריהם שם שתמהו ע"ז.</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ולכאו' יש לתמוה על דעה זו ממשנתינו, דתנן דחזר והוסיף חייב במעשרות, ומבו' להדיא דרק משום שתרם מתחילה אחד מס"א ואח"כ חזר והוסיף, ה"ז חייב במעשרות, אך אם תרם מתחילה כשיעור חכמים, פטורה כל התרומה ממעשרות, וצע"ג.</w:t>
      </w:r>
    </w:p>
    <w:p w:rsidR="00967079" w:rsidRPr="004F6DAC" w:rsidRDefault="00967079" w:rsidP="00967079">
      <w:pPr>
        <w:spacing w:after="0" w:line="320" w:lineRule="exact"/>
        <w:ind w:firstLine="720"/>
        <w:jc w:val="both"/>
        <w:rPr>
          <w:sz w:val="26"/>
          <w:szCs w:val="26"/>
          <w:rtl/>
        </w:rPr>
      </w:pPr>
    </w:p>
    <w:p w:rsidR="00967079" w:rsidRPr="004F6DAC" w:rsidRDefault="00967079" w:rsidP="00967079">
      <w:pPr>
        <w:spacing w:after="0" w:line="320" w:lineRule="exact"/>
        <w:ind w:firstLine="720"/>
        <w:jc w:val="both"/>
        <w:rPr>
          <w:sz w:val="26"/>
          <w:szCs w:val="26"/>
          <w:rtl/>
        </w:rPr>
      </w:pPr>
      <w:r w:rsidRPr="004F6DAC">
        <w:rPr>
          <w:rFonts w:hint="cs"/>
          <w:sz w:val="26"/>
          <w:szCs w:val="26"/>
          <w:rtl/>
        </w:rPr>
        <w:t xml:space="preserve">טז] </w:t>
      </w:r>
      <w:r w:rsidRPr="004F6DAC">
        <w:rPr>
          <w:rFonts w:hint="cs"/>
          <w:b/>
          <w:bCs/>
          <w:sz w:val="26"/>
          <w:szCs w:val="26"/>
          <w:rtl/>
        </w:rPr>
        <w:t xml:space="preserve">עלה בידו א' מששים ואחד תרומה ויחזור ויתרום, </w:t>
      </w:r>
      <w:r w:rsidRPr="004F6DAC">
        <w:rPr>
          <w:rFonts w:hint="cs"/>
          <w:sz w:val="26"/>
          <w:szCs w:val="26"/>
          <w:rtl/>
        </w:rPr>
        <w:t>בד' הר"ש והרא"ש מבו' דאיירי כשתרם מאומד ונמצא באומד שלו א' מס"א, וכ"ה להדיא בתורי"ד ב"ק קט"ו א', ומבו' להדיא מזה, דאף דדין התרומה לינטל מאומד, מ"מ לא אמרינן דקביעות התרומה הוא ע"פ האומד, וכל דע"פ האומד הוא אחד מנ' או אחד מס', מתקיים בזה שיעור תרומה שאמרו חכמים, אלא כל שנתברר שטעה ואין במה שהפריש אחד מס', לא נתקיים בזה שיעור חכמים, וע"כ הוא צריך לחזור ולתרום.</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ועמש"נ לעיל פ"א מ"ז אות כ"א כ"ב לדון בזה לדעת אבא אלעזר בן גמלא דמעשר ראשון ותרומה גדולה ניטלות מאומד, אם מהני אף כשנתברר שפחת מן השיעור, ונת' שם שנחלקו בזה הראשונים, ולכאו' להני קמאי דס"ל דכל שהפריש באומד מהני אף אם נתברר שפחת מן השיעור, והיינו משום דנקבע שיעור מעשר כפי האומד, לכאו' ה"נ הכא כל שהפריש באומד ועלה בידו אחד מס"א, נתקיים בזה שיעור תרומה שאמרו חכמים, ולדעתם בע"כ דאיירי הכא כשהפריש בלא אומד, וע"כ הוא דצריך לחזור ולתרום, וצ"ע בזה.</w:t>
      </w:r>
      <w:r w:rsidRPr="004F6DAC">
        <w:rPr>
          <w:sz w:val="26"/>
          <w:szCs w:val="26"/>
          <w:vertAlign w:val="superscript"/>
          <w:rtl/>
        </w:rPr>
        <w:footnoteReference w:id="271"/>
      </w:r>
    </w:p>
    <w:p w:rsidR="00967079" w:rsidRPr="004F6DAC" w:rsidRDefault="00967079" w:rsidP="00967079">
      <w:pPr>
        <w:spacing w:after="0" w:line="320" w:lineRule="exact"/>
        <w:ind w:firstLine="720"/>
        <w:jc w:val="both"/>
        <w:rPr>
          <w:sz w:val="26"/>
          <w:szCs w:val="26"/>
          <w:rtl/>
        </w:rPr>
      </w:pPr>
      <w:r w:rsidRPr="004F6DAC">
        <w:rPr>
          <w:rFonts w:hint="cs"/>
          <w:sz w:val="26"/>
          <w:szCs w:val="26"/>
          <w:rtl/>
        </w:rPr>
        <w:t>יז] ובמעדני ארץ פ"ג מתרומות ה"ג סוסק"ג הק', דכיון דאם הפריש באומד ונתברר שטעה באומד שלו ופחת מן המעשרות צריך לחזור ולתרום, א"כ התורם בעין רעה אחד מששים, היאך הוא מותר לתרום באומד, הרי בקל הוא יכול לטעות ולמעט קצת מן השיעור ונמצא שהוא אוכל טבל מדרבנן,  -  ולא עמדתי על הדברים, שהרי להדיא כתבו הר"ש והרא"ש לעיל פ"א מ"ז, דהא דמצוה לתרום תרומה גדולה מאומד, הוא כדי שיתרום בעין יפה, וכ"כ התוס' בגיטין ל"א א' ובמנחות נ"ד ב' ובבכורות נ"ח ב', ופירשו דהיינו דמתוך</w:t>
      </w:r>
      <w:r w:rsidRPr="004F6DAC">
        <w:rPr>
          <w:sz w:val="26"/>
          <w:szCs w:val="26"/>
          <w:rtl/>
        </w:rPr>
        <w:t xml:space="preserve"> </w:t>
      </w:r>
      <w:r w:rsidRPr="004F6DAC">
        <w:rPr>
          <w:rFonts w:hint="cs"/>
          <w:sz w:val="26"/>
          <w:szCs w:val="26"/>
          <w:rtl/>
        </w:rPr>
        <w:t>שירא</w:t>
      </w:r>
      <w:r w:rsidRPr="004F6DAC">
        <w:rPr>
          <w:sz w:val="26"/>
          <w:szCs w:val="26"/>
          <w:rtl/>
        </w:rPr>
        <w:t xml:space="preserve"> </w:t>
      </w:r>
      <w:r w:rsidRPr="004F6DAC">
        <w:rPr>
          <w:rFonts w:hint="cs"/>
          <w:sz w:val="26"/>
          <w:szCs w:val="26"/>
          <w:rtl/>
        </w:rPr>
        <w:t>לצמצם</w:t>
      </w:r>
      <w:r w:rsidRPr="004F6DAC">
        <w:rPr>
          <w:sz w:val="26"/>
          <w:szCs w:val="26"/>
          <w:rtl/>
        </w:rPr>
        <w:t xml:space="preserve"> </w:t>
      </w:r>
      <w:r w:rsidRPr="004F6DAC">
        <w:rPr>
          <w:rFonts w:hint="cs"/>
          <w:sz w:val="26"/>
          <w:szCs w:val="26"/>
          <w:rtl/>
        </w:rPr>
        <w:t>שלא</w:t>
      </w:r>
      <w:r w:rsidRPr="004F6DAC">
        <w:rPr>
          <w:sz w:val="26"/>
          <w:szCs w:val="26"/>
          <w:rtl/>
        </w:rPr>
        <w:t xml:space="preserve"> </w:t>
      </w:r>
      <w:r w:rsidRPr="004F6DAC">
        <w:rPr>
          <w:rFonts w:hint="cs"/>
          <w:sz w:val="26"/>
          <w:szCs w:val="26"/>
          <w:rtl/>
        </w:rPr>
        <w:t>יטול</w:t>
      </w:r>
      <w:r w:rsidRPr="004F6DAC">
        <w:rPr>
          <w:sz w:val="26"/>
          <w:szCs w:val="26"/>
          <w:rtl/>
        </w:rPr>
        <w:t xml:space="preserve"> </w:t>
      </w:r>
      <w:r w:rsidRPr="004F6DAC">
        <w:rPr>
          <w:rFonts w:hint="cs"/>
          <w:sz w:val="26"/>
          <w:szCs w:val="26"/>
          <w:rtl/>
        </w:rPr>
        <w:t>פחות</w:t>
      </w:r>
      <w:r w:rsidRPr="004F6DAC">
        <w:rPr>
          <w:sz w:val="26"/>
          <w:szCs w:val="26"/>
          <w:rtl/>
        </w:rPr>
        <w:t xml:space="preserve"> </w:t>
      </w:r>
      <w:r w:rsidRPr="004F6DAC">
        <w:rPr>
          <w:rFonts w:hint="cs"/>
          <w:sz w:val="26"/>
          <w:szCs w:val="26"/>
          <w:rtl/>
        </w:rPr>
        <w:t>נוטל</w:t>
      </w:r>
      <w:r w:rsidRPr="004F6DAC">
        <w:rPr>
          <w:sz w:val="26"/>
          <w:szCs w:val="26"/>
          <w:rtl/>
        </w:rPr>
        <w:t xml:space="preserve"> </w:t>
      </w:r>
      <w:r w:rsidRPr="004F6DAC">
        <w:rPr>
          <w:rFonts w:hint="cs"/>
          <w:sz w:val="26"/>
          <w:szCs w:val="26"/>
          <w:rtl/>
        </w:rPr>
        <w:t>בעין</w:t>
      </w:r>
      <w:r w:rsidRPr="004F6DAC">
        <w:rPr>
          <w:sz w:val="26"/>
          <w:szCs w:val="26"/>
          <w:rtl/>
        </w:rPr>
        <w:t xml:space="preserve"> </w:t>
      </w:r>
      <w:r w:rsidRPr="004F6DAC">
        <w:rPr>
          <w:rFonts w:hint="cs"/>
          <w:sz w:val="26"/>
          <w:szCs w:val="26"/>
          <w:rtl/>
        </w:rPr>
        <w:t>יפה, והרי להדיא דבאמת כשתורמין מאומד, יש לו לתרום בעין יפה, כדי שלא יטול פחות.</w:t>
      </w:r>
    </w:p>
    <w:p w:rsidR="00967079" w:rsidRPr="004F6DAC" w:rsidRDefault="00967079" w:rsidP="00967079">
      <w:pPr>
        <w:spacing w:after="0" w:line="320" w:lineRule="exact"/>
        <w:ind w:firstLine="720"/>
        <w:jc w:val="both"/>
        <w:rPr>
          <w:sz w:val="26"/>
          <w:szCs w:val="26"/>
          <w:rtl/>
        </w:rPr>
      </w:pPr>
    </w:p>
    <w:p w:rsidR="00967079" w:rsidRPr="004F6DAC" w:rsidRDefault="00967079" w:rsidP="00967079">
      <w:pPr>
        <w:spacing w:after="0" w:line="320" w:lineRule="exact"/>
        <w:ind w:firstLine="720"/>
        <w:jc w:val="both"/>
        <w:rPr>
          <w:sz w:val="26"/>
          <w:szCs w:val="26"/>
          <w:rtl/>
        </w:rPr>
      </w:pPr>
      <w:r w:rsidRPr="004F6DAC">
        <w:rPr>
          <w:rFonts w:hint="cs"/>
          <w:sz w:val="26"/>
          <w:szCs w:val="26"/>
          <w:rtl/>
        </w:rPr>
        <w:t>יח] משמעות משנתינו דבכה"ג שעלה בידו א' מששים ואחד, דהוא צריך לחזור ולתרום, פטורה התוספת ממעשרות, וכ"ה להדיא בירושלמי לגיר' הגר"א,</w:t>
      </w:r>
      <w:r w:rsidRPr="004F6DAC">
        <w:rPr>
          <w:sz w:val="26"/>
          <w:szCs w:val="26"/>
          <w:vertAlign w:val="superscript"/>
          <w:rtl/>
        </w:rPr>
        <w:footnoteReference w:id="272"/>
      </w:r>
      <w:r w:rsidRPr="004F6DAC">
        <w:rPr>
          <w:rFonts w:hint="cs"/>
          <w:sz w:val="26"/>
          <w:szCs w:val="26"/>
          <w:rtl/>
        </w:rPr>
        <w:t xml:space="preserve"> וכ"כ הקרית ספר בפ"ג מתרומות והמרכה"מ שם פי"א הכ"ב.</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ובפשוטו מבו' מזה, דהא דכשעלה בידו א' מששים ואחד, תרומה ויחזור ויתרום, הוא דינא דאורייתא, וכ"כ בפרי יצחק ח"א סימן ל"ד ד"ה ולכן נלע"ד, ועיי"ש שפירש דהוא משום דכל שמפריש תרומה ודעתו להוסיף אין הכרי נפטר עד שיפריש כל מה שבדעתו, ונת' בזה לעיל אות י"ד, וע"כ כל שעלה בידו פחות מכשיעור, כיון דהוי דברים שבלבו ובלב כל אדם שדעתו שאם יעלה בידו פחות מכשיעור יוסיף על התרומה, ה"ה צריך לחזור ולתרום, ומשא"כ בגונא שעלה בידו א' מששים, דאף שדעתו דאם יעלה בידו פחות מכשיעור יוסיף על התרומה, הו"ל דברים שבלב ואינם דברים.</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ואמנם קשיא בזה, דאם חשבינן לה כדעתו להוסיף, וע"כ הוא צריך לחזור ולתרום מדאורייתא, א"כ הרי לדעת הרמב"ם לעיל מ"א ובפ"ג מתרומות הי"ז דהמפריש מקצת תרומה אינה תרומה, הי' בדין דאף הכא לא תחול הפרשתו כלל, ומהא דתנן הכא דתרומה ויחזור ויתרום, מבו' להדיא דהתרומה שתרם יש עלי' תורת תרומה, ובע"כ דכיון שהי' סבור שעלה בידו כשיעור, לא חשיב כדעתו להוסיף, וע"כ שפיר חיילא התרומה,</w:t>
      </w:r>
      <w:r w:rsidRPr="004F6DAC">
        <w:rPr>
          <w:sz w:val="26"/>
          <w:szCs w:val="26"/>
          <w:vertAlign w:val="superscript"/>
          <w:rtl/>
        </w:rPr>
        <w:footnoteReference w:id="273"/>
      </w:r>
      <w:r w:rsidRPr="004F6DAC">
        <w:rPr>
          <w:rFonts w:hint="cs"/>
          <w:sz w:val="26"/>
          <w:szCs w:val="26"/>
          <w:rtl/>
        </w:rPr>
        <w:t xml:space="preserve"> ועמדו ע"ז באבי עזרי פ"א ממעשר הט"ו ד"ה וע"כ נראה, ובמעדני ארץ פ"ג מתרומות ה"ו סק"ג.</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יט] ובאבי עזרי שם כתב לפרש בזה, דהא דבמפריש מקצת תרומה אינה תרומה, הוא משום דכל שדעתו להפריש יותר, אמרינן דאין כונתו שיהא עכשיו תרומה שיתיר השירים, אלא מפריש הוא מקצת מקצת, והתרומה תחול כשיגמור ההפרשה כולה, וע"כ עכשיו עדיין אינה תרומה כלל, ומשא"כ הכא שתרם ועלה בידו א' מששים ואחד, כיון שהי' דעתו שתחול התרומה עכשיו, ע"כ שפיר חלה התרומה עכשיו, ואף דאמדינן לדעתו דאינו רוצה לפחות מכשיעור, מ"מ לא אמרינן מכח זה שלא תחול התרומה כלל, אלא אמרינן מכח זה שתחול התרומה על חלק מן הכרי לפי חשבון, והוי הכרי טבל וחולין מעורבין זב"ז, עכ"ד.</w:t>
      </w:r>
      <w:r w:rsidRPr="004F6DAC">
        <w:rPr>
          <w:sz w:val="26"/>
          <w:szCs w:val="26"/>
          <w:vertAlign w:val="superscript"/>
          <w:rtl/>
        </w:rPr>
        <w:footnoteReference w:id="274"/>
      </w:r>
    </w:p>
    <w:p w:rsidR="00967079" w:rsidRPr="004F6DAC" w:rsidRDefault="00967079" w:rsidP="00967079">
      <w:pPr>
        <w:spacing w:after="0" w:line="320" w:lineRule="exact"/>
        <w:ind w:firstLine="720"/>
        <w:jc w:val="both"/>
        <w:rPr>
          <w:sz w:val="26"/>
          <w:szCs w:val="26"/>
          <w:rtl/>
        </w:rPr>
      </w:pPr>
      <w:r w:rsidRPr="004F6DAC">
        <w:rPr>
          <w:rFonts w:hint="cs"/>
          <w:sz w:val="26"/>
          <w:szCs w:val="26"/>
          <w:rtl/>
        </w:rPr>
        <w:t>כ] אך במעדני ארץ שם נקט, דמהא דהכא הויא תרומתו תרומה, ול"ד למפריש מקצת תרומה דלדעת הרמב"ם אינה תרומה, בע"כ דהכא כיון שטעה והי' סבור שיש בזה כשיעור, הוי כמפריש ואין דעתו להוסיף, דמן התורה הוי תרומתו תרומה גמורה, וכל הא דיחזור ויתרום אינו אלא מדרבנן, ועמש"נ להלן אות כ"ד מד' התורי"ד, ואפ"ה היא פטורה מן המעשר,</w:t>
      </w:r>
      <w:r w:rsidRPr="004F6DAC">
        <w:rPr>
          <w:sz w:val="26"/>
          <w:szCs w:val="26"/>
          <w:vertAlign w:val="superscript"/>
          <w:rtl/>
        </w:rPr>
        <w:footnoteReference w:id="275"/>
      </w:r>
      <w:r w:rsidRPr="004F6DAC">
        <w:rPr>
          <w:rFonts w:hint="cs"/>
          <w:sz w:val="26"/>
          <w:szCs w:val="26"/>
          <w:rtl/>
        </w:rPr>
        <w:t xml:space="preserve"> ועיי"ש שכתב להוכיח כן מהא דתנן הכא דיחזור ויתרום במדה ובמשקל ובמנין, ונת' להלן אות כ"ב, והוכיח כן עוד, ממה שפירשו המרכה"מ והאו"ש בפי"א מתרומות הכ"ב דמש"כ הרמב"ם שם דגידולי תוספת תרומה חולין הוא בגונא שעלה בידו א' מששים ואחד, והרי דאף דצריך לחזור ולתרום, אי"ז תרומה גמורה, ולא גזרו על גידולי'.</w:t>
      </w:r>
    </w:p>
    <w:p w:rsidR="00967079" w:rsidRPr="004F6DAC" w:rsidRDefault="00967079" w:rsidP="00967079">
      <w:pPr>
        <w:spacing w:after="0" w:line="320" w:lineRule="exact"/>
        <w:ind w:firstLine="720"/>
        <w:jc w:val="both"/>
        <w:rPr>
          <w:sz w:val="26"/>
          <w:szCs w:val="26"/>
          <w:rtl/>
        </w:rPr>
      </w:pPr>
    </w:p>
    <w:p w:rsidR="00967079" w:rsidRPr="004F6DAC" w:rsidRDefault="00967079" w:rsidP="00967079">
      <w:pPr>
        <w:spacing w:after="0" w:line="320" w:lineRule="exact"/>
        <w:ind w:firstLine="720"/>
        <w:jc w:val="both"/>
        <w:rPr>
          <w:sz w:val="26"/>
          <w:szCs w:val="26"/>
          <w:rtl/>
        </w:rPr>
      </w:pPr>
      <w:r w:rsidRPr="004F6DAC">
        <w:rPr>
          <w:rFonts w:hint="cs"/>
          <w:sz w:val="26"/>
          <w:szCs w:val="26"/>
          <w:rtl/>
        </w:rPr>
        <w:lastRenderedPageBreak/>
        <w:t xml:space="preserve">כא] </w:t>
      </w:r>
      <w:r w:rsidRPr="004F6DAC">
        <w:rPr>
          <w:rFonts w:hint="cs"/>
          <w:b/>
          <w:bCs/>
          <w:sz w:val="26"/>
          <w:szCs w:val="26"/>
          <w:rtl/>
        </w:rPr>
        <w:t xml:space="preserve">כמות שהוא למוד, </w:t>
      </w:r>
      <w:r w:rsidRPr="004F6DAC">
        <w:rPr>
          <w:rFonts w:hint="cs"/>
          <w:sz w:val="26"/>
          <w:szCs w:val="26"/>
          <w:rtl/>
        </w:rPr>
        <w:t>בירושלמי פליגי בה אמוראי, דדעת רב כהנא דאינו יכול לחזור ולתרום אלא כמות שהוא למוד, ודעת ר' יוחנן דיכול לחזור ולתרום אפי' אחת על אחת, והא דתנן כמות שהוא למוד, היינו שלא יפחות מכמות שהוא למוד,</w:t>
      </w:r>
      <w:r w:rsidRPr="004F6DAC">
        <w:rPr>
          <w:sz w:val="26"/>
          <w:szCs w:val="26"/>
          <w:vertAlign w:val="superscript"/>
          <w:rtl/>
        </w:rPr>
        <w:footnoteReference w:id="276"/>
      </w:r>
      <w:r w:rsidRPr="004F6DAC">
        <w:rPr>
          <w:rFonts w:hint="cs"/>
          <w:sz w:val="26"/>
          <w:szCs w:val="26"/>
          <w:rtl/>
        </w:rPr>
        <w:t xml:space="preserve"> ובתוספתא פ"ה ה"ו פליגי בה תנאי, דת"ק קאמר דמוסיף אפי' אחד על אחד, ורשב"ג אומר כמות שלמוד.</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ובטעמא דמ"ד דאינו יכול לחזור ולתרום אלא כמות שהוא למוד, כתב הרש"ס דהוא משום דבכה"ג שפיחת משיעורו ובא להוסיף, לא נתנו לו רשות להוסיף אלא כמות שהוא רגיל בגרנות אחרות.</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ולכאו' מוכח מזה דמדאורייתא הועילה הפרשתו להתיר את כל הכרי, וכל הא דיחזור ויתרום אינו אלא מדרבנן, ובזה י"ל דלא התירו חכמים להסיף אלא כמות שהוא למוד, אך אי נימא דמדאורייתא לא הועילה הפרשתו להתיר אלא אלא לפי חשבון, ומקצת הכרי עדיין הוא טבל, מ"ט לא יהא בידו להפריש אף יותר ממה שהוא למוד, וצ"ע בזה.</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כב] ובד' הרמב"ם בפיהמ"ש מבו' דמפרש דהא דתנן כמות שהוא למוד, הוא פי' להא דתנן במדה ובמשקל ובמנין, והיינו דמותר לו להפריש את התוספת כדרך שהוא רגיל למדוד פירותיו במדה או במשקל או במנין, וכ"כ במל"מ בפ"ג מתרומות ה"ו בדעתו, ובמעדני ארץ שם סק"ד הק' ע"ז דאי"ז מתישב בד' רשב"ג בתוספתא, וצ"ע.</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וכ"נ עוד מד' הרמב"ם, דהנה לפ"מ שפירשו ש"ר דהא דיחזור ויתרום כמות שהוא למוד, היינו דיחזור ויתרום כפי מה שהוא רגיל לתרום, משמע דלא תליא במה שהי' בדעתו לתרום בהפרשה זו, אלא תליא במה שהוא רגיל לתרום, ועי' במעדני ארץ שם במש"כ לתמוה בזה, אך הרמב"ם בהל' תרומות שם כתב דיחזור</w:t>
      </w:r>
      <w:r w:rsidRPr="004F6DAC">
        <w:rPr>
          <w:sz w:val="26"/>
          <w:szCs w:val="26"/>
          <w:rtl/>
        </w:rPr>
        <w:t xml:space="preserve"> </w:t>
      </w:r>
      <w:r w:rsidRPr="004F6DAC">
        <w:rPr>
          <w:rFonts w:hint="cs"/>
          <w:sz w:val="26"/>
          <w:szCs w:val="26"/>
          <w:rtl/>
        </w:rPr>
        <w:t>ויתרום</w:t>
      </w:r>
      <w:r w:rsidRPr="004F6DAC">
        <w:rPr>
          <w:sz w:val="26"/>
          <w:szCs w:val="26"/>
          <w:rtl/>
        </w:rPr>
        <w:t xml:space="preserve"> </w:t>
      </w:r>
      <w:r w:rsidRPr="004F6DAC">
        <w:rPr>
          <w:rFonts w:hint="cs"/>
          <w:sz w:val="26"/>
          <w:szCs w:val="26"/>
          <w:rtl/>
        </w:rPr>
        <w:t>פעם</w:t>
      </w:r>
      <w:r w:rsidRPr="004F6DAC">
        <w:rPr>
          <w:sz w:val="26"/>
          <w:szCs w:val="26"/>
          <w:rtl/>
        </w:rPr>
        <w:t xml:space="preserve"> </w:t>
      </w:r>
      <w:r w:rsidRPr="004F6DAC">
        <w:rPr>
          <w:rFonts w:hint="cs"/>
          <w:sz w:val="26"/>
          <w:szCs w:val="26"/>
          <w:rtl/>
        </w:rPr>
        <w:t>שני'</w:t>
      </w:r>
      <w:r w:rsidRPr="004F6DAC">
        <w:rPr>
          <w:sz w:val="26"/>
          <w:szCs w:val="26"/>
          <w:rtl/>
        </w:rPr>
        <w:t xml:space="preserve"> </w:t>
      </w:r>
      <w:r w:rsidRPr="004F6DAC">
        <w:rPr>
          <w:rFonts w:hint="cs"/>
          <w:sz w:val="26"/>
          <w:szCs w:val="26"/>
          <w:rtl/>
        </w:rPr>
        <w:t>"כדי</w:t>
      </w:r>
      <w:r w:rsidRPr="004F6DAC">
        <w:rPr>
          <w:sz w:val="26"/>
          <w:szCs w:val="26"/>
          <w:rtl/>
        </w:rPr>
        <w:t xml:space="preserve"> </w:t>
      </w:r>
      <w:r w:rsidRPr="004F6DAC">
        <w:rPr>
          <w:rFonts w:hint="cs"/>
          <w:sz w:val="26"/>
          <w:szCs w:val="26"/>
          <w:rtl/>
        </w:rPr>
        <w:t>להשלים</w:t>
      </w:r>
      <w:r w:rsidRPr="004F6DAC">
        <w:rPr>
          <w:sz w:val="26"/>
          <w:szCs w:val="26"/>
          <w:rtl/>
        </w:rPr>
        <w:t xml:space="preserve"> </w:t>
      </w:r>
      <w:r w:rsidRPr="004F6DAC">
        <w:rPr>
          <w:rFonts w:hint="cs"/>
          <w:sz w:val="26"/>
          <w:szCs w:val="26"/>
          <w:rtl/>
        </w:rPr>
        <w:t>השיעור</w:t>
      </w:r>
      <w:r w:rsidRPr="004F6DAC">
        <w:rPr>
          <w:sz w:val="26"/>
          <w:szCs w:val="26"/>
          <w:rtl/>
        </w:rPr>
        <w:t xml:space="preserve"> </w:t>
      </w:r>
      <w:r w:rsidRPr="004F6DAC">
        <w:rPr>
          <w:rFonts w:hint="cs"/>
          <w:sz w:val="26"/>
          <w:szCs w:val="26"/>
          <w:rtl/>
        </w:rPr>
        <w:t>שבדעתו", ומבו' דלא תלי כלל במה שדרכו לתרום, אלא במה שהי' בדעתו לתרום בהפרשה זו, ואזיל לטעמי' שפירש להא דתנן כמות שהוא למוד בע"א.</w:t>
      </w:r>
      <w:r w:rsidRPr="004F6DAC">
        <w:rPr>
          <w:sz w:val="26"/>
          <w:szCs w:val="26"/>
          <w:vertAlign w:val="superscript"/>
          <w:rtl/>
        </w:rPr>
        <w:footnoteReference w:id="277"/>
      </w:r>
      <w:r w:rsidRPr="004F6DAC">
        <w:rPr>
          <w:rFonts w:hint="cs"/>
          <w:sz w:val="26"/>
          <w:szCs w:val="26"/>
          <w:rtl/>
        </w:rPr>
        <w:t xml:space="preserve"> </w:t>
      </w:r>
    </w:p>
    <w:p w:rsidR="00967079" w:rsidRPr="004F6DAC" w:rsidRDefault="00967079" w:rsidP="00967079">
      <w:pPr>
        <w:spacing w:after="0" w:line="320" w:lineRule="exact"/>
        <w:ind w:firstLine="720"/>
        <w:jc w:val="both"/>
        <w:rPr>
          <w:sz w:val="26"/>
          <w:szCs w:val="26"/>
          <w:rtl/>
        </w:rPr>
      </w:pPr>
    </w:p>
    <w:p w:rsidR="00967079" w:rsidRPr="004F6DAC" w:rsidRDefault="00967079" w:rsidP="00967079">
      <w:pPr>
        <w:spacing w:after="0" w:line="320" w:lineRule="exact"/>
        <w:ind w:firstLine="720"/>
        <w:jc w:val="both"/>
        <w:rPr>
          <w:sz w:val="26"/>
          <w:szCs w:val="26"/>
          <w:rtl/>
        </w:rPr>
      </w:pPr>
      <w:r w:rsidRPr="004F6DAC">
        <w:rPr>
          <w:rFonts w:hint="cs"/>
          <w:sz w:val="26"/>
          <w:szCs w:val="26"/>
          <w:rtl/>
        </w:rPr>
        <w:t xml:space="preserve">כג] </w:t>
      </w:r>
      <w:r w:rsidRPr="004F6DAC">
        <w:rPr>
          <w:rFonts w:hint="cs"/>
          <w:b/>
          <w:bCs/>
          <w:sz w:val="26"/>
          <w:szCs w:val="26"/>
          <w:rtl/>
        </w:rPr>
        <w:t xml:space="preserve">במדה ובמשקל ובמנין, </w:t>
      </w:r>
      <w:r w:rsidRPr="004F6DAC">
        <w:rPr>
          <w:rFonts w:hint="cs"/>
          <w:sz w:val="26"/>
          <w:szCs w:val="26"/>
          <w:rtl/>
        </w:rPr>
        <w:t>הראשונים פירשו דהיינו, דאף דתנן לעיל פ"א מ"ז דאין תורמין במדה ובמשקל ובמנין אלא באומד, מ"מ הכא שחוזר ותורם מותר לתרום במדה ובמשקל ובמנין, דרק בתרומה הראשונה העיקרית צריך לתרום באומד, אך בתרומה זו שמוסיף ותורם א"צ לתרום באומד.</w:t>
      </w:r>
    </w:p>
    <w:p w:rsidR="00967079" w:rsidRPr="004F6DAC" w:rsidRDefault="00967079" w:rsidP="00967079">
      <w:pPr>
        <w:spacing w:after="0" w:line="320" w:lineRule="exact"/>
        <w:ind w:firstLine="720"/>
        <w:jc w:val="both"/>
        <w:rPr>
          <w:sz w:val="26"/>
          <w:szCs w:val="26"/>
        </w:rPr>
      </w:pPr>
      <w:r w:rsidRPr="004F6DAC">
        <w:rPr>
          <w:rFonts w:hint="cs"/>
          <w:sz w:val="26"/>
          <w:szCs w:val="26"/>
          <w:rtl/>
        </w:rPr>
        <w:t>והרדב"ז בפ"ג מתרומות ה"ו הוסיף לפרש בזה, דכיון</w:t>
      </w:r>
      <w:r w:rsidRPr="004F6DAC">
        <w:rPr>
          <w:sz w:val="26"/>
          <w:szCs w:val="26"/>
          <w:rtl/>
        </w:rPr>
        <w:t xml:space="preserve"> </w:t>
      </w:r>
      <w:r w:rsidRPr="004F6DAC">
        <w:rPr>
          <w:rFonts w:hint="cs"/>
          <w:sz w:val="26"/>
          <w:szCs w:val="26"/>
          <w:rtl/>
        </w:rPr>
        <w:t>שחטה</w:t>
      </w:r>
      <w:r w:rsidRPr="004F6DAC">
        <w:rPr>
          <w:sz w:val="26"/>
          <w:szCs w:val="26"/>
          <w:rtl/>
        </w:rPr>
        <w:t xml:space="preserve"> </w:t>
      </w:r>
      <w:r w:rsidRPr="004F6DAC">
        <w:rPr>
          <w:rFonts w:hint="cs"/>
          <w:sz w:val="26"/>
          <w:szCs w:val="26"/>
          <w:rtl/>
        </w:rPr>
        <w:t>אחת</w:t>
      </w:r>
      <w:r w:rsidRPr="004F6DAC">
        <w:rPr>
          <w:sz w:val="26"/>
          <w:szCs w:val="26"/>
          <w:rtl/>
        </w:rPr>
        <w:t xml:space="preserve"> </w:t>
      </w:r>
      <w:r w:rsidRPr="004F6DAC">
        <w:rPr>
          <w:rFonts w:hint="cs"/>
          <w:sz w:val="26"/>
          <w:szCs w:val="26"/>
          <w:rtl/>
        </w:rPr>
        <w:t>פוטרת</w:t>
      </w:r>
      <w:r w:rsidRPr="004F6DAC">
        <w:rPr>
          <w:sz w:val="26"/>
          <w:szCs w:val="26"/>
          <w:rtl/>
        </w:rPr>
        <w:t xml:space="preserve"> </w:t>
      </w:r>
      <w:r w:rsidRPr="004F6DAC">
        <w:rPr>
          <w:rFonts w:hint="cs"/>
          <w:sz w:val="26"/>
          <w:szCs w:val="26"/>
          <w:rtl/>
        </w:rPr>
        <w:t>כל</w:t>
      </w:r>
      <w:r w:rsidRPr="004F6DAC">
        <w:rPr>
          <w:sz w:val="26"/>
          <w:szCs w:val="26"/>
          <w:rtl/>
        </w:rPr>
        <w:t xml:space="preserve"> </w:t>
      </w:r>
      <w:r w:rsidRPr="004F6DAC">
        <w:rPr>
          <w:rFonts w:hint="cs"/>
          <w:sz w:val="26"/>
          <w:szCs w:val="26"/>
          <w:rtl/>
        </w:rPr>
        <w:t>הכרי</w:t>
      </w:r>
      <w:r w:rsidRPr="004F6DAC">
        <w:rPr>
          <w:sz w:val="26"/>
          <w:szCs w:val="26"/>
          <w:rtl/>
        </w:rPr>
        <w:t xml:space="preserve"> </w:t>
      </w:r>
      <w:r w:rsidRPr="004F6DAC">
        <w:rPr>
          <w:rFonts w:hint="cs"/>
          <w:sz w:val="26"/>
          <w:szCs w:val="26"/>
          <w:rtl/>
        </w:rPr>
        <w:t>מה"ת,</w:t>
      </w:r>
      <w:r w:rsidRPr="004F6DAC">
        <w:rPr>
          <w:sz w:val="26"/>
          <w:szCs w:val="26"/>
          <w:rtl/>
        </w:rPr>
        <w:t xml:space="preserve"> </w:t>
      </w:r>
      <w:r w:rsidRPr="004F6DAC">
        <w:rPr>
          <w:rFonts w:hint="cs"/>
          <w:sz w:val="26"/>
          <w:szCs w:val="26"/>
          <w:rtl/>
        </w:rPr>
        <w:t>ולא</w:t>
      </w:r>
      <w:r w:rsidRPr="004F6DAC">
        <w:rPr>
          <w:sz w:val="26"/>
          <w:szCs w:val="26"/>
          <w:rtl/>
        </w:rPr>
        <w:t xml:space="preserve"> </w:t>
      </w:r>
      <w:r w:rsidRPr="004F6DAC">
        <w:rPr>
          <w:rFonts w:hint="cs"/>
          <w:sz w:val="26"/>
          <w:szCs w:val="26"/>
          <w:rtl/>
        </w:rPr>
        <w:t>חייבו</w:t>
      </w:r>
      <w:r w:rsidRPr="004F6DAC">
        <w:rPr>
          <w:sz w:val="26"/>
          <w:szCs w:val="26"/>
          <w:rtl/>
        </w:rPr>
        <w:t xml:space="preserve"> </w:t>
      </w:r>
      <w:r w:rsidRPr="004F6DAC">
        <w:rPr>
          <w:rFonts w:hint="cs"/>
          <w:sz w:val="26"/>
          <w:szCs w:val="26"/>
          <w:rtl/>
        </w:rPr>
        <w:t>בתוספת</w:t>
      </w:r>
      <w:r w:rsidRPr="004F6DAC">
        <w:rPr>
          <w:sz w:val="26"/>
          <w:szCs w:val="26"/>
          <w:rtl/>
        </w:rPr>
        <w:t xml:space="preserve"> </w:t>
      </w:r>
      <w:r w:rsidRPr="004F6DAC">
        <w:rPr>
          <w:rFonts w:hint="cs"/>
          <w:sz w:val="26"/>
          <w:szCs w:val="26"/>
          <w:rtl/>
        </w:rPr>
        <w:t>זה</w:t>
      </w:r>
      <w:r w:rsidRPr="004F6DAC">
        <w:rPr>
          <w:sz w:val="26"/>
          <w:szCs w:val="26"/>
          <w:rtl/>
        </w:rPr>
        <w:t xml:space="preserve"> </w:t>
      </w:r>
      <w:r w:rsidRPr="004F6DAC">
        <w:rPr>
          <w:rFonts w:hint="cs"/>
          <w:sz w:val="26"/>
          <w:szCs w:val="26"/>
          <w:rtl/>
        </w:rPr>
        <w:t>אלא</w:t>
      </w:r>
      <w:r w:rsidRPr="004F6DAC">
        <w:rPr>
          <w:sz w:val="26"/>
          <w:szCs w:val="26"/>
          <w:rtl/>
        </w:rPr>
        <w:t xml:space="preserve"> </w:t>
      </w:r>
      <w:r w:rsidRPr="004F6DAC">
        <w:rPr>
          <w:rFonts w:hint="cs"/>
          <w:sz w:val="26"/>
          <w:szCs w:val="26"/>
          <w:rtl/>
        </w:rPr>
        <w:t>כדי</w:t>
      </w:r>
      <w:r w:rsidRPr="004F6DAC">
        <w:rPr>
          <w:sz w:val="26"/>
          <w:szCs w:val="26"/>
          <w:rtl/>
        </w:rPr>
        <w:t xml:space="preserve"> </w:t>
      </w:r>
      <w:r w:rsidRPr="004F6DAC">
        <w:rPr>
          <w:rFonts w:hint="cs"/>
          <w:sz w:val="26"/>
          <w:szCs w:val="26"/>
          <w:rtl/>
        </w:rPr>
        <w:t>שיתרום</w:t>
      </w:r>
      <w:r w:rsidRPr="004F6DAC">
        <w:rPr>
          <w:sz w:val="26"/>
          <w:szCs w:val="26"/>
          <w:rtl/>
        </w:rPr>
        <w:t xml:space="preserve"> </w:t>
      </w:r>
      <w:r w:rsidRPr="004F6DAC">
        <w:rPr>
          <w:rFonts w:hint="cs"/>
          <w:sz w:val="26"/>
          <w:szCs w:val="26"/>
          <w:rtl/>
        </w:rPr>
        <w:t>לפי</w:t>
      </w:r>
      <w:r w:rsidRPr="004F6DAC">
        <w:rPr>
          <w:sz w:val="26"/>
          <w:szCs w:val="26"/>
          <w:rtl/>
        </w:rPr>
        <w:t xml:space="preserve"> </w:t>
      </w:r>
      <w:r w:rsidRPr="004F6DAC">
        <w:rPr>
          <w:rFonts w:hint="cs"/>
          <w:sz w:val="26"/>
          <w:szCs w:val="26"/>
          <w:rtl/>
        </w:rPr>
        <w:t>מה</w:t>
      </w:r>
      <w:r w:rsidRPr="004F6DAC">
        <w:rPr>
          <w:sz w:val="26"/>
          <w:szCs w:val="26"/>
          <w:rtl/>
        </w:rPr>
        <w:t xml:space="preserve"> </w:t>
      </w:r>
      <w:r w:rsidRPr="004F6DAC">
        <w:rPr>
          <w:rFonts w:hint="cs"/>
          <w:sz w:val="26"/>
          <w:szCs w:val="26"/>
          <w:rtl/>
        </w:rPr>
        <w:t>שהוא</w:t>
      </w:r>
      <w:r w:rsidRPr="004F6DAC">
        <w:rPr>
          <w:sz w:val="26"/>
          <w:szCs w:val="26"/>
          <w:rtl/>
        </w:rPr>
        <w:t xml:space="preserve"> </w:t>
      </w:r>
      <w:r w:rsidRPr="004F6DAC">
        <w:rPr>
          <w:rFonts w:hint="cs"/>
          <w:sz w:val="26"/>
          <w:szCs w:val="26"/>
          <w:rtl/>
        </w:rPr>
        <w:t>למוד,</w:t>
      </w:r>
      <w:r w:rsidRPr="004F6DAC">
        <w:rPr>
          <w:sz w:val="26"/>
          <w:szCs w:val="26"/>
          <w:rtl/>
        </w:rPr>
        <w:t xml:space="preserve"> </w:t>
      </w:r>
      <w:r w:rsidRPr="004F6DAC">
        <w:rPr>
          <w:rFonts w:hint="cs"/>
          <w:sz w:val="26"/>
          <w:szCs w:val="26"/>
          <w:rtl/>
        </w:rPr>
        <w:t>הלכך</w:t>
      </w:r>
      <w:r w:rsidRPr="004F6DAC">
        <w:rPr>
          <w:sz w:val="26"/>
          <w:szCs w:val="26"/>
          <w:rtl/>
        </w:rPr>
        <w:t xml:space="preserve"> </w:t>
      </w:r>
      <w:r w:rsidRPr="004F6DAC">
        <w:rPr>
          <w:rFonts w:hint="cs"/>
          <w:sz w:val="26"/>
          <w:szCs w:val="26"/>
          <w:rtl/>
        </w:rPr>
        <w:t>תורם</w:t>
      </w:r>
      <w:r w:rsidRPr="004F6DAC">
        <w:rPr>
          <w:sz w:val="26"/>
          <w:szCs w:val="26"/>
          <w:rtl/>
        </w:rPr>
        <w:t xml:space="preserve"> </w:t>
      </w:r>
      <w:r w:rsidRPr="004F6DAC">
        <w:rPr>
          <w:rFonts w:hint="cs"/>
          <w:sz w:val="26"/>
          <w:szCs w:val="26"/>
          <w:rtl/>
        </w:rPr>
        <w:t>במדה</w:t>
      </w:r>
      <w:r w:rsidRPr="004F6DAC">
        <w:rPr>
          <w:sz w:val="26"/>
          <w:szCs w:val="26"/>
          <w:rtl/>
        </w:rPr>
        <w:t xml:space="preserve"> </w:t>
      </w:r>
      <w:r w:rsidRPr="004F6DAC">
        <w:rPr>
          <w:rFonts w:hint="cs"/>
          <w:sz w:val="26"/>
          <w:szCs w:val="26"/>
          <w:rtl/>
        </w:rPr>
        <w:t>אם</w:t>
      </w:r>
      <w:r w:rsidRPr="004F6DAC">
        <w:rPr>
          <w:sz w:val="26"/>
          <w:szCs w:val="26"/>
          <w:rtl/>
        </w:rPr>
        <w:t xml:space="preserve"> </w:t>
      </w:r>
      <w:r w:rsidRPr="004F6DAC">
        <w:rPr>
          <w:rFonts w:hint="cs"/>
          <w:sz w:val="26"/>
          <w:szCs w:val="26"/>
          <w:rtl/>
        </w:rPr>
        <w:t>ירצה, עכ"ד, ומבו' להדיא מדבריו, דכל הא דצריך לחזור ולתרום אינו אלא מדרבנן, וע"כ התירו לו לתרום במדה, ועי' במעדני ארץ שם אות ג' שהוכיח כן מהך דינא, דא"צ לחזור ולתרום אלא מדרבנן.</w:t>
      </w:r>
      <w:r w:rsidRPr="004F6DAC">
        <w:rPr>
          <w:sz w:val="26"/>
          <w:szCs w:val="26"/>
          <w:vertAlign w:val="superscript"/>
          <w:rtl/>
        </w:rPr>
        <w:footnoteReference w:id="278"/>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ואמנם באבי עזרי בפ"א ממעשר הט"ו בסו"ד כתב די"ל, דאף דהא דצריך לחזור ולתרום הוא מדאורייתא, משום דמעיקרא לא חיילא ההפרשה אלא על מקצת הכרי, וכשחוזר ותורם הוי תחילת הפרשה על שאר הכרי, מ"מ א"צ לתרום מאומד, וזה למש"כ הכס"מ בפ"ג מתרומות ה"ד בדעת הרמב"ם, דהא דצריך לתרום מאומד, הוא משום דא"צ שיעור מה"ת, וע"כ צריך לעשות בענין שנראה שאינו מקפיד על השיעור, וע"כ אם תרם חצי הכרי מאומד ויש בהכרי טבל וחולין, הרי דאף שתורם עכשיו ע"י מדה, מ"מ הרי נוטל המדה ממה שתרם תחילה ע"י האומד, ומזה כבר נראה דאינו מקפיד על האומד, עכ"ד, אך לכאו' אי"ז מתישב בל' הראשונים שפירשו דהא דא"צ לתרום באומד הוא משום דרק בתרומה הראשונה העיקרית צריך לתרום באומד.</w:t>
      </w:r>
    </w:p>
    <w:p w:rsidR="00967079" w:rsidRPr="004F6DAC" w:rsidRDefault="00967079" w:rsidP="00967079">
      <w:pPr>
        <w:spacing w:after="0" w:line="320" w:lineRule="exact"/>
        <w:ind w:firstLine="720"/>
        <w:jc w:val="both"/>
        <w:rPr>
          <w:sz w:val="26"/>
          <w:szCs w:val="26"/>
          <w:rtl/>
        </w:rPr>
      </w:pPr>
      <w:r w:rsidRPr="004F6DAC">
        <w:rPr>
          <w:rFonts w:hint="cs"/>
          <w:sz w:val="26"/>
          <w:szCs w:val="26"/>
          <w:rtl/>
        </w:rPr>
        <w:lastRenderedPageBreak/>
        <w:t>כד] ובתורי"ד ב"ק קט"ו א' כתב דהא דתורם במדה ובמשקל ובמנין, הוא כדי</w:t>
      </w:r>
      <w:r w:rsidRPr="004F6DAC">
        <w:rPr>
          <w:sz w:val="26"/>
          <w:szCs w:val="26"/>
          <w:rtl/>
        </w:rPr>
        <w:t xml:space="preserve"> </w:t>
      </w:r>
      <w:r w:rsidRPr="004F6DAC">
        <w:rPr>
          <w:rFonts w:hint="cs"/>
          <w:sz w:val="26"/>
          <w:szCs w:val="26"/>
          <w:rtl/>
        </w:rPr>
        <w:t>שיבא</w:t>
      </w:r>
      <w:r w:rsidRPr="004F6DAC">
        <w:rPr>
          <w:sz w:val="26"/>
          <w:szCs w:val="26"/>
          <w:rtl/>
        </w:rPr>
        <w:t xml:space="preserve"> </w:t>
      </w:r>
      <w:r w:rsidRPr="004F6DAC">
        <w:rPr>
          <w:rFonts w:hint="cs"/>
          <w:sz w:val="26"/>
          <w:szCs w:val="26"/>
          <w:rtl/>
        </w:rPr>
        <w:t>שיעורו</w:t>
      </w:r>
      <w:r w:rsidRPr="004F6DAC">
        <w:rPr>
          <w:sz w:val="26"/>
          <w:szCs w:val="26"/>
          <w:rtl/>
        </w:rPr>
        <w:t xml:space="preserve"> </w:t>
      </w:r>
      <w:r w:rsidRPr="004F6DAC">
        <w:rPr>
          <w:rFonts w:hint="cs"/>
          <w:sz w:val="26"/>
          <w:szCs w:val="26"/>
          <w:rtl/>
        </w:rPr>
        <w:t>מכוון, ומשמע מדבריו דמפרש דאי"ז היתר בעלמא לתרום במדה ובמשקל ובמנין, אלא דינא קתני דיש לו לתרום במדה ובמשקל ובמנין כדי שיבא שיעורו מכוון,  -  ויש להסתפק במכוון דבריו, אם היינו דאתי כמ"ד דאין לו להוסיף אלא כמו שהוא למוד, וע"כ הצריכו לתרום במדה ובמשקל ובמנין, כדי שיהא שיעורו מכוון ולא יוסיף על מה שהוא למוד, או היינו ע"ד מש"כ בס' הון עשיר במשנתינו, דכיון דטעה בחשבון בתרמו מאומד, התירו לתרום במדה וכו' כדי שלא יטעה פעם אחרת.</w:t>
      </w:r>
      <w:r w:rsidRPr="004F6DAC">
        <w:rPr>
          <w:sz w:val="26"/>
          <w:szCs w:val="26"/>
          <w:vertAlign w:val="superscript"/>
          <w:rtl/>
        </w:rPr>
        <w:footnoteReference w:id="279"/>
      </w:r>
    </w:p>
    <w:p w:rsidR="00967079" w:rsidRPr="004F6DAC" w:rsidRDefault="00967079" w:rsidP="00967079">
      <w:pPr>
        <w:spacing w:after="0" w:line="320" w:lineRule="exact"/>
        <w:ind w:firstLine="720"/>
        <w:jc w:val="both"/>
        <w:rPr>
          <w:sz w:val="26"/>
          <w:szCs w:val="26"/>
          <w:rtl/>
        </w:rPr>
      </w:pPr>
    </w:p>
    <w:p w:rsidR="00967079" w:rsidRPr="004F6DAC" w:rsidRDefault="00967079" w:rsidP="00967079">
      <w:pPr>
        <w:spacing w:after="0" w:line="320" w:lineRule="exact"/>
        <w:ind w:firstLine="720"/>
        <w:jc w:val="both"/>
        <w:rPr>
          <w:sz w:val="26"/>
          <w:szCs w:val="26"/>
          <w:rtl/>
        </w:rPr>
      </w:pPr>
      <w:r w:rsidRPr="004F6DAC">
        <w:rPr>
          <w:rFonts w:hint="cs"/>
          <w:sz w:val="26"/>
          <w:szCs w:val="26"/>
          <w:rtl/>
        </w:rPr>
        <w:t xml:space="preserve">כה] </w:t>
      </w:r>
      <w:r w:rsidRPr="004F6DAC">
        <w:rPr>
          <w:rFonts w:hint="cs"/>
          <w:b/>
          <w:bCs/>
          <w:sz w:val="26"/>
          <w:szCs w:val="26"/>
          <w:rtl/>
        </w:rPr>
        <w:t xml:space="preserve">ר' יהודה אומר אף שלא מן המוקף, </w:t>
      </w:r>
      <w:r w:rsidRPr="004F6DAC">
        <w:rPr>
          <w:rFonts w:hint="cs"/>
          <w:sz w:val="26"/>
          <w:szCs w:val="26"/>
          <w:rtl/>
        </w:rPr>
        <w:t>הר"ש והרא"ש פירשו דר' יהודה ס"ל דאף הא דאין תורמין אלא מן המוקף הוא רק בתחילת תרומה, ות"ק ס"ל דהא דאין תורמין אלא מן המוקף הוא אף בתרומה השני'.</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והנה מהא דס"ל לר' יהודה דמותר לתרום שלא מן המוקף, מוכח דהא דצריך לחזור ולתרום אינו אלא מדרבנן, וע"כ הוא דא"צ לתרום מן המוקף, דהרי הא דצריך לתרום מן המוקף הוא דינא דאורייתא, ואם מדאורייתא הוא צריך לחזור ולתרום, מ"ט לא יהא בזה לדינא דמן המוקף, ובאמת דכ"ה להדיא בתוספתא פ"ה ה"ו, דתניא התם, ר</w:t>
      </w:r>
      <w:r w:rsidRPr="004F6DAC">
        <w:rPr>
          <w:sz w:val="26"/>
          <w:szCs w:val="26"/>
          <w:rtl/>
        </w:rPr>
        <w:t xml:space="preserve">' </w:t>
      </w:r>
      <w:r w:rsidRPr="004F6DAC">
        <w:rPr>
          <w:rFonts w:hint="cs"/>
          <w:sz w:val="26"/>
          <w:szCs w:val="26"/>
          <w:rtl/>
        </w:rPr>
        <w:t>יהודה</w:t>
      </w:r>
      <w:r w:rsidRPr="004F6DAC">
        <w:rPr>
          <w:sz w:val="26"/>
          <w:szCs w:val="26"/>
          <w:rtl/>
        </w:rPr>
        <w:t xml:space="preserve"> </w:t>
      </w:r>
      <w:r w:rsidRPr="004F6DAC">
        <w:rPr>
          <w:rFonts w:hint="cs"/>
          <w:sz w:val="26"/>
          <w:szCs w:val="26"/>
          <w:rtl/>
        </w:rPr>
        <w:t>אומר,</w:t>
      </w:r>
      <w:r w:rsidRPr="004F6DAC">
        <w:rPr>
          <w:sz w:val="26"/>
          <w:szCs w:val="26"/>
          <w:rtl/>
        </w:rPr>
        <w:t xml:space="preserve"> </w:t>
      </w:r>
      <w:r w:rsidRPr="004F6DAC">
        <w:rPr>
          <w:rFonts w:hint="cs"/>
          <w:sz w:val="26"/>
          <w:szCs w:val="26"/>
          <w:rtl/>
        </w:rPr>
        <w:t>תוספת</w:t>
      </w:r>
      <w:r w:rsidRPr="004F6DAC">
        <w:rPr>
          <w:sz w:val="26"/>
          <w:szCs w:val="26"/>
          <w:rtl/>
        </w:rPr>
        <w:t xml:space="preserve"> </w:t>
      </w:r>
      <w:r w:rsidRPr="004F6DAC">
        <w:rPr>
          <w:rFonts w:hint="cs"/>
          <w:sz w:val="26"/>
          <w:szCs w:val="26"/>
          <w:rtl/>
        </w:rPr>
        <w:t>תרומה</w:t>
      </w:r>
      <w:r w:rsidRPr="004F6DAC">
        <w:rPr>
          <w:sz w:val="26"/>
          <w:szCs w:val="26"/>
          <w:rtl/>
        </w:rPr>
        <w:t xml:space="preserve"> </w:t>
      </w:r>
      <w:r w:rsidRPr="004F6DAC">
        <w:rPr>
          <w:rFonts w:hint="cs"/>
          <w:sz w:val="26"/>
          <w:szCs w:val="26"/>
          <w:rtl/>
        </w:rPr>
        <w:t>ניטלת</w:t>
      </w:r>
      <w:r w:rsidRPr="004F6DAC">
        <w:rPr>
          <w:sz w:val="26"/>
          <w:szCs w:val="26"/>
          <w:rtl/>
        </w:rPr>
        <w:t xml:space="preserve"> </w:t>
      </w:r>
      <w:r w:rsidRPr="004F6DAC">
        <w:rPr>
          <w:rFonts w:hint="cs"/>
          <w:sz w:val="26"/>
          <w:szCs w:val="26"/>
          <w:rtl/>
        </w:rPr>
        <w:t>מן</w:t>
      </w:r>
      <w:r w:rsidRPr="004F6DAC">
        <w:rPr>
          <w:sz w:val="26"/>
          <w:szCs w:val="26"/>
          <w:rtl/>
        </w:rPr>
        <w:t xml:space="preserve"> </w:t>
      </w:r>
      <w:r w:rsidRPr="004F6DAC">
        <w:rPr>
          <w:rFonts w:hint="cs"/>
          <w:sz w:val="26"/>
          <w:szCs w:val="26"/>
          <w:rtl/>
        </w:rPr>
        <w:t>הטהור</w:t>
      </w:r>
      <w:r w:rsidRPr="004F6DAC">
        <w:rPr>
          <w:sz w:val="26"/>
          <w:szCs w:val="26"/>
          <w:rtl/>
        </w:rPr>
        <w:t xml:space="preserve"> </w:t>
      </w:r>
      <w:r w:rsidRPr="004F6DAC">
        <w:rPr>
          <w:rFonts w:hint="cs"/>
          <w:sz w:val="26"/>
          <w:szCs w:val="26"/>
          <w:rtl/>
        </w:rPr>
        <w:t>על</w:t>
      </w:r>
      <w:r w:rsidRPr="004F6DAC">
        <w:rPr>
          <w:sz w:val="26"/>
          <w:szCs w:val="26"/>
          <w:rtl/>
        </w:rPr>
        <w:t xml:space="preserve"> </w:t>
      </w:r>
      <w:r w:rsidRPr="004F6DAC">
        <w:rPr>
          <w:rFonts w:hint="cs"/>
          <w:sz w:val="26"/>
          <w:szCs w:val="26"/>
          <w:rtl/>
        </w:rPr>
        <w:t>הטמא [ושלא מן המוקף כן גריס התורי"ד בב"ק קט"ו א', וכ"ה בכת"י]</w:t>
      </w:r>
      <w:r w:rsidRPr="004F6DAC">
        <w:rPr>
          <w:sz w:val="26"/>
          <w:szCs w:val="26"/>
          <w:rtl/>
        </w:rPr>
        <w:t xml:space="preserve"> </w:t>
      </w:r>
      <w:r w:rsidRPr="004F6DAC">
        <w:rPr>
          <w:rFonts w:hint="cs"/>
          <w:sz w:val="26"/>
          <w:szCs w:val="26"/>
          <w:rtl/>
        </w:rPr>
        <w:t>ואינה</w:t>
      </w:r>
      <w:r w:rsidRPr="004F6DAC">
        <w:rPr>
          <w:sz w:val="26"/>
          <w:szCs w:val="26"/>
          <w:rtl/>
        </w:rPr>
        <w:t xml:space="preserve"> </w:t>
      </w:r>
      <w:r w:rsidRPr="004F6DAC">
        <w:rPr>
          <w:rFonts w:hint="cs"/>
          <w:sz w:val="26"/>
          <w:szCs w:val="26"/>
          <w:rtl/>
        </w:rPr>
        <w:t>מדמעת</w:t>
      </w:r>
      <w:r w:rsidRPr="004F6DAC">
        <w:rPr>
          <w:sz w:val="26"/>
          <w:szCs w:val="26"/>
          <w:rtl/>
        </w:rPr>
        <w:t xml:space="preserve"> </w:t>
      </w:r>
      <w:r w:rsidRPr="004F6DAC">
        <w:rPr>
          <w:rFonts w:hint="cs"/>
          <w:sz w:val="26"/>
          <w:szCs w:val="26"/>
          <w:rtl/>
        </w:rPr>
        <w:t>ואין</w:t>
      </w:r>
      <w:r w:rsidRPr="004F6DAC">
        <w:rPr>
          <w:sz w:val="26"/>
          <w:szCs w:val="26"/>
          <w:rtl/>
        </w:rPr>
        <w:t xml:space="preserve"> </w:t>
      </w:r>
      <w:r w:rsidRPr="004F6DAC">
        <w:rPr>
          <w:rFonts w:hint="cs"/>
          <w:sz w:val="26"/>
          <w:szCs w:val="26"/>
          <w:rtl/>
        </w:rPr>
        <w:t>חייבין</w:t>
      </w:r>
      <w:r w:rsidRPr="004F6DAC">
        <w:rPr>
          <w:sz w:val="26"/>
          <w:szCs w:val="26"/>
          <w:rtl/>
        </w:rPr>
        <w:t xml:space="preserve"> </w:t>
      </w:r>
      <w:r w:rsidRPr="004F6DAC">
        <w:rPr>
          <w:rFonts w:hint="cs"/>
          <w:sz w:val="26"/>
          <w:szCs w:val="26"/>
          <w:rtl/>
        </w:rPr>
        <w:t>עליה</w:t>
      </w:r>
      <w:r w:rsidRPr="004F6DAC">
        <w:rPr>
          <w:sz w:val="26"/>
          <w:szCs w:val="26"/>
          <w:rtl/>
        </w:rPr>
        <w:t xml:space="preserve"> </w:t>
      </w:r>
      <w:r w:rsidRPr="004F6DAC">
        <w:rPr>
          <w:rFonts w:hint="cs"/>
          <w:sz w:val="26"/>
          <w:szCs w:val="26"/>
          <w:rtl/>
        </w:rPr>
        <w:t>חומש, ומבו' להדיא דלר' יהודה אין התוספת תרומה אלא מדרבנן, וע"כ אינה מדמעת ואין חייבין עלי' חומש.</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וכ"ה בתורי"ד ב"ק קט"ו א', ז"ל, ר' יהודה אומר אף שלא מן המוקף, פי</w:t>
      </w:r>
      <w:r w:rsidRPr="004F6DAC">
        <w:rPr>
          <w:sz w:val="26"/>
          <w:szCs w:val="26"/>
          <w:rtl/>
        </w:rPr>
        <w:t xml:space="preserve">' </w:t>
      </w:r>
      <w:r w:rsidRPr="004F6DAC">
        <w:rPr>
          <w:rFonts w:hint="cs"/>
          <w:sz w:val="26"/>
          <w:szCs w:val="26"/>
          <w:rtl/>
        </w:rPr>
        <w:t>בראשונה</w:t>
      </w:r>
      <w:r w:rsidRPr="004F6DAC">
        <w:rPr>
          <w:sz w:val="26"/>
          <w:szCs w:val="26"/>
          <w:rtl/>
        </w:rPr>
        <w:t xml:space="preserve"> </w:t>
      </w:r>
      <w:r w:rsidRPr="004F6DAC">
        <w:rPr>
          <w:rFonts w:hint="cs"/>
          <w:sz w:val="26"/>
          <w:szCs w:val="26"/>
          <w:rtl/>
        </w:rPr>
        <w:t>אינו</w:t>
      </w:r>
      <w:r w:rsidRPr="004F6DAC">
        <w:rPr>
          <w:sz w:val="26"/>
          <w:szCs w:val="26"/>
          <w:rtl/>
        </w:rPr>
        <w:t xml:space="preserve"> </w:t>
      </w:r>
      <w:r w:rsidRPr="004F6DAC">
        <w:rPr>
          <w:rFonts w:hint="cs"/>
          <w:sz w:val="26"/>
          <w:szCs w:val="26"/>
          <w:rtl/>
        </w:rPr>
        <w:t>תורם</w:t>
      </w:r>
      <w:r w:rsidRPr="004F6DAC">
        <w:rPr>
          <w:sz w:val="26"/>
          <w:szCs w:val="26"/>
          <w:rtl/>
        </w:rPr>
        <w:t xml:space="preserve"> </w:t>
      </w:r>
      <w:r w:rsidRPr="004F6DAC">
        <w:rPr>
          <w:rFonts w:hint="cs"/>
          <w:sz w:val="26"/>
          <w:szCs w:val="26"/>
          <w:rtl/>
        </w:rPr>
        <w:t>אלא</w:t>
      </w:r>
      <w:r w:rsidRPr="004F6DAC">
        <w:rPr>
          <w:sz w:val="26"/>
          <w:szCs w:val="26"/>
          <w:rtl/>
        </w:rPr>
        <w:t xml:space="preserve"> </w:t>
      </w:r>
      <w:r w:rsidRPr="004F6DAC">
        <w:rPr>
          <w:rFonts w:hint="cs"/>
          <w:sz w:val="26"/>
          <w:szCs w:val="26"/>
          <w:rtl/>
        </w:rPr>
        <w:t>מן</w:t>
      </w:r>
      <w:r w:rsidRPr="004F6DAC">
        <w:rPr>
          <w:sz w:val="26"/>
          <w:szCs w:val="26"/>
          <w:rtl/>
        </w:rPr>
        <w:t xml:space="preserve"> </w:t>
      </w:r>
      <w:r w:rsidRPr="004F6DAC">
        <w:rPr>
          <w:rFonts w:hint="cs"/>
          <w:sz w:val="26"/>
          <w:szCs w:val="26"/>
          <w:rtl/>
        </w:rPr>
        <w:t>המוקף</w:t>
      </w:r>
      <w:r w:rsidRPr="004F6DAC">
        <w:rPr>
          <w:sz w:val="26"/>
          <w:szCs w:val="26"/>
          <w:rtl/>
        </w:rPr>
        <w:t xml:space="preserve"> </w:t>
      </w:r>
      <w:r w:rsidRPr="004F6DAC">
        <w:rPr>
          <w:rFonts w:hint="cs"/>
          <w:sz w:val="26"/>
          <w:szCs w:val="26"/>
          <w:rtl/>
        </w:rPr>
        <w:t>וכו', אבל</w:t>
      </w:r>
      <w:r w:rsidRPr="004F6DAC">
        <w:rPr>
          <w:sz w:val="26"/>
          <w:szCs w:val="26"/>
          <w:rtl/>
        </w:rPr>
        <w:t xml:space="preserve"> </w:t>
      </w:r>
      <w:r w:rsidRPr="004F6DAC">
        <w:rPr>
          <w:rFonts w:hint="cs"/>
          <w:sz w:val="26"/>
          <w:szCs w:val="26"/>
          <w:rtl/>
        </w:rPr>
        <w:t>זו</w:t>
      </w:r>
      <w:r w:rsidRPr="004F6DAC">
        <w:rPr>
          <w:sz w:val="26"/>
          <w:szCs w:val="26"/>
          <w:rtl/>
        </w:rPr>
        <w:t xml:space="preserve"> </w:t>
      </w:r>
      <w:r w:rsidRPr="004F6DAC">
        <w:rPr>
          <w:rFonts w:hint="cs"/>
          <w:sz w:val="26"/>
          <w:szCs w:val="26"/>
          <w:rtl/>
        </w:rPr>
        <w:t>התוספת</w:t>
      </w:r>
      <w:r w:rsidRPr="004F6DAC">
        <w:rPr>
          <w:sz w:val="26"/>
          <w:szCs w:val="26"/>
          <w:rtl/>
        </w:rPr>
        <w:t xml:space="preserve"> </w:t>
      </w:r>
      <w:r w:rsidRPr="004F6DAC">
        <w:rPr>
          <w:rFonts w:hint="cs"/>
          <w:sz w:val="26"/>
          <w:szCs w:val="26"/>
          <w:rtl/>
        </w:rPr>
        <w:t>כיון</w:t>
      </w:r>
      <w:r w:rsidRPr="004F6DAC">
        <w:rPr>
          <w:sz w:val="26"/>
          <w:szCs w:val="26"/>
          <w:rtl/>
        </w:rPr>
        <w:t xml:space="preserve"> </w:t>
      </w:r>
      <w:r w:rsidRPr="004F6DAC">
        <w:rPr>
          <w:rFonts w:hint="cs"/>
          <w:sz w:val="26"/>
          <w:szCs w:val="26"/>
          <w:rtl/>
        </w:rPr>
        <w:t>שאינה</w:t>
      </w:r>
      <w:r w:rsidRPr="004F6DAC">
        <w:rPr>
          <w:sz w:val="26"/>
          <w:szCs w:val="26"/>
          <w:rtl/>
        </w:rPr>
        <w:t xml:space="preserve"> </w:t>
      </w:r>
      <w:r w:rsidRPr="004F6DAC">
        <w:rPr>
          <w:rFonts w:hint="cs"/>
          <w:sz w:val="26"/>
          <w:szCs w:val="26"/>
          <w:rtl/>
        </w:rPr>
        <w:t>אלא</w:t>
      </w:r>
      <w:r w:rsidRPr="004F6DAC">
        <w:rPr>
          <w:sz w:val="26"/>
          <w:szCs w:val="26"/>
          <w:rtl/>
        </w:rPr>
        <w:t xml:space="preserve"> </w:t>
      </w:r>
      <w:r w:rsidRPr="004F6DAC">
        <w:rPr>
          <w:rFonts w:hint="cs"/>
          <w:sz w:val="26"/>
          <w:szCs w:val="26"/>
          <w:rtl/>
        </w:rPr>
        <w:t>מדרבנן</w:t>
      </w:r>
      <w:r w:rsidRPr="004F6DAC">
        <w:rPr>
          <w:sz w:val="26"/>
          <w:szCs w:val="26"/>
          <w:rtl/>
        </w:rPr>
        <w:t xml:space="preserve"> </w:t>
      </w:r>
      <w:r w:rsidRPr="004F6DAC">
        <w:rPr>
          <w:rFonts w:hint="cs"/>
          <w:sz w:val="26"/>
          <w:szCs w:val="26"/>
          <w:rtl/>
        </w:rPr>
        <w:t>דמה</w:t>
      </w:r>
      <w:r w:rsidRPr="004F6DAC">
        <w:rPr>
          <w:sz w:val="26"/>
          <w:szCs w:val="26"/>
          <w:rtl/>
        </w:rPr>
        <w:t>"</w:t>
      </w:r>
      <w:r w:rsidRPr="004F6DAC">
        <w:rPr>
          <w:rFonts w:hint="cs"/>
          <w:sz w:val="26"/>
          <w:szCs w:val="26"/>
          <w:rtl/>
        </w:rPr>
        <w:t>ת</w:t>
      </w:r>
      <w:r w:rsidRPr="004F6DAC">
        <w:rPr>
          <w:sz w:val="26"/>
          <w:szCs w:val="26"/>
          <w:rtl/>
        </w:rPr>
        <w:t xml:space="preserve"> </w:t>
      </w:r>
      <w:r w:rsidRPr="004F6DAC">
        <w:rPr>
          <w:rFonts w:hint="cs"/>
          <w:sz w:val="26"/>
          <w:szCs w:val="26"/>
          <w:rtl/>
        </w:rPr>
        <w:t>חטה</w:t>
      </w:r>
      <w:r w:rsidRPr="004F6DAC">
        <w:rPr>
          <w:sz w:val="26"/>
          <w:szCs w:val="26"/>
          <w:rtl/>
        </w:rPr>
        <w:t xml:space="preserve"> </w:t>
      </w:r>
      <w:r w:rsidRPr="004F6DAC">
        <w:rPr>
          <w:rFonts w:hint="cs"/>
          <w:sz w:val="26"/>
          <w:szCs w:val="26"/>
          <w:rtl/>
        </w:rPr>
        <w:t>אחת</w:t>
      </w:r>
      <w:r w:rsidRPr="004F6DAC">
        <w:rPr>
          <w:sz w:val="26"/>
          <w:szCs w:val="26"/>
          <w:rtl/>
        </w:rPr>
        <w:t xml:space="preserve"> </w:t>
      </w:r>
      <w:r w:rsidRPr="004F6DAC">
        <w:rPr>
          <w:rFonts w:hint="cs"/>
          <w:sz w:val="26"/>
          <w:szCs w:val="26"/>
          <w:rtl/>
        </w:rPr>
        <w:t>פוטרת</w:t>
      </w:r>
      <w:r w:rsidRPr="004F6DAC">
        <w:rPr>
          <w:sz w:val="26"/>
          <w:szCs w:val="26"/>
          <w:rtl/>
        </w:rPr>
        <w:t xml:space="preserve"> </w:t>
      </w:r>
      <w:r w:rsidRPr="004F6DAC">
        <w:rPr>
          <w:rFonts w:hint="cs"/>
          <w:sz w:val="26"/>
          <w:szCs w:val="26"/>
          <w:rtl/>
        </w:rPr>
        <w:t>כל</w:t>
      </w:r>
      <w:r w:rsidRPr="004F6DAC">
        <w:rPr>
          <w:sz w:val="26"/>
          <w:szCs w:val="26"/>
          <w:rtl/>
        </w:rPr>
        <w:t xml:space="preserve"> </w:t>
      </w:r>
      <w:r w:rsidRPr="004F6DAC">
        <w:rPr>
          <w:rFonts w:hint="cs"/>
          <w:sz w:val="26"/>
          <w:szCs w:val="26"/>
          <w:rtl/>
        </w:rPr>
        <w:t>הכרי</w:t>
      </w:r>
      <w:r w:rsidRPr="004F6DAC">
        <w:rPr>
          <w:sz w:val="26"/>
          <w:szCs w:val="26"/>
          <w:rtl/>
        </w:rPr>
        <w:t xml:space="preserve"> </w:t>
      </w:r>
      <w:r w:rsidRPr="004F6DAC">
        <w:rPr>
          <w:rFonts w:hint="cs"/>
          <w:sz w:val="26"/>
          <w:szCs w:val="26"/>
          <w:rtl/>
        </w:rPr>
        <w:t>יכול</w:t>
      </w:r>
      <w:r w:rsidRPr="004F6DAC">
        <w:rPr>
          <w:sz w:val="26"/>
          <w:szCs w:val="26"/>
          <w:rtl/>
        </w:rPr>
        <w:t xml:space="preserve"> </w:t>
      </w:r>
      <w:r w:rsidRPr="004F6DAC">
        <w:rPr>
          <w:rFonts w:hint="cs"/>
          <w:sz w:val="26"/>
          <w:szCs w:val="26"/>
          <w:rtl/>
        </w:rPr>
        <w:t>לתרום</w:t>
      </w:r>
      <w:r w:rsidRPr="004F6DAC">
        <w:rPr>
          <w:sz w:val="26"/>
          <w:szCs w:val="26"/>
          <w:rtl/>
        </w:rPr>
        <w:t xml:space="preserve"> </w:t>
      </w:r>
      <w:r w:rsidRPr="004F6DAC">
        <w:rPr>
          <w:rFonts w:hint="cs"/>
          <w:sz w:val="26"/>
          <w:szCs w:val="26"/>
          <w:rtl/>
        </w:rPr>
        <w:t>אותה</w:t>
      </w:r>
      <w:r w:rsidRPr="004F6DAC">
        <w:rPr>
          <w:sz w:val="26"/>
          <w:szCs w:val="26"/>
          <w:rtl/>
        </w:rPr>
        <w:t xml:space="preserve"> </w:t>
      </w:r>
      <w:r w:rsidRPr="004F6DAC">
        <w:rPr>
          <w:rFonts w:hint="cs"/>
          <w:sz w:val="26"/>
          <w:szCs w:val="26"/>
          <w:rtl/>
        </w:rPr>
        <w:t>אף</w:t>
      </w:r>
      <w:r w:rsidRPr="004F6DAC">
        <w:rPr>
          <w:sz w:val="26"/>
          <w:szCs w:val="26"/>
          <w:rtl/>
        </w:rPr>
        <w:t xml:space="preserve"> </w:t>
      </w:r>
      <w:r w:rsidRPr="004F6DAC">
        <w:rPr>
          <w:rFonts w:hint="cs"/>
          <w:sz w:val="26"/>
          <w:szCs w:val="26"/>
          <w:rtl/>
        </w:rPr>
        <w:t>שלא</w:t>
      </w:r>
      <w:r w:rsidRPr="004F6DAC">
        <w:rPr>
          <w:sz w:val="26"/>
          <w:szCs w:val="26"/>
          <w:rtl/>
        </w:rPr>
        <w:t xml:space="preserve"> </w:t>
      </w:r>
      <w:r w:rsidRPr="004F6DAC">
        <w:rPr>
          <w:rFonts w:hint="cs"/>
          <w:sz w:val="26"/>
          <w:szCs w:val="26"/>
          <w:rtl/>
        </w:rPr>
        <w:t>מן</w:t>
      </w:r>
      <w:r w:rsidRPr="004F6DAC">
        <w:rPr>
          <w:sz w:val="26"/>
          <w:szCs w:val="26"/>
          <w:rtl/>
        </w:rPr>
        <w:t xml:space="preserve"> </w:t>
      </w:r>
      <w:r w:rsidRPr="004F6DAC">
        <w:rPr>
          <w:rFonts w:hint="cs"/>
          <w:sz w:val="26"/>
          <w:szCs w:val="26"/>
          <w:rtl/>
        </w:rPr>
        <w:t>המוקף וכו',</w:t>
      </w:r>
      <w:r w:rsidRPr="004F6DAC">
        <w:rPr>
          <w:sz w:val="26"/>
          <w:szCs w:val="26"/>
          <w:rtl/>
        </w:rPr>
        <w:t xml:space="preserve"> </w:t>
      </w:r>
      <w:r w:rsidRPr="004F6DAC">
        <w:rPr>
          <w:rFonts w:hint="cs"/>
          <w:sz w:val="26"/>
          <w:szCs w:val="26"/>
          <w:rtl/>
        </w:rPr>
        <w:t>למדנו</w:t>
      </w:r>
      <w:r w:rsidRPr="004F6DAC">
        <w:rPr>
          <w:sz w:val="26"/>
          <w:szCs w:val="26"/>
          <w:rtl/>
        </w:rPr>
        <w:t xml:space="preserve"> </w:t>
      </w:r>
      <w:r w:rsidRPr="004F6DAC">
        <w:rPr>
          <w:rFonts w:hint="cs"/>
          <w:sz w:val="26"/>
          <w:szCs w:val="26"/>
          <w:rtl/>
        </w:rPr>
        <w:t>מכאן</w:t>
      </w:r>
      <w:r w:rsidRPr="004F6DAC">
        <w:rPr>
          <w:sz w:val="26"/>
          <w:szCs w:val="26"/>
          <w:rtl/>
        </w:rPr>
        <w:t xml:space="preserve"> </w:t>
      </w:r>
      <w:r w:rsidRPr="004F6DAC">
        <w:rPr>
          <w:rFonts w:hint="cs"/>
          <w:sz w:val="26"/>
          <w:szCs w:val="26"/>
          <w:rtl/>
        </w:rPr>
        <w:t>שתרומה</w:t>
      </w:r>
      <w:r w:rsidRPr="004F6DAC">
        <w:rPr>
          <w:sz w:val="26"/>
          <w:szCs w:val="26"/>
          <w:rtl/>
        </w:rPr>
        <w:t xml:space="preserve"> </w:t>
      </w:r>
      <w:r w:rsidRPr="004F6DAC">
        <w:rPr>
          <w:rFonts w:hint="cs"/>
          <w:sz w:val="26"/>
          <w:szCs w:val="26"/>
          <w:rtl/>
        </w:rPr>
        <w:t>דאורייתא</w:t>
      </w:r>
      <w:r w:rsidRPr="004F6DAC">
        <w:rPr>
          <w:sz w:val="26"/>
          <w:szCs w:val="26"/>
          <w:rtl/>
        </w:rPr>
        <w:t xml:space="preserve"> </w:t>
      </w:r>
      <w:r w:rsidRPr="004F6DAC">
        <w:rPr>
          <w:rFonts w:hint="cs"/>
          <w:sz w:val="26"/>
          <w:szCs w:val="26"/>
          <w:rtl/>
        </w:rPr>
        <w:t>פוטרת</w:t>
      </w:r>
      <w:r w:rsidRPr="004F6DAC">
        <w:rPr>
          <w:sz w:val="26"/>
          <w:szCs w:val="26"/>
          <w:rtl/>
        </w:rPr>
        <w:t xml:space="preserve"> </w:t>
      </w:r>
      <w:r w:rsidRPr="004F6DAC">
        <w:rPr>
          <w:rFonts w:hint="cs"/>
          <w:sz w:val="26"/>
          <w:szCs w:val="26"/>
          <w:rtl/>
        </w:rPr>
        <w:t>הכרי</w:t>
      </w:r>
      <w:r w:rsidRPr="004F6DAC">
        <w:rPr>
          <w:sz w:val="26"/>
          <w:szCs w:val="26"/>
          <w:rtl/>
        </w:rPr>
        <w:t xml:space="preserve"> </w:t>
      </w:r>
      <w:r w:rsidRPr="004F6DAC">
        <w:rPr>
          <w:rFonts w:hint="cs"/>
          <w:sz w:val="26"/>
          <w:szCs w:val="26"/>
          <w:rtl/>
        </w:rPr>
        <w:t>צריך</w:t>
      </w:r>
      <w:r w:rsidRPr="004F6DAC">
        <w:rPr>
          <w:sz w:val="26"/>
          <w:szCs w:val="26"/>
          <w:rtl/>
        </w:rPr>
        <w:t xml:space="preserve"> </w:t>
      </w:r>
      <w:r w:rsidRPr="004F6DAC">
        <w:rPr>
          <w:rFonts w:hint="cs"/>
          <w:sz w:val="26"/>
          <w:szCs w:val="26"/>
          <w:rtl/>
        </w:rPr>
        <w:t>שיתרום</w:t>
      </w:r>
      <w:r w:rsidRPr="004F6DAC">
        <w:rPr>
          <w:sz w:val="26"/>
          <w:szCs w:val="26"/>
          <w:rtl/>
        </w:rPr>
        <w:t xml:space="preserve"> </w:t>
      </w:r>
      <w:r w:rsidRPr="004F6DAC">
        <w:rPr>
          <w:rFonts w:hint="cs"/>
          <w:sz w:val="26"/>
          <w:szCs w:val="26"/>
          <w:rtl/>
        </w:rPr>
        <w:t>מן</w:t>
      </w:r>
      <w:r w:rsidRPr="004F6DAC">
        <w:rPr>
          <w:sz w:val="26"/>
          <w:szCs w:val="26"/>
          <w:rtl/>
        </w:rPr>
        <w:t xml:space="preserve"> </w:t>
      </w:r>
      <w:r w:rsidRPr="004F6DAC">
        <w:rPr>
          <w:rFonts w:hint="cs"/>
          <w:sz w:val="26"/>
          <w:szCs w:val="26"/>
          <w:rtl/>
        </w:rPr>
        <w:t>המוקף,</w:t>
      </w:r>
      <w:r w:rsidRPr="004F6DAC">
        <w:rPr>
          <w:sz w:val="26"/>
          <w:szCs w:val="26"/>
          <w:rtl/>
        </w:rPr>
        <w:t xml:space="preserve"> </w:t>
      </w:r>
      <w:r w:rsidRPr="004F6DAC">
        <w:rPr>
          <w:rFonts w:hint="cs"/>
          <w:sz w:val="26"/>
          <w:szCs w:val="26"/>
          <w:rtl/>
        </w:rPr>
        <w:t>שתהא</w:t>
      </w:r>
      <w:r w:rsidRPr="004F6DAC">
        <w:rPr>
          <w:sz w:val="26"/>
          <w:szCs w:val="26"/>
          <w:rtl/>
        </w:rPr>
        <w:t xml:space="preserve"> </w:t>
      </w:r>
      <w:r w:rsidRPr="004F6DAC">
        <w:rPr>
          <w:rFonts w:hint="cs"/>
          <w:sz w:val="26"/>
          <w:szCs w:val="26"/>
          <w:rtl/>
        </w:rPr>
        <w:t>התרומה</w:t>
      </w:r>
      <w:r w:rsidRPr="004F6DAC">
        <w:rPr>
          <w:sz w:val="26"/>
          <w:szCs w:val="26"/>
          <w:rtl/>
        </w:rPr>
        <w:t xml:space="preserve"> </w:t>
      </w:r>
      <w:r w:rsidRPr="004F6DAC">
        <w:rPr>
          <w:rFonts w:hint="cs"/>
          <w:sz w:val="26"/>
          <w:szCs w:val="26"/>
          <w:rtl/>
        </w:rPr>
        <w:t>שהוא</w:t>
      </w:r>
      <w:r w:rsidRPr="004F6DAC">
        <w:rPr>
          <w:sz w:val="26"/>
          <w:szCs w:val="26"/>
          <w:rtl/>
        </w:rPr>
        <w:t xml:space="preserve"> </w:t>
      </w:r>
      <w:r w:rsidRPr="004F6DAC">
        <w:rPr>
          <w:rFonts w:hint="cs"/>
          <w:sz w:val="26"/>
          <w:szCs w:val="26"/>
          <w:rtl/>
        </w:rPr>
        <w:t>נוטל</w:t>
      </w:r>
      <w:r w:rsidRPr="004F6DAC">
        <w:rPr>
          <w:sz w:val="26"/>
          <w:szCs w:val="26"/>
          <w:rtl/>
        </w:rPr>
        <w:t xml:space="preserve"> </w:t>
      </w:r>
      <w:r w:rsidRPr="004F6DAC">
        <w:rPr>
          <w:rFonts w:hint="cs"/>
          <w:sz w:val="26"/>
          <w:szCs w:val="26"/>
          <w:rtl/>
        </w:rPr>
        <w:t>סמוכה</w:t>
      </w:r>
      <w:r w:rsidRPr="004F6DAC">
        <w:rPr>
          <w:sz w:val="26"/>
          <w:szCs w:val="26"/>
          <w:rtl/>
        </w:rPr>
        <w:t xml:space="preserve"> </w:t>
      </w:r>
      <w:r w:rsidRPr="004F6DAC">
        <w:rPr>
          <w:rFonts w:hint="cs"/>
          <w:sz w:val="26"/>
          <w:szCs w:val="26"/>
          <w:rtl/>
        </w:rPr>
        <w:t>לשיריים וכו',</w:t>
      </w:r>
      <w:r w:rsidRPr="004F6DAC">
        <w:rPr>
          <w:sz w:val="26"/>
          <w:szCs w:val="26"/>
          <w:rtl/>
        </w:rPr>
        <w:t xml:space="preserve"> </w:t>
      </w:r>
      <w:r w:rsidRPr="004F6DAC">
        <w:rPr>
          <w:rFonts w:hint="cs"/>
          <w:sz w:val="26"/>
          <w:szCs w:val="26"/>
          <w:rtl/>
        </w:rPr>
        <w:t>אבל</w:t>
      </w:r>
      <w:r w:rsidRPr="004F6DAC">
        <w:rPr>
          <w:sz w:val="26"/>
          <w:szCs w:val="26"/>
          <w:rtl/>
        </w:rPr>
        <w:t xml:space="preserve"> </w:t>
      </w:r>
      <w:r w:rsidRPr="004F6DAC">
        <w:rPr>
          <w:rFonts w:hint="cs"/>
          <w:sz w:val="26"/>
          <w:szCs w:val="26"/>
          <w:rtl/>
        </w:rPr>
        <w:t>שיעורין</w:t>
      </w:r>
      <w:r w:rsidRPr="004F6DAC">
        <w:rPr>
          <w:sz w:val="26"/>
          <w:szCs w:val="26"/>
          <w:rtl/>
        </w:rPr>
        <w:t xml:space="preserve"> </w:t>
      </w:r>
      <w:r w:rsidRPr="004F6DAC">
        <w:rPr>
          <w:rFonts w:hint="cs"/>
          <w:sz w:val="26"/>
          <w:szCs w:val="26"/>
          <w:rtl/>
        </w:rPr>
        <w:t>דרבנן</w:t>
      </w:r>
      <w:r w:rsidRPr="004F6DAC">
        <w:rPr>
          <w:sz w:val="26"/>
          <w:szCs w:val="26"/>
          <w:rtl/>
        </w:rPr>
        <w:t xml:space="preserve"> </w:t>
      </w:r>
      <w:r w:rsidRPr="004F6DAC">
        <w:rPr>
          <w:rFonts w:hint="cs"/>
          <w:sz w:val="26"/>
          <w:szCs w:val="26"/>
          <w:rtl/>
        </w:rPr>
        <w:t>יכול</w:t>
      </w:r>
      <w:r w:rsidRPr="004F6DAC">
        <w:rPr>
          <w:sz w:val="26"/>
          <w:szCs w:val="26"/>
          <w:rtl/>
        </w:rPr>
        <w:t xml:space="preserve"> </w:t>
      </w:r>
      <w:r w:rsidRPr="004F6DAC">
        <w:rPr>
          <w:rFonts w:hint="cs"/>
          <w:sz w:val="26"/>
          <w:szCs w:val="26"/>
          <w:rtl/>
        </w:rPr>
        <w:t>הוא</w:t>
      </w:r>
      <w:r w:rsidRPr="004F6DAC">
        <w:rPr>
          <w:sz w:val="26"/>
          <w:szCs w:val="26"/>
          <w:rtl/>
        </w:rPr>
        <w:t xml:space="preserve"> </w:t>
      </w:r>
      <w:r w:rsidRPr="004F6DAC">
        <w:rPr>
          <w:rFonts w:hint="cs"/>
          <w:sz w:val="26"/>
          <w:szCs w:val="26"/>
          <w:rtl/>
        </w:rPr>
        <w:t>לתרום</w:t>
      </w:r>
      <w:r w:rsidRPr="004F6DAC">
        <w:rPr>
          <w:sz w:val="26"/>
          <w:szCs w:val="26"/>
          <w:rtl/>
        </w:rPr>
        <w:t xml:space="preserve"> </w:t>
      </w:r>
      <w:r w:rsidRPr="004F6DAC">
        <w:rPr>
          <w:rFonts w:hint="cs"/>
          <w:sz w:val="26"/>
          <w:szCs w:val="26"/>
          <w:rtl/>
        </w:rPr>
        <w:t>שלא</w:t>
      </w:r>
      <w:r w:rsidRPr="004F6DAC">
        <w:rPr>
          <w:sz w:val="26"/>
          <w:szCs w:val="26"/>
          <w:rtl/>
        </w:rPr>
        <w:t xml:space="preserve"> </w:t>
      </w:r>
      <w:r w:rsidRPr="004F6DAC">
        <w:rPr>
          <w:rFonts w:hint="cs"/>
          <w:sz w:val="26"/>
          <w:szCs w:val="26"/>
          <w:rtl/>
        </w:rPr>
        <w:t>מן</w:t>
      </w:r>
      <w:r w:rsidRPr="004F6DAC">
        <w:rPr>
          <w:sz w:val="26"/>
          <w:szCs w:val="26"/>
          <w:rtl/>
        </w:rPr>
        <w:t xml:space="preserve"> </w:t>
      </w:r>
      <w:r w:rsidRPr="004F6DAC">
        <w:rPr>
          <w:rFonts w:hint="cs"/>
          <w:sz w:val="26"/>
          <w:szCs w:val="26"/>
          <w:rtl/>
        </w:rPr>
        <w:t>המוקף, עכ"ל, ובדבריו שם מבו' דקי"ל כר' יהודה, ומבו' עוד בדבריו דמותר לעשות כן לכתחילה, להפריש תחילה חטה אחת מן המוקף, ואח"כ להוסיף ולהפריש כשיעור דרבנן שלא מן המוקף, וצ"ע.</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כו] ובתוס' אנשי שם במשנתינו נקט דבזה הוא שנחלקו ת"ק ור' יהודה במשנתינו, דת"ק דס"ל דאינה ניטלת אלא מן המוקף, הוא משום דמדאורייתא הוא צריך לחזור ולתרום, ומה"ט ס"ל לת"ק דתוספת זו פטורה מן המעשרות, ור' יהודה דס"ל דהיא ניטלת שלא מן המוקף, הוא משום דס"ל דא"צ לחזור ולתרום אלא מדרבנן, ובאמת לדעתו חייבת התוספת במעשרות, עכ"ד, וכעי"ז כתב בחזון יחזקאל בתוספתא שם.</w:t>
      </w:r>
    </w:p>
    <w:p w:rsidR="00967079" w:rsidRPr="004F6DAC" w:rsidRDefault="00967079" w:rsidP="00967079">
      <w:pPr>
        <w:spacing w:after="0" w:line="320" w:lineRule="exact"/>
        <w:ind w:firstLine="720"/>
        <w:jc w:val="both"/>
        <w:rPr>
          <w:sz w:val="26"/>
          <w:szCs w:val="26"/>
          <w:rtl/>
        </w:rPr>
      </w:pPr>
      <w:r w:rsidRPr="004F6DAC">
        <w:rPr>
          <w:rFonts w:hint="cs"/>
          <w:sz w:val="26"/>
          <w:szCs w:val="26"/>
          <w:rtl/>
        </w:rPr>
        <w:t>אך מד' הר"ש והרא"ש משמע דלא פליגי ת"ק ור' יהודה בהך מילתא אם צריך לחזור ולתרום מדאורייתא, דלכו"ע א"צ לחזור ולתרום אלא מדרבנן, ולא נחלקו אלא אם הקילו בתרומה זו דא"צ לתרום מן המוקף, ועי' במעדני ארץ פ"ג מתרומות ה"ו סק"ג במש"כ בזה.</w:t>
      </w:r>
      <w:bookmarkStart w:id="0" w:name="_GoBack"/>
      <w:bookmarkEnd w:id="0"/>
    </w:p>
    <w:sectPr w:rsidR="00967079" w:rsidRPr="004F6DAC" w:rsidSect="001D17F1">
      <w:headerReference w:type="even" r:id="rId8"/>
      <w:headerReference w:type="default" r:id="rId9"/>
      <w:footnotePr>
        <w:numFmt w:val="hebrew1"/>
      </w:footnotePr>
      <w:pgSz w:w="11906" w:h="16838"/>
      <w:pgMar w:top="1134" w:right="1134" w:bottom="1134" w:left="1134" w:header="709" w:footer="709" w:gutter="0"/>
      <w:pgNumType w:fmt="hebrew1"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89B" w:rsidRDefault="0029689B" w:rsidP="0055265E">
      <w:pPr>
        <w:spacing w:after="0" w:line="240" w:lineRule="auto"/>
      </w:pPr>
      <w:r>
        <w:separator/>
      </w:r>
    </w:p>
  </w:endnote>
  <w:endnote w:type="continuationSeparator" w:id="0">
    <w:p w:rsidR="0029689B" w:rsidRDefault="0029689B" w:rsidP="00552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FrankRuehl">
    <w:panose1 w:val="020E0503060101010101"/>
    <w:charset w:val="B1"/>
    <w:family w:val="swiss"/>
    <w:pitch w:val="variable"/>
    <w:sig w:usb0="00000801" w:usb1="00000000" w:usb2="00000000" w:usb3="00000000" w:csb0="00000020" w:csb1="00000000"/>
  </w:font>
  <w:font w:name="Felix Titling">
    <w:panose1 w:val="04060505060202020A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89B" w:rsidRDefault="0029689B" w:rsidP="0055265E">
      <w:pPr>
        <w:spacing w:after="0" w:line="240" w:lineRule="auto"/>
      </w:pPr>
      <w:r>
        <w:separator/>
      </w:r>
    </w:p>
  </w:footnote>
  <w:footnote w:type="continuationSeparator" w:id="0">
    <w:p w:rsidR="0029689B" w:rsidRDefault="0029689B" w:rsidP="0055265E">
      <w:pPr>
        <w:spacing w:after="0" w:line="240" w:lineRule="auto"/>
      </w:pPr>
      <w:r>
        <w:continuationSeparator/>
      </w:r>
    </w:p>
  </w:footnote>
  <w:footnote w:id="1">
    <w:p w:rsidR="004D05ED" w:rsidRPr="00AD0097" w:rsidRDefault="004D05ED" w:rsidP="00095BE2">
      <w:pPr>
        <w:pStyle w:val="a6"/>
        <w:spacing w:after="120" w:line="300" w:lineRule="exact"/>
        <w:ind w:firstLine="720"/>
        <w:jc w:val="both"/>
        <w:rPr>
          <w:rFonts w:ascii="FrankRuehl" w:hAnsi="FrankRuehl"/>
          <w:sz w:val="22"/>
          <w:szCs w:val="22"/>
        </w:rPr>
      </w:pPr>
      <w:r w:rsidRPr="00AD0097">
        <w:rPr>
          <w:rStyle w:val="a8"/>
          <w:rFonts w:ascii="FrankRuehl" w:hAnsi="FrankRuehl"/>
        </w:rPr>
        <w:footnoteRef/>
      </w:r>
      <w:r w:rsidRPr="00AD0097">
        <w:rPr>
          <w:rFonts w:ascii="FrankRuehl" w:hAnsi="FrankRuehl"/>
          <w:rtl/>
        </w:rPr>
        <w:t xml:space="preserve"> </w:t>
      </w:r>
      <w:r>
        <w:rPr>
          <w:rFonts w:ascii="FrankRuehl" w:hAnsi="FrankRuehl" w:hint="cs"/>
          <w:sz w:val="22"/>
          <w:szCs w:val="22"/>
          <w:rtl/>
        </w:rPr>
        <w:t>והנה אמנם הי' מקום לומר, דהא דבעינן קרא למעט קטן, הוא כשהגיע לעונת נדרים, דחשיב כבן דעת לענין נדרים והקדשות, וכמש"כ הר"ש, אך אכתי תיקשי בהא דבעינן קרא למעט חרש ושוטה, וגם תיקשי בהא דס"ל לר' יהודה לקמן מ"ג דאף קטן שלא הגיע לעונת נדרים תרומתו תרומה.</w:t>
      </w:r>
    </w:p>
  </w:footnote>
  <w:footnote w:id="2">
    <w:p w:rsidR="004D05ED" w:rsidRPr="001D17F1" w:rsidRDefault="004D05ED" w:rsidP="00BC58EE">
      <w:pPr>
        <w:pStyle w:val="a6"/>
        <w:spacing w:after="120" w:line="300" w:lineRule="exact"/>
        <w:ind w:firstLine="720"/>
        <w:jc w:val="both"/>
        <w:rPr>
          <w:rFonts w:ascii="FrankRuehl" w:hAnsi="FrankRuehl"/>
          <w:sz w:val="22"/>
          <w:szCs w:val="22"/>
          <w:rtl/>
        </w:rPr>
      </w:pPr>
      <w:r w:rsidRPr="001D17F1">
        <w:rPr>
          <w:rStyle w:val="a8"/>
          <w:rFonts w:ascii="FrankRuehl" w:hAnsi="FrankRuehl"/>
        </w:rPr>
        <w:footnoteRef/>
      </w:r>
      <w:r w:rsidRPr="001D17F1">
        <w:rPr>
          <w:rFonts w:ascii="FrankRuehl" w:hAnsi="FrankRuehl"/>
          <w:rtl/>
        </w:rPr>
        <w:t xml:space="preserve"> </w:t>
      </w:r>
      <w:r>
        <w:rPr>
          <w:rFonts w:ascii="FrankRuehl" w:hAnsi="FrankRuehl" w:hint="cs"/>
          <w:sz w:val="22"/>
          <w:szCs w:val="22"/>
          <w:rtl/>
        </w:rPr>
        <w:t xml:space="preserve">אך הנה בפי' הרש"ס הכא פירש דאף בקידושין מהני גדול עומד על גביו, עיי"ש, וכ"כ הנוב"י בתשובתו שבס' אור הישר דמהני קידושין וגירושין כשגדול עומד על גביו, </w:t>
      </w:r>
      <w:r>
        <w:rPr>
          <w:rFonts w:ascii="FrankRuehl" w:hAnsi="FrankRuehl" w:hint="cs"/>
          <w:sz w:val="18"/>
          <w:szCs w:val="18"/>
          <w:rtl/>
        </w:rPr>
        <w:t>ועי' בית מאיר אהע"ז סימן קכ"א ס"ו ותשו' חת"ס ח"ד סימן ק"נ שתמהו טובא ע"ז</w:t>
      </w:r>
      <w:r>
        <w:rPr>
          <w:rFonts w:ascii="FrankRuehl" w:hAnsi="FrankRuehl" w:hint="cs"/>
          <w:sz w:val="22"/>
          <w:szCs w:val="22"/>
          <w:rtl/>
        </w:rPr>
        <w:t>.</w:t>
      </w:r>
    </w:p>
  </w:footnote>
  <w:footnote w:id="3">
    <w:p w:rsidR="004D05ED" w:rsidRPr="00CC57CB" w:rsidRDefault="004D05ED" w:rsidP="00095BE2">
      <w:pPr>
        <w:pStyle w:val="a6"/>
        <w:spacing w:after="120" w:line="300" w:lineRule="exact"/>
        <w:ind w:firstLine="720"/>
        <w:jc w:val="both"/>
        <w:rPr>
          <w:rFonts w:ascii="FrankRuehl" w:hAnsi="FrankRuehl"/>
          <w:sz w:val="22"/>
          <w:szCs w:val="22"/>
          <w:rtl/>
        </w:rPr>
      </w:pPr>
      <w:r w:rsidRPr="00CC57CB">
        <w:rPr>
          <w:rStyle w:val="a8"/>
          <w:rFonts w:ascii="FrankRuehl" w:hAnsi="FrankRuehl"/>
        </w:rPr>
        <w:footnoteRef/>
      </w:r>
      <w:r w:rsidRPr="00CC57CB">
        <w:rPr>
          <w:rFonts w:ascii="FrankRuehl" w:hAnsi="FrankRuehl"/>
          <w:rtl/>
        </w:rPr>
        <w:t xml:space="preserve"> </w:t>
      </w:r>
      <w:r>
        <w:rPr>
          <w:rFonts w:ascii="FrankRuehl" w:hAnsi="FrankRuehl" w:hint="cs"/>
          <w:sz w:val="22"/>
          <w:szCs w:val="22"/>
          <w:rtl/>
        </w:rPr>
        <w:t xml:space="preserve">אמנם הנה באמת אף לענין מתנה אמרו בירושלמי בפ"ד דמע"ש ה"ג דהא דקטן אין מתנתו מתנה, הוא משום דכתיב כי יתן איש, מתנת איש מתנה ואין מתנת קטן מתנה, ואף לענין קידושין, פירש"י בכתובות דע"ג: דהא דקטן אין קידושיו כלום, הוא נלמד מקרא דכי יקח איש, ועי' בזה בקובה"ע סימן ס"ו סק"ו ובקה"י יבמות סימן ל', </w:t>
      </w:r>
      <w:r>
        <w:rPr>
          <w:rFonts w:ascii="FrankRuehl" w:hAnsi="FrankRuehl" w:hint="cs"/>
          <w:sz w:val="18"/>
          <w:szCs w:val="18"/>
          <w:rtl/>
        </w:rPr>
        <w:t>ועי' גם בקובה"ע סימן כ"ט,</w:t>
      </w:r>
      <w:r>
        <w:rPr>
          <w:rFonts w:ascii="FrankRuehl" w:hAnsi="FrankRuehl" w:hint="cs"/>
          <w:sz w:val="22"/>
          <w:szCs w:val="22"/>
          <w:rtl/>
        </w:rPr>
        <w:t xml:space="preserve"> וצ"ע בזה.</w:t>
      </w:r>
    </w:p>
  </w:footnote>
  <w:footnote w:id="4">
    <w:p w:rsidR="004D05ED" w:rsidRPr="00661E02" w:rsidRDefault="004D05ED" w:rsidP="00661E02">
      <w:pPr>
        <w:pStyle w:val="a6"/>
        <w:spacing w:after="120" w:line="300" w:lineRule="exact"/>
        <w:ind w:firstLine="720"/>
        <w:jc w:val="both"/>
        <w:rPr>
          <w:rFonts w:ascii="FrankRuehl" w:hAnsi="FrankRuehl"/>
        </w:rPr>
      </w:pPr>
      <w:r w:rsidRPr="00661E02">
        <w:rPr>
          <w:rStyle w:val="a8"/>
          <w:rFonts w:ascii="FrankRuehl" w:hAnsi="FrankRuehl"/>
        </w:rPr>
        <w:footnoteRef/>
      </w:r>
      <w:r w:rsidRPr="00661E02">
        <w:rPr>
          <w:rFonts w:ascii="FrankRuehl" w:hAnsi="FrankRuehl"/>
          <w:rtl/>
        </w:rPr>
        <w:t xml:space="preserve"> </w:t>
      </w:r>
      <w:r w:rsidRPr="00661E02">
        <w:rPr>
          <w:rFonts w:hint="cs"/>
          <w:sz w:val="22"/>
          <w:szCs w:val="22"/>
          <w:rtl/>
        </w:rPr>
        <w:t>ואמנם דאכתי צ"ע, דלפ"מ שאמרו בירושלמי דליכא הכא להמעליותא דמחשבתו מוכחת מתוך מעשיו, וגם דל"מ בעלמא גדול עומד על גביו, א"כ מ"ט בעינן קרא למעטן, הרי בכה"ג אין להן אפי' כוונה</w:t>
      </w:r>
      <w:r>
        <w:rPr>
          <w:rFonts w:hint="cs"/>
          <w:sz w:val="22"/>
          <w:szCs w:val="22"/>
          <w:rtl/>
        </w:rPr>
        <w:t>.</w:t>
      </w:r>
    </w:p>
  </w:footnote>
  <w:footnote w:id="5">
    <w:p w:rsidR="004D05ED" w:rsidRPr="00095BE2" w:rsidRDefault="004D05ED" w:rsidP="00095BE2">
      <w:pPr>
        <w:pStyle w:val="a6"/>
        <w:spacing w:after="120" w:line="300" w:lineRule="exact"/>
        <w:ind w:firstLine="720"/>
        <w:jc w:val="both"/>
        <w:rPr>
          <w:rFonts w:ascii="FrankRuehl" w:hAnsi="FrankRuehl"/>
          <w:sz w:val="22"/>
          <w:szCs w:val="22"/>
        </w:rPr>
      </w:pPr>
      <w:r w:rsidRPr="00095BE2">
        <w:rPr>
          <w:rStyle w:val="a8"/>
          <w:rFonts w:ascii="FrankRuehl" w:hAnsi="FrankRuehl"/>
        </w:rPr>
        <w:footnoteRef/>
      </w:r>
      <w:r w:rsidRPr="00095BE2">
        <w:rPr>
          <w:rFonts w:ascii="FrankRuehl" w:hAnsi="FrankRuehl"/>
          <w:rtl/>
        </w:rPr>
        <w:t xml:space="preserve"> </w:t>
      </w:r>
      <w:r>
        <w:rPr>
          <w:rFonts w:ascii="FrankRuehl" w:hAnsi="FrankRuehl" w:hint="cs"/>
          <w:sz w:val="22"/>
          <w:szCs w:val="22"/>
          <w:rtl/>
        </w:rPr>
        <w:t>ובזה ראיתי לפרש לעיקר משה"ק התוס' שם ע"ד הירושלמי, דמאי פריך דיוכיח מעשה שלהן על מחשבתן, הרי ילפינן מקרא דאין תרומתן תרומה, וצ"ע, דאף דילפינן לה מקרא, הרי י"ל דהוא משום שאינם בני דעת, וע"כ שפיר פריך דיוכיח מעשה שלהן על מחשבתן,  -  ולהנ"ל ניחא, דהיכא דאין מעשה שלהן מוכיח על מחשבתן, ל"ב קרא למעט דאין תרומתן תרומה, וע"כ בע"כ דקרא אתא למעט דבכל ענין אין תרומתן תרומה, וזהו שהק' התוס' דא"כ מאי פריך דיוכיח מעשה שלהן על מחשבתן.</w:t>
      </w:r>
    </w:p>
  </w:footnote>
  <w:footnote w:id="6">
    <w:p w:rsidR="004D05ED" w:rsidRPr="00BE44E8" w:rsidRDefault="004D05ED" w:rsidP="00BE44E8">
      <w:pPr>
        <w:pStyle w:val="a6"/>
        <w:spacing w:after="120" w:line="300" w:lineRule="exact"/>
        <w:ind w:firstLine="720"/>
        <w:jc w:val="both"/>
        <w:rPr>
          <w:rFonts w:ascii="FrankRuehl" w:hAnsi="FrankRuehl"/>
        </w:rPr>
      </w:pPr>
      <w:r w:rsidRPr="00BE44E8">
        <w:rPr>
          <w:rStyle w:val="a8"/>
          <w:rFonts w:ascii="FrankRuehl" w:hAnsi="FrankRuehl"/>
        </w:rPr>
        <w:footnoteRef/>
      </w:r>
      <w:r w:rsidRPr="00BE44E8">
        <w:rPr>
          <w:rFonts w:ascii="FrankRuehl" w:hAnsi="FrankRuehl"/>
          <w:rtl/>
        </w:rPr>
        <w:t xml:space="preserve"> </w:t>
      </w:r>
      <w:r w:rsidRPr="00BE44E8">
        <w:rPr>
          <w:rFonts w:hint="cs"/>
          <w:sz w:val="22"/>
          <w:szCs w:val="22"/>
          <w:rtl/>
        </w:rPr>
        <w:t>וכדרך זו מוכח מד' המהרש"ל והמהרש"א והמהר"ם בחולין שם, שדנו דאף לענין גדול עומד על גביו י"ל דתרומה גרע משום דכתיב בה מחשבה, עיי"ש,</w:t>
      </w:r>
      <w:r>
        <w:rPr>
          <w:rFonts w:hint="cs"/>
          <w:rtl/>
        </w:rPr>
        <w:t xml:space="preserve">  </w:t>
      </w:r>
      <w:r w:rsidRPr="00BE44E8">
        <w:rPr>
          <w:rFonts w:hint="cs"/>
          <w:sz w:val="22"/>
          <w:szCs w:val="22"/>
          <w:rtl/>
        </w:rPr>
        <w:t>-</w:t>
      </w:r>
      <w:r>
        <w:rPr>
          <w:rFonts w:hint="cs"/>
          <w:rtl/>
        </w:rPr>
        <w:t xml:space="preserve">  </w:t>
      </w:r>
      <w:r w:rsidRPr="00BE44E8">
        <w:rPr>
          <w:rFonts w:hint="cs"/>
          <w:sz w:val="22"/>
          <w:szCs w:val="22"/>
          <w:rtl/>
        </w:rPr>
        <w:t>ובעיקר דבריהם, יש להעיר מד' הירושלמי הכא, דאחר דמשני דל"מ הכא הא דהמעשה מוכיח על המחשבה, משום דכתוב בו מחשבה, אמרו דלר' ישמעאל בנו של ריב"ב מהני גדול עומד על גביו</w:t>
      </w:r>
      <w:r>
        <w:rPr>
          <w:rFonts w:hint="cs"/>
          <w:sz w:val="26"/>
          <w:szCs w:val="26"/>
          <w:rtl/>
        </w:rPr>
        <w:t>.</w:t>
      </w:r>
    </w:p>
  </w:footnote>
  <w:footnote w:id="7">
    <w:p w:rsidR="004D05ED" w:rsidRPr="00FA3C46" w:rsidRDefault="004D05ED" w:rsidP="00095BE2">
      <w:pPr>
        <w:pStyle w:val="a6"/>
        <w:spacing w:after="120" w:line="300" w:lineRule="exact"/>
        <w:ind w:firstLine="720"/>
        <w:jc w:val="both"/>
        <w:rPr>
          <w:rFonts w:ascii="FrankRuehl" w:hAnsi="FrankRuehl"/>
        </w:rPr>
      </w:pPr>
      <w:r w:rsidRPr="00FA3C46">
        <w:rPr>
          <w:rStyle w:val="a8"/>
          <w:rFonts w:ascii="FrankRuehl" w:hAnsi="FrankRuehl"/>
        </w:rPr>
        <w:footnoteRef/>
      </w:r>
      <w:r w:rsidRPr="00FA3C46">
        <w:rPr>
          <w:rFonts w:ascii="FrankRuehl" w:hAnsi="FrankRuehl"/>
          <w:rtl/>
        </w:rPr>
        <w:t xml:space="preserve"> </w:t>
      </w:r>
      <w:r w:rsidRPr="00FA3C46">
        <w:rPr>
          <w:rFonts w:hint="cs"/>
          <w:sz w:val="22"/>
          <w:szCs w:val="22"/>
          <w:rtl/>
        </w:rPr>
        <w:t xml:space="preserve">ועי' גם בבית אפרים אהע"ז סימן קי"א </w:t>
      </w:r>
      <w:r w:rsidRPr="00FA3C46">
        <w:rPr>
          <w:rFonts w:hint="cs"/>
          <w:sz w:val="18"/>
          <w:szCs w:val="18"/>
          <w:rtl/>
        </w:rPr>
        <w:t>ד"ה ובאמת שצ"ע</w:t>
      </w:r>
      <w:r w:rsidRPr="00FA3C46">
        <w:rPr>
          <w:rFonts w:hint="cs"/>
          <w:sz w:val="22"/>
          <w:szCs w:val="22"/>
          <w:rtl/>
        </w:rPr>
        <w:t xml:space="preserve"> ובמנחת ברוך סימן ג' סוף ענף א' שעמדו ע"ז, ועי' גם באבנ"ז או"ח סימן רס"א שהוכי</w:t>
      </w:r>
      <w:r>
        <w:rPr>
          <w:rFonts w:hint="cs"/>
          <w:sz w:val="22"/>
          <w:szCs w:val="22"/>
          <w:rtl/>
        </w:rPr>
        <w:t xml:space="preserve">ח מזה דחרש ושוטה הוו בכלל איש, </w:t>
      </w:r>
      <w:r w:rsidRPr="00FA3C46">
        <w:rPr>
          <w:rFonts w:hint="cs"/>
          <w:sz w:val="18"/>
          <w:szCs w:val="18"/>
          <w:rtl/>
        </w:rPr>
        <w:t>ועי' בדבריו באהע"ז סימן ח' סקט"ו מש"כ לפ"ז</w:t>
      </w:r>
      <w:r>
        <w:rPr>
          <w:rFonts w:hint="cs"/>
          <w:sz w:val="22"/>
          <w:szCs w:val="22"/>
          <w:rtl/>
        </w:rPr>
        <w:t>.</w:t>
      </w:r>
    </w:p>
  </w:footnote>
  <w:footnote w:id="8">
    <w:p w:rsidR="004D05ED" w:rsidRPr="0093725B" w:rsidRDefault="004D05ED" w:rsidP="00095BE2">
      <w:pPr>
        <w:pStyle w:val="a6"/>
        <w:spacing w:after="120" w:line="300" w:lineRule="exact"/>
        <w:ind w:firstLine="720"/>
        <w:jc w:val="both"/>
        <w:rPr>
          <w:rFonts w:ascii="FrankRuehl" w:hAnsi="FrankRuehl"/>
          <w:sz w:val="22"/>
          <w:szCs w:val="22"/>
        </w:rPr>
      </w:pPr>
      <w:r w:rsidRPr="0093725B">
        <w:rPr>
          <w:rStyle w:val="a8"/>
          <w:rFonts w:ascii="FrankRuehl" w:hAnsi="FrankRuehl"/>
        </w:rPr>
        <w:footnoteRef/>
      </w:r>
      <w:r w:rsidRPr="0093725B">
        <w:rPr>
          <w:rFonts w:ascii="FrankRuehl" w:hAnsi="FrankRuehl"/>
          <w:rtl/>
        </w:rPr>
        <w:t xml:space="preserve"> </w:t>
      </w:r>
      <w:r>
        <w:rPr>
          <w:rFonts w:ascii="FrankRuehl" w:hAnsi="FrankRuehl" w:hint="cs"/>
          <w:sz w:val="22"/>
          <w:szCs w:val="22"/>
          <w:rtl/>
        </w:rPr>
        <w:t xml:space="preserve">אמנם באמת הרמב"ם בפ"ו מיבו"ח ה"ג כתב דהא דהחרש והשוטה והקטן אינם חולצין הוא לפי שאין בהן דעת, והרי דבאמת הא דמדמינן חרש ושוטה לקטן, דממעטינן לי' מקרא דכיון שאינו בן דעת אינו חולץ, וה"נ חרש ושוטה דכוותה, </w:t>
      </w:r>
      <w:r>
        <w:rPr>
          <w:rFonts w:ascii="FrankRuehl" w:hAnsi="FrankRuehl" w:hint="cs"/>
          <w:sz w:val="18"/>
          <w:szCs w:val="18"/>
          <w:rtl/>
        </w:rPr>
        <w:t>ולפמש"כ המלבויו"ט נראה דהיינו, דכיון דס"ל להרמב"ם דהא דקממעטינן מקרא דקטן אינו חולץ, הוא משום שאינו בן דעת, ע"כ יש ללמוד מזה דה"נ חרש ושוטה אינם חולצין,</w:t>
      </w:r>
      <w:r>
        <w:rPr>
          <w:rFonts w:ascii="FrankRuehl" w:hAnsi="FrankRuehl" w:hint="cs"/>
          <w:sz w:val="22"/>
          <w:szCs w:val="22"/>
          <w:rtl/>
        </w:rPr>
        <w:t xml:space="preserve">  -  ומה"ט כתב הרמב"ם שם פ"ד הי"ג והט"ז, דחרש ושוטה שחלצו אין חליצתם כלום, ול"ה כחליצה פסולה, ועיי"ש בדברי המ"מ בהי"ג שמבו' כן בדבריו.</w:t>
      </w:r>
    </w:p>
  </w:footnote>
  <w:footnote w:id="9">
    <w:p w:rsidR="004D05ED" w:rsidRPr="00F778D7" w:rsidRDefault="004D05ED" w:rsidP="00095BE2">
      <w:pPr>
        <w:pStyle w:val="a6"/>
        <w:spacing w:after="120" w:line="300" w:lineRule="exact"/>
        <w:ind w:firstLine="720"/>
        <w:jc w:val="both"/>
        <w:rPr>
          <w:rFonts w:asciiTheme="minorHAnsi" w:hAnsiTheme="minorHAnsi"/>
          <w:sz w:val="22"/>
          <w:szCs w:val="22"/>
          <w:rtl/>
        </w:rPr>
      </w:pPr>
      <w:r w:rsidRPr="00F778D7">
        <w:rPr>
          <w:rStyle w:val="a8"/>
          <w:rFonts w:ascii="FrankRuehl" w:hAnsi="FrankRuehl"/>
        </w:rPr>
        <w:footnoteRef/>
      </w:r>
      <w:r w:rsidRPr="00F778D7">
        <w:rPr>
          <w:rFonts w:ascii="FrankRuehl" w:hAnsi="FrankRuehl"/>
          <w:rtl/>
        </w:rPr>
        <w:t xml:space="preserve"> </w:t>
      </w:r>
      <w:r>
        <w:rPr>
          <w:rFonts w:ascii="FrankRuehl" w:hAnsi="FrankRuehl" w:hint="cs"/>
          <w:sz w:val="22"/>
          <w:szCs w:val="22"/>
          <w:rtl/>
        </w:rPr>
        <w:t xml:space="preserve">ובזה י"ל משה"ק הלח"מ בפ"ט מעדות ה"ט, במש"כ הרמב"ם שם דשוטה פסול לעדות לפי שאינו בן מצוות, דתיפו"ל מהא דממעטינן מקרא דועמדו שני האנשים, דקטן פסול להעיד, וה"ה חרש ושוטה, עיי"ש, ולפי הנ"ל י"ל, דהא דילפינן מהך קרא דקטן פסול לעדות, אי"ז משום שאינו בן דעת, אלא גזה"כ היא לפסלו, </w:t>
      </w:r>
      <w:r>
        <w:rPr>
          <w:rFonts w:ascii="FrankRuehl" w:hAnsi="FrankRuehl" w:hint="cs"/>
          <w:sz w:val="18"/>
          <w:szCs w:val="18"/>
          <w:rtl/>
        </w:rPr>
        <w:t>דרק במילי דבעינן גמ"ד, הוא דממעטינן קטן משום שאין לו דעת, אך בהגדת עדות דא"צ בה גמ"ד, מסתברא דהא דממעטינן קטן אי"ז משום שאינו בן דעת,</w:t>
      </w:r>
      <w:r w:rsidRPr="00F778D7">
        <w:rPr>
          <w:rFonts w:ascii="FrankRuehl" w:hAnsi="FrankRuehl"/>
          <w:sz w:val="22"/>
          <w:szCs w:val="22"/>
          <w:rtl/>
        </w:rPr>
        <w:t xml:space="preserve"> </w:t>
      </w:r>
      <w:r>
        <w:rPr>
          <w:rFonts w:ascii="FrankRuehl" w:hAnsi="FrankRuehl" w:hint="cs"/>
          <w:sz w:val="22"/>
          <w:szCs w:val="22"/>
          <w:rtl/>
        </w:rPr>
        <w:t>וע"כ אין ללמוד מזה למעט חרש ושוטה.</w:t>
      </w:r>
    </w:p>
  </w:footnote>
  <w:footnote w:id="10">
    <w:p w:rsidR="004D05ED" w:rsidRDefault="004D05ED" w:rsidP="00F37BDC">
      <w:pPr>
        <w:pStyle w:val="a6"/>
        <w:spacing w:line="300" w:lineRule="exact"/>
        <w:ind w:firstLine="720"/>
        <w:jc w:val="both"/>
        <w:rPr>
          <w:rFonts w:ascii="FrankRuehl" w:hAnsi="FrankRuehl"/>
          <w:sz w:val="22"/>
          <w:szCs w:val="22"/>
          <w:rtl/>
        </w:rPr>
      </w:pPr>
      <w:r w:rsidRPr="00613AD6">
        <w:rPr>
          <w:rStyle w:val="a8"/>
          <w:rFonts w:ascii="FrankRuehl" w:hAnsi="FrankRuehl"/>
        </w:rPr>
        <w:footnoteRef/>
      </w:r>
      <w:r w:rsidRPr="00613AD6">
        <w:rPr>
          <w:rFonts w:ascii="FrankRuehl" w:hAnsi="FrankRuehl"/>
          <w:rtl/>
        </w:rPr>
        <w:t xml:space="preserve"> </w:t>
      </w:r>
      <w:r>
        <w:rPr>
          <w:rFonts w:ascii="FrankRuehl" w:hAnsi="FrankRuehl" w:hint="cs"/>
          <w:sz w:val="22"/>
          <w:szCs w:val="22"/>
          <w:rtl/>
        </w:rPr>
        <w:t>ולפ"ז צ"ל, דמה שדנו בירושלמי דמ"ט ל"מ תרומתם אף דמחשבתו ניכרת מתוך מעשיו, וכן מש"א דאיכא תנא דס"ל דאם גדול עומד על גביו מהני, הוא רק בחרש ושוטה, דממעטינן להו משום דאינם בני דעת, אך בקטן דגזה"כ הוא דאין תרומתו תרומה, ל"מ מידי הא דמחשבתו ניכרת מתוך מעשיו והא דגדול עומד על גביו.</w:t>
      </w:r>
    </w:p>
    <w:p w:rsidR="004D05ED" w:rsidRPr="00FC2A94" w:rsidRDefault="004D05ED" w:rsidP="00095BE2">
      <w:pPr>
        <w:pStyle w:val="a6"/>
        <w:spacing w:after="120" w:line="300" w:lineRule="exact"/>
        <w:ind w:firstLine="720"/>
        <w:jc w:val="both"/>
        <w:rPr>
          <w:rFonts w:asciiTheme="minorHAnsi" w:hAnsiTheme="minorHAnsi"/>
          <w:sz w:val="22"/>
          <w:szCs w:val="22"/>
          <w:rtl/>
        </w:rPr>
      </w:pPr>
      <w:r>
        <w:rPr>
          <w:rFonts w:ascii="FrankRuehl" w:hAnsi="FrankRuehl" w:hint="cs"/>
          <w:sz w:val="22"/>
          <w:szCs w:val="22"/>
          <w:rtl/>
        </w:rPr>
        <w:t xml:space="preserve">והנה אמנם בד' התוס' בחולין די"ג. מפורש דד' הירושלמי קיימי גם על קטן, אך התוס' לטעמייהו שם שפירשו דהוא משום דהך קרא דכל איש אשר ידבנו לבו אסמכתא בעלמא הוא, והיינו דהא דל"מ תרומת קטן הוא מסברא משום שאינם בני דעת, וע"כ שפיר י"ל דיועיל הא דמחשבתו ניכרת מתוך מעשיו </w:t>
      </w:r>
      <w:r>
        <w:rPr>
          <w:rFonts w:asciiTheme="minorHAnsi" w:hAnsiTheme="minorHAnsi" w:hint="cs"/>
          <w:sz w:val="22"/>
          <w:szCs w:val="22"/>
          <w:rtl/>
        </w:rPr>
        <w:t>והא דגדול עומד על גביו.</w:t>
      </w:r>
    </w:p>
  </w:footnote>
  <w:footnote w:id="11">
    <w:p w:rsidR="004D05ED" w:rsidRDefault="004D05ED" w:rsidP="00CB123C">
      <w:pPr>
        <w:pStyle w:val="a6"/>
        <w:spacing w:line="300" w:lineRule="exact"/>
        <w:ind w:firstLine="720"/>
        <w:jc w:val="both"/>
        <w:rPr>
          <w:rFonts w:ascii="FrankRuehl" w:hAnsi="FrankRuehl"/>
          <w:sz w:val="22"/>
          <w:szCs w:val="22"/>
          <w:rtl/>
        </w:rPr>
      </w:pPr>
      <w:r w:rsidRPr="000807D4">
        <w:rPr>
          <w:rStyle w:val="a8"/>
          <w:rFonts w:ascii="FrankRuehl" w:hAnsi="FrankRuehl"/>
        </w:rPr>
        <w:footnoteRef/>
      </w:r>
      <w:r w:rsidRPr="000807D4">
        <w:rPr>
          <w:rFonts w:ascii="FrankRuehl" w:hAnsi="FrankRuehl"/>
          <w:rtl/>
        </w:rPr>
        <w:t xml:space="preserve"> </w:t>
      </w:r>
      <w:r>
        <w:rPr>
          <w:rFonts w:ascii="FrankRuehl" w:hAnsi="FrankRuehl" w:hint="cs"/>
          <w:sz w:val="22"/>
          <w:szCs w:val="22"/>
          <w:rtl/>
        </w:rPr>
        <w:t xml:space="preserve">ויש להוכיח עוד לזה, דהנה לפמש"א בירושלמי דהא דאין אדם תורם דבר שאינו שלו, ילפינן לה מדכתיב וזאת התרומה אשר תקחו מאתם, דאיירי בתרומת המשכן, הרי נראה דלהך גיסא דלא נתמעט מקרא אלא תורם של חבירו, ולא תורם של הפקר, הרי דה"נ בהקדש מצי להקדיש דבר של הפקר, ולא נתמעט אלא דבר של אחר, </w:t>
      </w:r>
      <w:r w:rsidRPr="009C4C6B">
        <w:rPr>
          <w:rFonts w:ascii="FrankRuehl" w:hAnsi="FrankRuehl" w:hint="cs"/>
          <w:sz w:val="22"/>
          <w:szCs w:val="22"/>
          <w:rtl/>
        </w:rPr>
        <w:t>וכן נקט הרש"ש בב"מ דמ"ט.,</w:t>
      </w:r>
      <w:r>
        <w:rPr>
          <w:rFonts w:ascii="FrankRuehl" w:hAnsi="FrankRuehl" w:hint="cs"/>
          <w:sz w:val="18"/>
          <w:szCs w:val="18"/>
          <w:rtl/>
        </w:rPr>
        <w:t xml:space="preserve"> </w:t>
      </w:r>
      <w:r>
        <w:rPr>
          <w:rFonts w:ascii="FrankRuehl" w:hAnsi="FrankRuehl" w:hint="cs"/>
          <w:sz w:val="22"/>
          <w:szCs w:val="22"/>
          <w:rtl/>
        </w:rPr>
        <w:t>ובד' הראשונים בנדרים דל"ד: מבו' דפשיטא להו דאין אדם מקדיש דבר של הפקר.</w:t>
      </w:r>
    </w:p>
    <w:p w:rsidR="004D05ED" w:rsidRPr="000807D4" w:rsidRDefault="004D05ED" w:rsidP="00CB123C">
      <w:pPr>
        <w:pStyle w:val="a6"/>
        <w:spacing w:line="300" w:lineRule="exact"/>
        <w:ind w:firstLine="720"/>
        <w:jc w:val="both"/>
        <w:rPr>
          <w:rFonts w:ascii="FrankRuehl" w:hAnsi="FrankRuehl"/>
          <w:sz w:val="22"/>
          <w:szCs w:val="22"/>
          <w:rtl/>
        </w:rPr>
      </w:pPr>
      <w:r>
        <w:rPr>
          <w:rFonts w:ascii="FrankRuehl" w:hAnsi="FrankRuehl" w:hint="cs"/>
          <w:sz w:val="22"/>
          <w:szCs w:val="22"/>
          <w:rtl/>
        </w:rPr>
        <w:t>אמנם הנה באמת בירושלמי בפ"ד דפאה ופ"ח דגיטין מפורש דאין אדם מקדיש דבר של הפקר, עיי"ש, וכבר עמד ע"ז הרש"ש גופי' בנדרים שם, וכתב דבע"כ דאף אם מצי לתרום של הפקר, מ"מ בהקדש ל"מ, משום דבהקדש איכא מיעוטא אחרינא בב"ק דס"ח:, מדכתיב איש כי יקדיש את ביתו, מה ביתו שלו אף כל שלו, ומזה ממעטינן אף של הפקר.</w:t>
      </w:r>
    </w:p>
  </w:footnote>
  <w:footnote w:id="12">
    <w:p w:rsidR="004D05ED" w:rsidRPr="00636491" w:rsidRDefault="004D05ED" w:rsidP="00CB123C">
      <w:pPr>
        <w:pStyle w:val="a6"/>
        <w:spacing w:after="120" w:line="300" w:lineRule="exact"/>
        <w:ind w:firstLine="720"/>
        <w:jc w:val="both"/>
        <w:rPr>
          <w:rFonts w:ascii="FrankRuehl" w:hAnsi="FrankRuehl"/>
        </w:rPr>
      </w:pPr>
      <w:r w:rsidRPr="00636491">
        <w:rPr>
          <w:rStyle w:val="a8"/>
          <w:rFonts w:ascii="FrankRuehl" w:hAnsi="FrankRuehl"/>
        </w:rPr>
        <w:footnoteRef/>
      </w:r>
      <w:r w:rsidRPr="00636491">
        <w:rPr>
          <w:rFonts w:ascii="FrankRuehl" w:hAnsi="FrankRuehl"/>
          <w:rtl/>
        </w:rPr>
        <w:t xml:space="preserve"> </w:t>
      </w:r>
      <w:r>
        <w:rPr>
          <w:rFonts w:hint="cs"/>
          <w:sz w:val="22"/>
          <w:szCs w:val="22"/>
          <w:rtl/>
        </w:rPr>
        <w:t xml:space="preserve">אך </w:t>
      </w:r>
      <w:r w:rsidRPr="00636491">
        <w:rPr>
          <w:rFonts w:hint="cs"/>
          <w:sz w:val="22"/>
          <w:szCs w:val="22"/>
          <w:rtl/>
        </w:rPr>
        <w:t>בקובה"ע</w:t>
      </w:r>
      <w:r>
        <w:rPr>
          <w:rFonts w:hint="cs"/>
          <w:rtl/>
        </w:rPr>
        <w:t xml:space="preserve"> </w:t>
      </w:r>
      <w:r w:rsidRPr="00636491">
        <w:rPr>
          <w:rFonts w:hint="cs"/>
          <w:sz w:val="22"/>
          <w:szCs w:val="22"/>
          <w:rtl/>
        </w:rPr>
        <w:t>בהשמטות לסימן ע"ב כתב</w:t>
      </w:r>
      <w:r>
        <w:rPr>
          <w:rFonts w:hint="cs"/>
          <w:sz w:val="22"/>
          <w:szCs w:val="22"/>
          <w:rtl/>
        </w:rPr>
        <w:t xml:space="preserve"> ד</w:t>
      </w:r>
      <w:r w:rsidRPr="00636491">
        <w:rPr>
          <w:rFonts w:hint="cs"/>
          <w:sz w:val="22"/>
          <w:szCs w:val="22"/>
          <w:rtl/>
        </w:rPr>
        <w:t>מהא דילפינן דין שליחות מתרומה, מוכח דדעת הבבלי דל"מ לתרום של הפקר</w:t>
      </w:r>
      <w:r>
        <w:rPr>
          <w:rFonts w:hint="cs"/>
          <w:sz w:val="22"/>
          <w:szCs w:val="22"/>
          <w:rtl/>
        </w:rPr>
        <w:t>, וכתב דמה"ט לא הביא הרמב"ם לאיבעיא דירושלמי.</w:t>
      </w:r>
    </w:p>
  </w:footnote>
  <w:footnote w:id="13">
    <w:p w:rsidR="00B34E3B" w:rsidRPr="00636491" w:rsidRDefault="004D05ED" w:rsidP="00B34E3B">
      <w:pPr>
        <w:pStyle w:val="a6"/>
        <w:spacing w:after="120" w:line="300" w:lineRule="exact"/>
        <w:ind w:firstLine="720"/>
        <w:jc w:val="both"/>
        <w:rPr>
          <w:rFonts w:ascii="FrankRuehl" w:hAnsi="FrankRuehl"/>
          <w:sz w:val="22"/>
          <w:szCs w:val="22"/>
        </w:rPr>
      </w:pPr>
      <w:r w:rsidRPr="00636491">
        <w:rPr>
          <w:rStyle w:val="a8"/>
          <w:rFonts w:ascii="FrankRuehl" w:hAnsi="FrankRuehl"/>
        </w:rPr>
        <w:footnoteRef/>
      </w:r>
      <w:r w:rsidRPr="00636491">
        <w:rPr>
          <w:rFonts w:ascii="FrankRuehl" w:hAnsi="FrankRuehl"/>
          <w:rtl/>
        </w:rPr>
        <w:t xml:space="preserve"> </w:t>
      </w:r>
      <w:r>
        <w:rPr>
          <w:rFonts w:ascii="FrankRuehl" w:hAnsi="FrankRuehl" w:hint="cs"/>
          <w:sz w:val="22"/>
          <w:szCs w:val="22"/>
          <w:rtl/>
        </w:rPr>
        <w:t xml:space="preserve">וי"ל בזה, למש"כ התורי"ד בקידושין דמ"א:, דאף דנכרי איתי' בתרומה דנפשי', היינו רק במה שגדל בשדהו, אבל אם קנה </w:t>
      </w:r>
      <w:r w:rsidRPr="00636491">
        <w:rPr>
          <w:rFonts w:ascii="FrankRuehl" w:hAnsi="FrankRuehl" w:hint="cs"/>
          <w:sz w:val="22"/>
          <w:szCs w:val="22"/>
          <w:rtl/>
        </w:rPr>
        <w:t>טבל</w:t>
      </w:r>
      <w:r w:rsidRPr="00636491">
        <w:rPr>
          <w:rFonts w:ascii="FrankRuehl" w:hAnsi="FrankRuehl"/>
          <w:sz w:val="22"/>
          <w:szCs w:val="22"/>
          <w:rtl/>
        </w:rPr>
        <w:t xml:space="preserve"> </w:t>
      </w:r>
      <w:r w:rsidRPr="00636491">
        <w:rPr>
          <w:rFonts w:ascii="FrankRuehl" w:hAnsi="FrankRuehl" w:hint="cs"/>
          <w:sz w:val="22"/>
          <w:szCs w:val="22"/>
          <w:rtl/>
        </w:rPr>
        <w:t>מישראל</w:t>
      </w:r>
      <w:r w:rsidRPr="00636491">
        <w:rPr>
          <w:rFonts w:ascii="FrankRuehl" w:hAnsi="FrankRuehl"/>
          <w:sz w:val="22"/>
          <w:szCs w:val="22"/>
          <w:rtl/>
        </w:rPr>
        <w:t xml:space="preserve"> </w:t>
      </w:r>
      <w:r w:rsidRPr="00636491">
        <w:rPr>
          <w:rFonts w:ascii="FrankRuehl" w:hAnsi="FrankRuehl" w:hint="cs"/>
          <w:sz w:val="22"/>
          <w:szCs w:val="22"/>
          <w:rtl/>
        </w:rPr>
        <w:t>אינו</w:t>
      </w:r>
      <w:r w:rsidRPr="00636491">
        <w:rPr>
          <w:rFonts w:ascii="FrankRuehl" w:hAnsi="FrankRuehl"/>
          <w:sz w:val="22"/>
          <w:szCs w:val="22"/>
          <w:rtl/>
        </w:rPr>
        <w:t xml:space="preserve"> </w:t>
      </w:r>
      <w:r w:rsidRPr="00636491">
        <w:rPr>
          <w:rFonts w:ascii="FrankRuehl" w:hAnsi="FrankRuehl" w:hint="cs"/>
          <w:sz w:val="22"/>
          <w:szCs w:val="22"/>
          <w:rtl/>
        </w:rPr>
        <w:t>רשאי</w:t>
      </w:r>
      <w:r w:rsidRPr="00636491">
        <w:rPr>
          <w:rFonts w:ascii="FrankRuehl" w:hAnsi="FrankRuehl"/>
          <w:sz w:val="22"/>
          <w:szCs w:val="22"/>
          <w:rtl/>
        </w:rPr>
        <w:t xml:space="preserve"> </w:t>
      </w:r>
      <w:r w:rsidRPr="00636491">
        <w:rPr>
          <w:rFonts w:ascii="FrankRuehl" w:hAnsi="FrankRuehl" w:hint="cs"/>
          <w:sz w:val="22"/>
          <w:szCs w:val="22"/>
          <w:rtl/>
        </w:rPr>
        <w:t>לתורמו</w:t>
      </w:r>
      <w:r w:rsidRPr="00636491">
        <w:rPr>
          <w:rFonts w:ascii="FrankRuehl" w:hAnsi="FrankRuehl"/>
          <w:sz w:val="22"/>
          <w:szCs w:val="22"/>
          <w:rtl/>
        </w:rPr>
        <w:t xml:space="preserve"> </w:t>
      </w:r>
      <w:r w:rsidRPr="00636491">
        <w:rPr>
          <w:rFonts w:ascii="FrankRuehl" w:hAnsi="FrankRuehl" w:hint="cs"/>
          <w:sz w:val="22"/>
          <w:szCs w:val="22"/>
          <w:rtl/>
        </w:rPr>
        <w:t>הוא</w:t>
      </w:r>
      <w:r w:rsidRPr="00636491">
        <w:rPr>
          <w:rFonts w:ascii="FrankRuehl" w:hAnsi="FrankRuehl"/>
          <w:sz w:val="22"/>
          <w:szCs w:val="22"/>
          <w:rtl/>
        </w:rPr>
        <w:t xml:space="preserve"> </w:t>
      </w:r>
      <w:r w:rsidRPr="00636491">
        <w:rPr>
          <w:rFonts w:ascii="FrankRuehl" w:hAnsi="FrankRuehl" w:hint="cs"/>
          <w:sz w:val="22"/>
          <w:szCs w:val="22"/>
          <w:rtl/>
        </w:rPr>
        <w:t>אלא</w:t>
      </w:r>
      <w:r w:rsidRPr="00636491">
        <w:rPr>
          <w:rFonts w:ascii="FrankRuehl" w:hAnsi="FrankRuehl"/>
          <w:sz w:val="22"/>
          <w:szCs w:val="22"/>
          <w:rtl/>
        </w:rPr>
        <w:t xml:space="preserve"> </w:t>
      </w:r>
      <w:r w:rsidRPr="00636491">
        <w:rPr>
          <w:rFonts w:ascii="FrankRuehl" w:hAnsi="FrankRuehl" w:hint="cs"/>
          <w:sz w:val="22"/>
          <w:szCs w:val="22"/>
          <w:rtl/>
        </w:rPr>
        <w:t>ישראל</w:t>
      </w:r>
      <w:r w:rsidRPr="00636491">
        <w:rPr>
          <w:rFonts w:ascii="FrankRuehl" w:hAnsi="FrankRuehl"/>
          <w:sz w:val="22"/>
          <w:szCs w:val="22"/>
          <w:rtl/>
        </w:rPr>
        <w:t xml:space="preserve"> </w:t>
      </w:r>
      <w:r w:rsidRPr="00636491">
        <w:rPr>
          <w:rFonts w:ascii="FrankRuehl" w:hAnsi="FrankRuehl" w:hint="cs"/>
          <w:sz w:val="22"/>
          <w:szCs w:val="22"/>
          <w:rtl/>
        </w:rPr>
        <w:t>הקונה</w:t>
      </w:r>
      <w:r w:rsidRPr="00636491">
        <w:rPr>
          <w:rFonts w:ascii="FrankRuehl" w:hAnsi="FrankRuehl"/>
          <w:sz w:val="22"/>
          <w:szCs w:val="22"/>
          <w:rtl/>
        </w:rPr>
        <w:t xml:space="preserve"> </w:t>
      </w:r>
      <w:r w:rsidRPr="00636491">
        <w:rPr>
          <w:rFonts w:ascii="FrankRuehl" w:hAnsi="FrankRuehl" w:hint="cs"/>
          <w:sz w:val="22"/>
          <w:szCs w:val="22"/>
          <w:rtl/>
        </w:rPr>
        <w:t>ממנו</w:t>
      </w:r>
      <w:r>
        <w:rPr>
          <w:rFonts w:ascii="FrankRuehl" w:hAnsi="FrankRuehl" w:hint="cs"/>
          <w:sz w:val="22"/>
          <w:szCs w:val="22"/>
          <w:rtl/>
        </w:rPr>
        <w:t>, עכ"ד, ולפ"ז נמצא, דבנכרי התורם את של ישראל, ל"מ לדון דיועיל מכח הנכרי עצמו, שהרי אין ביד הנכרי לתרום טבל של ישראל, וכל הא דמצי מהני הוא רק משום שליחות הישראל, וזהו שנתמעט מקרא דאין שליחות לנכרי, ול"מ הנכרי לתרום בשליחות הישראל,  -  אך עיקר ד' התורי"ד מחודשים, ו</w:t>
      </w:r>
      <w:r w:rsidR="00B34E3B">
        <w:rPr>
          <w:rFonts w:ascii="FrankRuehl" w:hAnsi="FrankRuehl" w:hint="cs"/>
          <w:sz w:val="22"/>
          <w:szCs w:val="22"/>
          <w:rtl/>
        </w:rPr>
        <w:t>בד' ש"ר נראה דלא ס"ל כן, ואכמ"ל,  -  וגם לא נתישב בזה הא דמשמע בירושלמי דנכרי אינו תורם של נכרי אחר, עיי"ש.</w:t>
      </w:r>
    </w:p>
  </w:footnote>
  <w:footnote w:id="14">
    <w:p w:rsidR="00B34E3B" w:rsidRPr="00B34E3B" w:rsidRDefault="00B34E3B" w:rsidP="00B34E3B">
      <w:pPr>
        <w:pStyle w:val="a6"/>
        <w:spacing w:after="120" w:line="300" w:lineRule="exact"/>
        <w:ind w:firstLine="720"/>
        <w:jc w:val="both"/>
        <w:rPr>
          <w:rFonts w:ascii="FrankRuehl" w:hAnsi="FrankRuehl"/>
          <w:sz w:val="22"/>
          <w:szCs w:val="22"/>
        </w:rPr>
      </w:pPr>
      <w:r w:rsidRPr="00B34E3B">
        <w:rPr>
          <w:rStyle w:val="a8"/>
          <w:rFonts w:ascii="FrankRuehl" w:hAnsi="FrankRuehl"/>
        </w:rPr>
        <w:footnoteRef/>
      </w:r>
      <w:r w:rsidRPr="00B34E3B">
        <w:rPr>
          <w:rFonts w:ascii="FrankRuehl" w:hAnsi="FrankRuehl"/>
          <w:rtl/>
        </w:rPr>
        <w:t xml:space="preserve"> </w:t>
      </w:r>
      <w:r>
        <w:rPr>
          <w:rFonts w:ascii="FrankRuehl" w:hAnsi="FrankRuehl" w:hint="cs"/>
          <w:sz w:val="22"/>
          <w:szCs w:val="22"/>
          <w:rtl/>
        </w:rPr>
        <w:t xml:space="preserve">ושמעתי לישב היטב בזה, דהנה בפירש"י בגיטין דכ"ג: כתב, ז"ל, </w:t>
      </w:r>
      <w:r w:rsidRPr="00B34E3B">
        <w:rPr>
          <w:rFonts w:ascii="FrankRuehl" w:hAnsi="FrankRuehl" w:hint="cs"/>
          <w:sz w:val="22"/>
          <w:szCs w:val="22"/>
          <w:rtl/>
        </w:rPr>
        <w:t>הא</w:t>
      </w:r>
      <w:r w:rsidRPr="00B34E3B">
        <w:rPr>
          <w:rFonts w:ascii="FrankRuehl" w:hAnsi="FrankRuehl"/>
          <w:sz w:val="22"/>
          <w:szCs w:val="22"/>
          <w:rtl/>
        </w:rPr>
        <w:t xml:space="preserve"> </w:t>
      </w:r>
      <w:r w:rsidRPr="00B34E3B">
        <w:rPr>
          <w:rFonts w:ascii="FrankRuehl" w:hAnsi="FrankRuehl" w:hint="cs"/>
          <w:sz w:val="22"/>
          <w:szCs w:val="22"/>
          <w:rtl/>
        </w:rPr>
        <w:t>במילתא</w:t>
      </w:r>
      <w:r w:rsidRPr="00B34E3B">
        <w:rPr>
          <w:rFonts w:ascii="FrankRuehl" w:hAnsi="FrankRuehl"/>
          <w:sz w:val="22"/>
          <w:szCs w:val="22"/>
          <w:rtl/>
        </w:rPr>
        <w:t xml:space="preserve"> </w:t>
      </w:r>
      <w:r>
        <w:rPr>
          <w:rFonts w:ascii="FrankRuehl" w:hAnsi="FrankRuehl" w:hint="cs"/>
          <w:sz w:val="22"/>
          <w:szCs w:val="22"/>
          <w:rtl/>
        </w:rPr>
        <w:t>דאיתי'</w:t>
      </w:r>
      <w:r w:rsidRPr="00B34E3B">
        <w:rPr>
          <w:rFonts w:ascii="FrankRuehl" w:hAnsi="FrankRuehl"/>
          <w:sz w:val="22"/>
          <w:szCs w:val="22"/>
          <w:rtl/>
        </w:rPr>
        <w:t xml:space="preserve"> </w:t>
      </w:r>
      <w:r w:rsidRPr="00B34E3B">
        <w:rPr>
          <w:rFonts w:ascii="FrankRuehl" w:hAnsi="FrankRuehl" w:hint="cs"/>
          <w:sz w:val="22"/>
          <w:szCs w:val="22"/>
          <w:rtl/>
        </w:rPr>
        <w:t>כגון</w:t>
      </w:r>
      <w:r w:rsidRPr="00B34E3B">
        <w:rPr>
          <w:rFonts w:ascii="FrankRuehl" w:hAnsi="FrankRuehl"/>
          <w:sz w:val="22"/>
          <w:szCs w:val="22"/>
          <w:rtl/>
        </w:rPr>
        <w:t xml:space="preserve"> </w:t>
      </w:r>
      <w:r w:rsidRPr="00B34E3B">
        <w:rPr>
          <w:rFonts w:ascii="FrankRuehl" w:hAnsi="FrankRuehl" w:hint="cs"/>
          <w:sz w:val="22"/>
          <w:szCs w:val="22"/>
          <w:rtl/>
        </w:rPr>
        <w:t>תרומה</w:t>
      </w:r>
      <w:r w:rsidRPr="00B34E3B">
        <w:rPr>
          <w:rFonts w:ascii="FrankRuehl" w:hAnsi="FrankRuehl"/>
          <w:sz w:val="22"/>
          <w:szCs w:val="22"/>
          <w:rtl/>
        </w:rPr>
        <w:t xml:space="preserve"> </w:t>
      </w:r>
      <w:r w:rsidRPr="00B34E3B">
        <w:rPr>
          <w:rFonts w:ascii="FrankRuehl" w:hAnsi="FrankRuehl" w:hint="cs"/>
          <w:sz w:val="22"/>
          <w:szCs w:val="22"/>
          <w:rtl/>
        </w:rPr>
        <w:t>שאסור</w:t>
      </w:r>
      <w:r w:rsidRPr="00B34E3B">
        <w:rPr>
          <w:rFonts w:ascii="FrankRuehl" w:hAnsi="FrankRuehl"/>
          <w:sz w:val="22"/>
          <w:szCs w:val="22"/>
          <w:rtl/>
        </w:rPr>
        <w:t xml:space="preserve"> </w:t>
      </w:r>
      <w:r w:rsidRPr="00B34E3B">
        <w:rPr>
          <w:rFonts w:ascii="FrankRuehl" w:hAnsi="FrankRuehl" w:hint="cs"/>
          <w:sz w:val="22"/>
          <w:szCs w:val="22"/>
          <w:rtl/>
        </w:rPr>
        <w:t>לעבד</w:t>
      </w:r>
      <w:r w:rsidRPr="00B34E3B">
        <w:rPr>
          <w:rFonts w:ascii="FrankRuehl" w:hAnsi="FrankRuehl"/>
          <w:sz w:val="22"/>
          <w:szCs w:val="22"/>
          <w:rtl/>
        </w:rPr>
        <w:t xml:space="preserve"> </w:t>
      </w:r>
      <w:r w:rsidRPr="00B34E3B">
        <w:rPr>
          <w:rFonts w:ascii="FrankRuehl" w:hAnsi="FrankRuehl" w:hint="cs"/>
          <w:sz w:val="22"/>
          <w:szCs w:val="22"/>
          <w:rtl/>
        </w:rPr>
        <w:t>לאכול</w:t>
      </w:r>
      <w:r w:rsidRPr="00B34E3B">
        <w:rPr>
          <w:rFonts w:ascii="FrankRuehl" w:hAnsi="FrankRuehl"/>
          <w:sz w:val="22"/>
          <w:szCs w:val="22"/>
          <w:rtl/>
        </w:rPr>
        <w:t xml:space="preserve"> </w:t>
      </w:r>
      <w:r w:rsidRPr="00B34E3B">
        <w:rPr>
          <w:rFonts w:ascii="FrankRuehl" w:hAnsi="FrankRuehl" w:hint="cs"/>
          <w:sz w:val="22"/>
          <w:szCs w:val="22"/>
          <w:rtl/>
        </w:rPr>
        <w:t>טבל</w:t>
      </w:r>
      <w:r w:rsidRPr="00B34E3B">
        <w:rPr>
          <w:rFonts w:ascii="FrankRuehl" w:hAnsi="FrankRuehl"/>
          <w:sz w:val="22"/>
          <w:szCs w:val="22"/>
          <w:rtl/>
        </w:rPr>
        <w:t xml:space="preserve"> </w:t>
      </w:r>
      <w:r w:rsidRPr="00B34E3B">
        <w:rPr>
          <w:rFonts w:ascii="FrankRuehl" w:hAnsi="FrankRuehl" w:hint="cs"/>
          <w:sz w:val="22"/>
          <w:szCs w:val="22"/>
          <w:rtl/>
        </w:rPr>
        <w:t>ואם</w:t>
      </w:r>
      <w:r w:rsidRPr="00B34E3B">
        <w:rPr>
          <w:rFonts w:ascii="FrankRuehl" w:hAnsi="FrankRuehl"/>
          <w:sz w:val="22"/>
          <w:szCs w:val="22"/>
          <w:rtl/>
        </w:rPr>
        <w:t xml:space="preserve"> </w:t>
      </w:r>
      <w:r w:rsidRPr="00B34E3B">
        <w:rPr>
          <w:rFonts w:ascii="FrankRuehl" w:hAnsi="FrankRuehl" w:hint="cs"/>
          <w:sz w:val="22"/>
          <w:szCs w:val="22"/>
          <w:rtl/>
        </w:rPr>
        <w:t>יש</w:t>
      </w:r>
      <w:r w:rsidRPr="00B34E3B">
        <w:rPr>
          <w:rFonts w:ascii="FrankRuehl" w:hAnsi="FrankRuehl"/>
          <w:sz w:val="22"/>
          <w:szCs w:val="22"/>
          <w:rtl/>
        </w:rPr>
        <w:t xml:space="preserve"> </w:t>
      </w:r>
      <w:r w:rsidRPr="00B34E3B">
        <w:rPr>
          <w:rFonts w:ascii="FrankRuehl" w:hAnsi="FrankRuehl" w:hint="cs"/>
          <w:sz w:val="22"/>
          <w:szCs w:val="22"/>
          <w:rtl/>
        </w:rPr>
        <w:t>לו</w:t>
      </w:r>
      <w:r w:rsidRPr="00B34E3B">
        <w:rPr>
          <w:rFonts w:ascii="FrankRuehl" w:hAnsi="FrankRuehl"/>
          <w:sz w:val="22"/>
          <w:szCs w:val="22"/>
          <w:rtl/>
        </w:rPr>
        <w:t xml:space="preserve"> </w:t>
      </w:r>
      <w:r w:rsidRPr="00B34E3B">
        <w:rPr>
          <w:rFonts w:ascii="FrankRuehl" w:hAnsi="FrankRuehl" w:hint="cs"/>
          <w:sz w:val="22"/>
          <w:szCs w:val="22"/>
          <w:rtl/>
        </w:rPr>
        <w:t>טבל</w:t>
      </w:r>
      <w:r>
        <w:rPr>
          <w:rFonts w:ascii="FrankRuehl" w:hAnsi="FrankRuehl" w:hint="cs"/>
          <w:sz w:val="22"/>
          <w:szCs w:val="22"/>
          <w:rtl/>
        </w:rPr>
        <w:t xml:space="preserve"> וכו</w:t>
      </w:r>
      <w:r w:rsidRPr="00B34E3B">
        <w:rPr>
          <w:rFonts w:ascii="FrankRuehl" w:hAnsi="FrankRuehl"/>
          <w:sz w:val="22"/>
          <w:szCs w:val="22"/>
          <w:rtl/>
        </w:rPr>
        <w:t xml:space="preserve"> </w:t>
      </w:r>
      <w:r w:rsidRPr="00B34E3B">
        <w:rPr>
          <w:rFonts w:ascii="FrankRuehl" w:hAnsi="FrankRuehl" w:hint="cs"/>
          <w:sz w:val="22"/>
          <w:szCs w:val="22"/>
          <w:rtl/>
        </w:rPr>
        <w:t>מפריש</w:t>
      </w:r>
      <w:r w:rsidRPr="00B34E3B">
        <w:rPr>
          <w:rFonts w:ascii="FrankRuehl" w:hAnsi="FrankRuehl"/>
          <w:sz w:val="22"/>
          <w:szCs w:val="22"/>
          <w:rtl/>
        </w:rPr>
        <w:t xml:space="preserve"> </w:t>
      </w:r>
      <w:r w:rsidRPr="00B34E3B">
        <w:rPr>
          <w:rFonts w:ascii="FrankRuehl" w:hAnsi="FrankRuehl" w:hint="cs"/>
          <w:sz w:val="22"/>
          <w:szCs w:val="22"/>
          <w:rtl/>
        </w:rPr>
        <w:t>תרומה</w:t>
      </w:r>
      <w:r w:rsidRPr="00B34E3B">
        <w:rPr>
          <w:rFonts w:ascii="FrankRuehl" w:hAnsi="FrankRuehl"/>
          <w:sz w:val="22"/>
          <w:szCs w:val="22"/>
          <w:rtl/>
        </w:rPr>
        <w:t xml:space="preserve"> </w:t>
      </w:r>
      <w:r w:rsidRPr="00B34E3B">
        <w:rPr>
          <w:rFonts w:ascii="FrankRuehl" w:hAnsi="FrankRuehl" w:hint="cs"/>
          <w:sz w:val="22"/>
          <w:szCs w:val="22"/>
          <w:rtl/>
        </w:rPr>
        <w:t>הימנו</w:t>
      </w:r>
      <w:r w:rsidRPr="00B34E3B">
        <w:rPr>
          <w:rFonts w:ascii="FrankRuehl" w:hAnsi="FrankRuehl"/>
          <w:sz w:val="22"/>
          <w:szCs w:val="22"/>
          <w:rtl/>
        </w:rPr>
        <w:t xml:space="preserve"> </w:t>
      </w:r>
      <w:r w:rsidRPr="00B34E3B">
        <w:rPr>
          <w:rFonts w:ascii="FrankRuehl" w:hAnsi="FrankRuehl" w:hint="cs"/>
          <w:sz w:val="22"/>
          <w:szCs w:val="22"/>
          <w:rtl/>
        </w:rPr>
        <w:t>ותרומתו</w:t>
      </w:r>
      <w:r w:rsidRPr="00B34E3B">
        <w:rPr>
          <w:rFonts w:ascii="FrankRuehl" w:hAnsi="FrankRuehl"/>
          <w:sz w:val="22"/>
          <w:szCs w:val="22"/>
          <w:rtl/>
        </w:rPr>
        <w:t xml:space="preserve"> </w:t>
      </w:r>
      <w:r w:rsidRPr="00B34E3B">
        <w:rPr>
          <w:rFonts w:ascii="FrankRuehl" w:hAnsi="FrankRuehl" w:hint="cs"/>
          <w:sz w:val="22"/>
          <w:szCs w:val="22"/>
          <w:rtl/>
        </w:rPr>
        <w:t>תרומה</w:t>
      </w:r>
      <w:r w:rsidRPr="00B34E3B">
        <w:rPr>
          <w:rFonts w:ascii="FrankRuehl" w:hAnsi="FrankRuehl"/>
          <w:sz w:val="22"/>
          <w:szCs w:val="22"/>
          <w:rtl/>
        </w:rPr>
        <w:t xml:space="preserve"> </w:t>
      </w:r>
      <w:r w:rsidRPr="00B34E3B">
        <w:rPr>
          <w:rFonts w:ascii="FrankRuehl" w:hAnsi="FrankRuehl" w:hint="cs"/>
          <w:sz w:val="22"/>
          <w:szCs w:val="22"/>
          <w:rtl/>
        </w:rPr>
        <w:t>דעבד</w:t>
      </w:r>
      <w:r w:rsidRPr="00B34E3B">
        <w:rPr>
          <w:rFonts w:ascii="FrankRuehl" w:hAnsi="FrankRuehl"/>
          <w:sz w:val="22"/>
          <w:szCs w:val="22"/>
          <w:rtl/>
        </w:rPr>
        <w:t xml:space="preserve"> </w:t>
      </w:r>
      <w:r w:rsidRPr="00B34E3B">
        <w:rPr>
          <w:rFonts w:ascii="FrankRuehl" w:hAnsi="FrankRuehl" w:hint="cs"/>
          <w:sz w:val="22"/>
          <w:szCs w:val="22"/>
          <w:rtl/>
        </w:rPr>
        <w:t>כאשה</w:t>
      </w:r>
      <w:r w:rsidRPr="00B34E3B">
        <w:rPr>
          <w:rFonts w:ascii="FrankRuehl" w:hAnsi="FrankRuehl"/>
          <w:sz w:val="22"/>
          <w:szCs w:val="22"/>
          <w:rtl/>
        </w:rPr>
        <w:t xml:space="preserve"> </w:t>
      </w:r>
      <w:r w:rsidRPr="00B34E3B">
        <w:rPr>
          <w:rFonts w:ascii="FrankRuehl" w:hAnsi="FrankRuehl" w:hint="cs"/>
          <w:sz w:val="22"/>
          <w:szCs w:val="22"/>
          <w:rtl/>
        </w:rPr>
        <w:t>בכל</w:t>
      </w:r>
      <w:r w:rsidRPr="00B34E3B">
        <w:rPr>
          <w:rFonts w:ascii="FrankRuehl" w:hAnsi="FrankRuehl"/>
          <w:sz w:val="22"/>
          <w:szCs w:val="22"/>
          <w:rtl/>
        </w:rPr>
        <w:t xml:space="preserve"> </w:t>
      </w:r>
      <w:r w:rsidRPr="00B34E3B">
        <w:rPr>
          <w:rFonts w:ascii="FrankRuehl" w:hAnsi="FrankRuehl" w:hint="cs"/>
          <w:sz w:val="22"/>
          <w:szCs w:val="22"/>
          <w:rtl/>
        </w:rPr>
        <w:t>מצות</w:t>
      </w:r>
      <w:r>
        <w:rPr>
          <w:rFonts w:ascii="FrankRuehl" w:hAnsi="FrankRuehl" w:hint="cs"/>
          <w:sz w:val="22"/>
          <w:szCs w:val="22"/>
          <w:rtl/>
        </w:rPr>
        <w:t xml:space="preserve"> וכו', שתרמו את שלהן תרומתן תרומה וכו' דסבר וכו' והקדש הנכרי הקדש כדילפינן מאיש איש לרבות את הנכרי שנודרים נדרים ונדבות כישראל, עכ"ל, ומבו' בד' רש"י, דבעבד דהוא מוזהר על אכילת טבל, הרי דמה"ט הוא דתרומתו תרומה, אך בנכרי דאין מוזהר על אכילת טבל, הרי דכל הא דתרומתו תרומה, הוא רק מכח הא דהקדש הנכרי הקדש,  -  ולפ"ז י"ל, דאף לפ"מ דמיבע"ל דמצי לתרום משל הפקר, כ"ז הוא בישראל, דהא דיש לו כח לתרום, הוא מכח שהוא מוזהר על הטבל, וע"כ אף מצי לתרום מטבל של הפקר, כיון שהוא מוזהר עליו מלאכלו, ומשא"כ בנכרי דכל הא דתרומתו תרומה, הוא משום דהקדש הנכרי הקדש, הרי דכ"ז הוא בטבל שלו, אך בטבל של הפקר דאין בידו להקדישו, אף אין בידו לתרום ממנו,  -  וע"כ כל הצד דיהא ביד הנכרי לתרום את של ישראל, הוא רק מדין שליחות, וכיון שנתמעט הנכרי מדין שליחות, ל"מ לתרום משל ישראל, ודו"ק.</w:t>
      </w:r>
    </w:p>
  </w:footnote>
  <w:footnote w:id="15">
    <w:p w:rsidR="004D05ED" w:rsidRPr="00685855" w:rsidRDefault="004D05ED" w:rsidP="00CB123C">
      <w:pPr>
        <w:pStyle w:val="a6"/>
        <w:spacing w:after="120" w:line="300" w:lineRule="exact"/>
        <w:ind w:firstLine="720"/>
        <w:jc w:val="both"/>
        <w:rPr>
          <w:rFonts w:ascii="FrankRuehl" w:hAnsi="FrankRuehl"/>
          <w:sz w:val="22"/>
          <w:szCs w:val="22"/>
        </w:rPr>
      </w:pPr>
      <w:r w:rsidRPr="00685855">
        <w:rPr>
          <w:rStyle w:val="a8"/>
          <w:rFonts w:ascii="FrankRuehl" w:hAnsi="FrankRuehl"/>
        </w:rPr>
        <w:footnoteRef/>
      </w:r>
      <w:r w:rsidRPr="00685855">
        <w:rPr>
          <w:rFonts w:ascii="FrankRuehl" w:hAnsi="FrankRuehl"/>
          <w:rtl/>
        </w:rPr>
        <w:t xml:space="preserve"> </w:t>
      </w:r>
      <w:r>
        <w:rPr>
          <w:rFonts w:ascii="FrankRuehl" w:hAnsi="FrankRuehl" w:hint="cs"/>
          <w:sz w:val="22"/>
          <w:szCs w:val="22"/>
          <w:rtl/>
        </w:rPr>
        <w:t xml:space="preserve">ואמנם לפ"ז, הרי דממש"א בירושלמי דהא דמצי הגזבר לתרום של הקדש, הוא משום דלא נתמעט אלא תורם של חבירו, בע"כ דהקדש לא חשיב כבעלים, ולי"ב להך דינא דבדבר של בעלים לא חיילא התרומה אלא מכח הבעלים, וזה דלא כמש"נ להלן אות כ"ג די"ל, דלעולם אף הקדש חשיב כבעלים, וכל הא דמצי הגזבר לתרום של הקדש, הוא משום דהוא </w:t>
      </w:r>
      <w:r>
        <w:rPr>
          <w:rFonts w:asciiTheme="minorHAnsi" w:hAnsiTheme="minorHAnsi" w:hint="cs"/>
          <w:sz w:val="22"/>
          <w:szCs w:val="22"/>
          <w:rtl/>
        </w:rPr>
        <w:t>תורם לצורך ההקדש ובכה"ג אין בעלות ההקדש מעכבת.</w:t>
      </w:r>
    </w:p>
  </w:footnote>
  <w:footnote w:id="16">
    <w:p w:rsidR="007B6506" w:rsidRDefault="007B6506" w:rsidP="007B6506">
      <w:pPr>
        <w:pStyle w:val="a6"/>
        <w:spacing w:line="300" w:lineRule="exact"/>
        <w:ind w:firstLine="720"/>
        <w:jc w:val="both"/>
        <w:rPr>
          <w:rFonts w:ascii="FrankRuehl" w:hAnsi="FrankRuehl"/>
          <w:sz w:val="22"/>
          <w:szCs w:val="22"/>
          <w:rtl/>
        </w:rPr>
      </w:pPr>
      <w:r w:rsidRPr="00960496">
        <w:rPr>
          <w:rStyle w:val="a8"/>
          <w:rFonts w:ascii="FrankRuehl" w:hAnsi="FrankRuehl"/>
        </w:rPr>
        <w:footnoteRef/>
      </w:r>
      <w:r w:rsidRPr="00960496">
        <w:rPr>
          <w:rFonts w:ascii="FrankRuehl" w:hAnsi="FrankRuehl"/>
          <w:rtl/>
        </w:rPr>
        <w:t xml:space="preserve"> </w:t>
      </w:r>
      <w:r>
        <w:rPr>
          <w:rFonts w:ascii="FrankRuehl" w:hAnsi="FrankRuehl" w:hint="cs"/>
          <w:sz w:val="22"/>
          <w:szCs w:val="22"/>
          <w:rtl/>
        </w:rPr>
        <w:t xml:space="preserve">והתוס' בכתובות די"א. כתבו די"ל, דמדאורייתא יש זכי' לקטן, </w:t>
      </w:r>
      <w:r w:rsidRPr="00E44C35">
        <w:rPr>
          <w:rFonts w:ascii="FrankRuehl" w:hAnsi="FrankRuehl" w:hint="cs"/>
          <w:sz w:val="22"/>
          <w:szCs w:val="22"/>
          <w:rtl/>
        </w:rPr>
        <w:t>ואע</w:t>
      </w:r>
      <w:r w:rsidRPr="00E44C35">
        <w:rPr>
          <w:rFonts w:ascii="FrankRuehl" w:hAnsi="FrankRuehl"/>
          <w:sz w:val="22"/>
          <w:szCs w:val="22"/>
          <w:rtl/>
        </w:rPr>
        <w:t>"</w:t>
      </w:r>
      <w:r w:rsidRPr="00E44C35">
        <w:rPr>
          <w:rFonts w:ascii="FrankRuehl" w:hAnsi="FrankRuehl" w:hint="cs"/>
          <w:sz w:val="22"/>
          <w:szCs w:val="22"/>
          <w:rtl/>
        </w:rPr>
        <w:t>ג</w:t>
      </w:r>
      <w:r w:rsidRPr="00E44C35">
        <w:rPr>
          <w:rFonts w:ascii="FrankRuehl" w:hAnsi="FrankRuehl"/>
          <w:sz w:val="22"/>
          <w:szCs w:val="22"/>
          <w:rtl/>
        </w:rPr>
        <w:t xml:space="preserve"> </w:t>
      </w:r>
      <w:r>
        <w:rPr>
          <w:rFonts w:ascii="FrankRuehl" w:hAnsi="FrankRuehl" w:hint="cs"/>
          <w:sz w:val="22"/>
          <w:szCs w:val="22"/>
          <w:rtl/>
        </w:rPr>
        <w:t>דזכי'</w:t>
      </w:r>
      <w:r w:rsidRPr="00E44C35">
        <w:rPr>
          <w:rFonts w:ascii="FrankRuehl" w:hAnsi="FrankRuehl"/>
          <w:sz w:val="22"/>
          <w:szCs w:val="22"/>
          <w:rtl/>
        </w:rPr>
        <w:t xml:space="preserve"> </w:t>
      </w:r>
      <w:r w:rsidRPr="00E44C35">
        <w:rPr>
          <w:rFonts w:ascii="FrankRuehl" w:hAnsi="FrankRuehl" w:hint="cs"/>
          <w:sz w:val="22"/>
          <w:szCs w:val="22"/>
          <w:rtl/>
        </w:rPr>
        <w:t>הוי</w:t>
      </w:r>
      <w:r w:rsidRPr="00E44C35">
        <w:rPr>
          <w:rFonts w:ascii="FrankRuehl" w:hAnsi="FrankRuehl"/>
          <w:sz w:val="22"/>
          <w:szCs w:val="22"/>
          <w:rtl/>
        </w:rPr>
        <w:t xml:space="preserve"> </w:t>
      </w:r>
      <w:r w:rsidRPr="00E44C35">
        <w:rPr>
          <w:rFonts w:ascii="FrankRuehl" w:hAnsi="FrankRuehl" w:hint="cs"/>
          <w:sz w:val="22"/>
          <w:szCs w:val="22"/>
          <w:rtl/>
        </w:rPr>
        <w:t>מטעם</w:t>
      </w:r>
      <w:r w:rsidRPr="00E44C35">
        <w:rPr>
          <w:rFonts w:ascii="FrankRuehl" w:hAnsi="FrankRuehl"/>
          <w:sz w:val="22"/>
          <w:szCs w:val="22"/>
          <w:rtl/>
        </w:rPr>
        <w:t xml:space="preserve"> </w:t>
      </w:r>
      <w:r w:rsidRPr="00E44C35">
        <w:rPr>
          <w:rFonts w:ascii="FrankRuehl" w:hAnsi="FrankRuehl" w:hint="cs"/>
          <w:sz w:val="22"/>
          <w:szCs w:val="22"/>
          <w:rtl/>
        </w:rPr>
        <w:t>שליחות</w:t>
      </w:r>
      <w:r w:rsidRPr="00E44C35">
        <w:rPr>
          <w:rFonts w:ascii="FrankRuehl" w:hAnsi="FrankRuehl"/>
          <w:sz w:val="22"/>
          <w:szCs w:val="22"/>
          <w:rtl/>
        </w:rPr>
        <w:t xml:space="preserve"> </w:t>
      </w:r>
      <w:r w:rsidRPr="00E44C35">
        <w:rPr>
          <w:rFonts w:ascii="FrankRuehl" w:hAnsi="FrankRuehl" w:hint="cs"/>
          <w:sz w:val="22"/>
          <w:szCs w:val="22"/>
          <w:rtl/>
        </w:rPr>
        <w:t>ואין</w:t>
      </w:r>
      <w:r w:rsidRPr="00E44C35">
        <w:rPr>
          <w:rFonts w:ascii="FrankRuehl" w:hAnsi="FrankRuehl"/>
          <w:sz w:val="22"/>
          <w:szCs w:val="22"/>
          <w:rtl/>
        </w:rPr>
        <w:t xml:space="preserve"> </w:t>
      </w:r>
      <w:r w:rsidRPr="00E44C35">
        <w:rPr>
          <w:rFonts w:ascii="FrankRuehl" w:hAnsi="FrankRuehl" w:hint="cs"/>
          <w:sz w:val="22"/>
          <w:szCs w:val="22"/>
          <w:rtl/>
        </w:rPr>
        <w:t>לו</w:t>
      </w:r>
      <w:r w:rsidRPr="00E44C35">
        <w:rPr>
          <w:rFonts w:ascii="FrankRuehl" w:hAnsi="FrankRuehl"/>
          <w:sz w:val="22"/>
          <w:szCs w:val="22"/>
          <w:rtl/>
        </w:rPr>
        <w:t xml:space="preserve"> </w:t>
      </w:r>
      <w:r w:rsidRPr="00E44C35">
        <w:rPr>
          <w:rFonts w:ascii="FrankRuehl" w:hAnsi="FrankRuehl" w:hint="cs"/>
          <w:sz w:val="22"/>
          <w:szCs w:val="22"/>
          <w:rtl/>
        </w:rPr>
        <w:t>שליחות</w:t>
      </w:r>
      <w:r w:rsidRPr="00E44C35">
        <w:rPr>
          <w:rFonts w:ascii="FrankRuehl" w:hAnsi="FrankRuehl"/>
          <w:sz w:val="22"/>
          <w:szCs w:val="22"/>
          <w:rtl/>
        </w:rPr>
        <w:t xml:space="preserve"> </w:t>
      </w:r>
      <w:r w:rsidRPr="00E44C35">
        <w:rPr>
          <w:rFonts w:ascii="FrankRuehl" w:hAnsi="FrankRuehl" w:hint="cs"/>
          <w:sz w:val="22"/>
          <w:szCs w:val="22"/>
          <w:rtl/>
        </w:rPr>
        <w:t>מ</w:t>
      </w:r>
      <w:r>
        <w:rPr>
          <w:rFonts w:ascii="FrankRuehl" w:hAnsi="FrankRuehl" w:hint="cs"/>
          <w:sz w:val="22"/>
          <w:szCs w:val="22"/>
          <w:rtl/>
        </w:rPr>
        <w:t>ה"ת,</w:t>
      </w:r>
      <w:r w:rsidRPr="00E44C35">
        <w:rPr>
          <w:rFonts w:ascii="FrankRuehl" w:hAnsi="FrankRuehl"/>
          <w:sz w:val="22"/>
          <w:szCs w:val="22"/>
          <w:rtl/>
        </w:rPr>
        <w:t xml:space="preserve"> </w:t>
      </w:r>
      <w:r w:rsidRPr="00E44C35">
        <w:rPr>
          <w:rFonts w:ascii="FrankRuehl" w:hAnsi="FrankRuehl" w:hint="cs"/>
          <w:sz w:val="22"/>
          <w:szCs w:val="22"/>
          <w:rtl/>
        </w:rPr>
        <w:t>ה</w:t>
      </w:r>
      <w:r w:rsidRPr="00E44C35">
        <w:rPr>
          <w:rFonts w:ascii="FrankRuehl" w:hAnsi="FrankRuehl"/>
          <w:sz w:val="22"/>
          <w:szCs w:val="22"/>
          <w:rtl/>
        </w:rPr>
        <w:t>"</w:t>
      </w:r>
      <w:r w:rsidRPr="00E44C35">
        <w:rPr>
          <w:rFonts w:ascii="FrankRuehl" w:hAnsi="FrankRuehl" w:hint="cs"/>
          <w:sz w:val="22"/>
          <w:szCs w:val="22"/>
          <w:rtl/>
        </w:rPr>
        <w:t>מ</w:t>
      </w:r>
      <w:r w:rsidRPr="00E44C35">
        <w:rPr>
          <w:rFonts w:ascii="FrankRuehl" w:hAnsi="FrankRuehl"/>
          <w:sz w:val="22"/>
          <w:szCs w:val="22"/>
          <w:rtl/>
        </w:rPr>
        <w:t xml:space="preserve"> </w:t>
      </w:r>
      <w:r w:rsidRPr="00E44C35">
        <w:rPr>
          <w:rFonts w:ascii="FrankRuehl" w:hAnsi="FrankRuehl" w:hint="cs"/>
          <w:sz w:val="22"/>
          <w:szCs w:val="22"/>
          <w:rtl/>
        </w:rPr>
        <w:t>בדבר</w:t>
      </w:r>
      <w:r w:rsidRPr="00E44C35">
        <w:rPr>
          <w:rFonts w:ascii="FrankRuehl" w:hAnsi="FrankRuehl"/>
          <w:sz w:val="22"/>
          <w:szCs w:val="22"/>
          <w:rtl/>
        </w:rPr>
        <w:t xml:space="preserve"> </w:t>
      </w:r>
      <w:r w:rsidRPr="00E44C35">
        <w:rPr>
          <w:rFonts w:ascii="FrankRuehl" w:hAnsi="FrankRuehl" w:hint="cs"/>
          <w:sz w:val="22"/>
          <w:szCs w:val="22"/>
          <w:rtl/>
        </w:rPr>
        <w:t>שיש</w:t>
      </w:r>
      <w:r w:rsidRPr="00E44C35">
        <w:rPr>
          <w:rFonts w:ascii="FrankRuehl" w:hAnsi="FrankRuehl"/>
          <w:sz w:val="22"/>
          <w:szCs w:val="22"/>
          <w:rtl/>
        </w:rPr>
        <w:t xml:space="preserve"> </w:t>
      </w:r>
      <w:r w:rsidRPr="00E44C35">
        <w:rPr>
          <w:rFonts w:ascii="FrankRuehl" w:hAnsi="FrankRuehl" w:hint="cs"/>
          <w:sz w:val="22"/>
          <w:szCs w:val="22"/>
          <w:rtl/>
        </w:rPr>
        <w:t>בו</w:t>
      </w:r>
      <w:r w:rsidRPr="00E44C35">
        <w:rPr>
          <w:rFonts w:ascii="FrankRuehl" w:hAnsi="FrankRuehl"/>
          <w:sz w:val="22"/>
          <w:szCs w:val="22"/>
          <w:rtl/>
        </w:rPr>
        <w:t xml:space="preserve"> </w:t>
      </w:r>
      <w:r w:rsidRPr="00E44C35">
        <w:rPr>
          <w:rFonts w:ascii="FrankRuehl" w:hAnsi="FrankRuehl" w:hint="cs"/>
          <w:sz w:val="22"/>
          <w:szCs w:val="22"/>
          <w:rtl/>
        </w:rPr>
        <w:t>קצת</w:t>
      </w:r>
      <w:r w:rsidRPr="00E44C35">
        <w:rPr>
          <w:rFonts w:ascii="FrankRuehl" w:hAnsi="FrankRuehl"/>
          <w:sz w:val="22"/>
          <w:szCs w:val="22"/>
          <w:rtl/>
        </w:rPr>
        <w:t xml:space="preserve"> </w:t>
      </w:r>
      <w:r w:rsidRPr="00E44C35">
        <w:rPr>
          <w:rFonts w:ascii="FrankRuehl" w:hAnsi="FrankRuehl" w:hint="cs"/>
          <w:sz w:val="22"/>
          <w:szCs w:val="22"/>
          <w:rtl/>
        </w:rPr>
        <w:t>חובה</w:t>
      </w:r>
      <w:r>
        <w:rPr>
          <w:rFonts w:ascii="FrankRuehl" w:hAnsi="FrankRuehl" w:hint="cs"/>
          <w:sz w:val="22"/>
          <w:szCs w:val="22"/>
          <w:rtl/>
        </w:rPr>
        <w:t>,</w:t>
      </w:r>
      <w:r w:rsidRPr="00E44C35">
        <w:rPr>
          <w:rFonts w:ascii="FrankRuehl" w:hAnsi="FrankRuehl"/>
          <w:sz w:val="22"/>
          <w:szCs w:val="22"/>
          <w:rtl/>
        </w:rPr>
        <w:t xml:space="preserve"> </w:t>
      </w:r>
      <w:r w:rsidRPr="00E44C35">
        <w:rPr>
          <w:rFonts w:ascii="FrankRuehl" w:hAnsi="FrankRuehl" w:hint="cs"/>
          <w:sz w:val="22"/>
          <w:szCs w:val="22"/>
          <w:rtl/>
        </w:rPr>
        <w:t>כגון</w:t>
      </w:r>
      <w:r w:rsidRPr="00E44C35">
        <w:rPr>
          <w:rFonts w:ascii="FrankRuehl" w:hAnsi="FrankRuehl"/>
          <w:sz w:val="22"/>
          <w:szCs w:val="22"/>
          <w:rtl/>
        </w:rPr>
        <w:t xml:space="preserve"> </w:t>
      </w:r>
      <w:r w:rsidRPr="00E44C35">
        <w:rPr>
          <w:rFonts w:ascii="FrankRuehl" w:hAnsi="FrankRuehl" w:hint="cs"/>
          <w:sz w:val="22"/>
          <w:szCs w:val="22"/>
          <w:rtl/>
        </w:rPr>
        <w:t>להפריש</w:t>
      </w:r>
      <w:r w:rsidRPr="00E44C35">
        <w:rPr>
          <w:rFonts w:ascii="FrankRuehl" w:hAnsi="FrankRuehl"/>
          <w:sz w:val="22"/>
          <w:szCs w:val="22"/>
          <w:rtl/>
        </w:rPr>
        <w:t xml:space="preserve"> </w:t>
      </w:r>
      <w:r w:rsidRPr="00E44C35">
        <w:rPr>
          <w:rFonts w:ascii="FrankRuehl" w:hAnsi="FrankRuehl" w:hint="cs"/>
          <w:sz w:val="22"/>
          <w:szCs w:val="22"/>
          <w:rtl/>
        </w:rPr>
        <w:t>תרומתו</w:t>
      </w:r>
      <w:r w:rsidRPr="00E44C35">
        <w:rPr>
          <w:rFonts w:ascii="FrankRuehl" w:hAnsi="FrankRuehl"/>
          <w:sz w:val="22"/>
          <w:szCs w:val="22"/>
          <w:rtl/>
        </w:rPr>
        <w:t xml:space="preserve"> </w:t>
      </w:r>
      <w:r w:rsidRPr="00E44C35">
        <w:rPr>
          <w:rFonts w:ascii="FrankRuehl" w:hAnsi="FrankRuehl" w:hint="cs"/>
          <w:sz w:val="22"/>
          <w:szCs w:val="22"/>
          <w:rtl/>
        </w:rPr>
        <w:t>דשמא</w:t>
      </w:r>
      <w:r w:rsidRPr="00E44C35">
        <w:rPr>
          <w:rFonts w:ascii="FrankRuehl" w:hAnsi="FrankRuehl"/>
          <w:sz w:val="22"/>
          <w:szCs w:val="22"/>
          <w:rtl/>
        </w:rPr>
        <w:t xml:space="preserve"> </w:t>
      </w:r>
      <w:r w:rsidRPr="00E44C35">
        <w:rPr>
          <w:rFonts w:ascii="FrankRuehl" w:hAnsi="FrankRuehl" w:hint="cs"/>
          <w:sz w:val="22"/>
          <w:szCs w:val="22"/>
          <w:rtl/>
        </w:rPr>
        <w:t>היה</w:t>
      </w:r>
      <w:r w:rsidRPr="00E44C35">
        <w:rPr>
          <w:rFonts w:ascii="FrankRuehl" w:hAnsi="FrankRuehl"/>
          <w:sz w:val="22"/>
          <w:szCs w:val="22"/>
          <w:rtl/>
        </w:rPr>
        <w:t xml:space="preserve"> </w:t>
      </w:r>
      <w:r w:rsidRPr="00E44C35">
        <w:rPr>
          <w:rFonts w:ascii="FrankRuehl" w:hAnsi="FrankRuehl" w:hint="cs"/>
          <w:sz w:val="22"/>
          <w:szCs w:val="22"/>
          <w:rtl/>
        </w:rPr>
        <w:t>רוצה</w:t>
      </w:r>
      <w:r w:rsidRPr="00E44C35">
        <w:rPr>
          <w:rFonts w:ascii="FrankRuehl" w:hAnsi="FrankRuehl"/>
          <w:sz w:val="22"/>
          <w:szCs w:val="22"/>
          <w:rtl/>
        </w:rPr>
        <w:t xml:space="preserve"> </w:t>
      </w:r>
      <w:r w:rsidRPr="00E44C35">
        <w:rPr>
          <w:rFonts w:ascii="FrankRuehl" w:hAnsi="FrankRuehl" w:hint="cs"/>
          <w:sz w:val="22"/>
          <w:szCs w:val="22"/>
          <w:rtl/>
        </w:rPr>
        <w:t>לפוטרה</w:t>
      </w:r>
      <w:r w:rsidRPr="00E44C35">
        <w:rPr>
          <w:rFonts w:ascii="FrankRuehl" w:hAnsi="FrankRuehl"/>
          <w:sz w:val="22"/>
          <w:szCs w:val="22"/>
          <w:rtl/>
        </w:rPr>
        <w:t xml:space="preserve"> </w:t>
      </w:r>
      <w:r w:rsidRPr="00E44C35">
        <w:rPr>
          <w:rFonts w:ascii="FrankRuehl" w:hAnsi="FrankRuehl" w:hint="cs"/>
          <w:sz w:val="22"/>
          <w:szCs w:val="22"/>
          <w:rtl/>
        </w:rPr>
        <w:t>בחטה</w:t>
      </w:r>
      <w:r w:rsidRPr="00E44C35">
        <w:rPr>
          <w:rFonts w:ascii="FrankRuehl" w:hAnsi="FrankRuehl"/>
          <w:sz w:val="22"/>
          <w:szCs w:val="22"/>
          <w:rtl/>
        </w:rPr>
        <w:t xml:space="preserve"> </w:t>
      </w:r>
      <w:r w:rsidRPr="00E44C35">
        <w:rPr>
          <w:rFonts w:ascii="FrankRuehl" w:hAnsi="FrankRuehl" w:hint="cs"/>
          <w:sz w:val="22"/>
          <w:szCs w:val="22"/>
          <w:rtl/>
        </w:rPr>
        <w:t>אחת</w:t>
      </w:r>
      <w:r w:rsidRPr="00E44C35">
        <w:rPr>
          <w:rFonts w:ascii="FrankRuehl" w:hAnsi="FrankRuehl"/>
          <w:sz w:val="22"/>
          <w:szCs w:val="22"/>
          <w:rtl/>
        </w:rPr>
        <w:t xml:space="preserve"> </w:t>
      </w:r>
      <w:r w:rsidRPr="00E44C35">
        <w:rPr>
          <w:rFonts w:ascii="FrankRuehl" w:hAnsi="FrankRuehl" w:hint="cs"/>
          <w:sz w:val="22"/>
          <w:szCs w:val="22"/>
          <w:rtl/>
        </w:rPr>
        <w:t>או</w:t>
      </w:r>
      <w:r w:rsidRPr="00E44C35">
        <w:rPr>
          <w:rFonts w:ascii="FrankRuehl" w:hAnsi="FrankRuehl"/>
          <w:sz w:val="22"/>
          <w:szCs w:val="22"/>
          <w:rtl/>
        </w:rPr>
        <w:t xml:space="preserve"> </w:t>
      </w:r>
      <w:r w:rsidRPr="00E44C35">
        <w:rPr>
          <w:rFonts w:ascii="FrankRuehl" w:hAnsi="FrankRuehl" w:hint="cs"/>
          <w:sz w:val="22"/>
          <w:szCs w:val="22"/>
          <w:rtl/>
        </w:rPr>
        <w:t>שמא</w:t>
      </w:r>
      <w:r w:rsidRPr="00E44C35">
        <w:rPr>
          <w:rFonts w:ascii="FrankRuehl" w:hAnsi="FrankRuehl"/>
          <w:sz w:val="22"/>
          <w:szCs w:val="22"/>
          <w:rtl/>
        </w:rPr>
        <w:t xml:space="preserve"> </w:t>
      </w:r>
      <w:r>
        <w:rPr>
          <w:rFonts w:ascii="FrankRuehl" w:hAnsi="FrankRuehl" w:hint="cs"/>
          <w:sz w:val="22"/>
          <w:szCs w:val="22"/>
          <w:rtl/>
        </w:rPr>
        <w:t xml:space="preserve">הי' </w:t>
      </w:r>
      <w:r w:rsidRPr="00E44C35">
        <w:rPr>
          <w:rFonts w:ascii="FrankRuehl" w:hAnsi="FrankRuehl" w:hint="cs"/>
          <w:sz w:val="22"/>
          <w:szCs w:val="22"/>
          <w:rtl/>
        </w:rPr>
        <w:t>רוצה</w:t>
      </w:r>
      <w:r w:rsidRPr="00E44C35">
        <w:rPr>
          <w:rFonts w:ascii="FrankRuehl" w:hAnsi="FrankRuehl"/>
          <w:sz w:val="22"/>
          <w:szCs w:val="22"/>
          <w:rtl/>
        </w:rPr>
        <w:t xml:space="preserve"> </w:t>
      </w:r>
      <w:r w:rsidRPr="00E44C35">
        <w:rPr>
          <w:rFonts w:ascii="FrankRuehl" w:hAnsi="FrankRuehl" w:hint="cs"/>
          <w:sz w:val="22"/>
          <w:szCs w:val="22"/>
          <w:rtl/>
        </w:rPr>
        <w:t>להעדיף</w:t>
      </w:r>
      <w:r>
        <w:rPr>
          <w:rFonts w:ascii="FrankRuehl" w:hAnsi="FrankRuehl" w:hint="cs"/>
          <w:sz w:val="22"/>
          <w:szCs w:val="22"/>
          <w:rtl/>
        </w:rPr>
        <w:t>,</w:t>
      </w:r>
      <w:r w:rsidRPr="00E44C35">
        <w:rPr>
          <w:rFonts w:ascii="FrankRuehl" w:hAnsi="FrankRuehl"/>
          <w:sz w:val="22"/>
          <w:szCs w:val="22"/>
          <w:rtl/>
        </w:rPr>
        <w:t xml:space="preserve"> </w:t>
      </w:r>
      <w:r w:rsidRPr="00E44C35">
        <w:rPr>
          <w:rFonts w:ascii="FrankRuehl" w:hAnsi="FrankRuehl" w:hint="cs"/>
          <w:sz w:val="22"/>
          <w:szCs w:val="22"/>
          <w:rtl/>
        </w:rPr>
        <w:t>אבל</w:t>
      </w:r>
      <w:r w:rsidRPr="00E44C35">
        <w:rPr>
          <w:rFonts w:ascii="FrankRuehl" w:hAnsi="FrankRuehl"/>
          <w:sz w:val="22"/>
          <w:szCs w:val="22"/>
          <w:rtl/>
        </w:rPr>
        <w:t xml:space="preserve"> </w:t>
      </w:r>
      <w:r w:rsidRPr="00E44C35">
        <w:rPr>
          <w:rFonts w:ascii="FrankRuehl" w:hAnsi="FrankRuehl" w:hint="cs"/>
          <w:sz w:val="22"/>
          <w:szCs w:val="22"/>
          <w:rtl/>
        </w:rPr>
        <w:t>ה</w:t>
      </w:r>
      <w:r>
        <w:rPr>
          <w:rFonts w:ascii="FrankRuehl" w:hAnsi="FrankRuehl" w:hint="cs"/>
          <w:sz w:val="22"/>
          <w:szCs w:val="22"/>
          <w:rtl/>
        </w:rPr>
        <w:t>י</w:t>
      </w:r>
      <w:r w:rsidRPr="00E44C35">
        <w:rPr>
          <w:rFonts w:ascii="FrankRuehl" w:hAnsi="FrankRuehl" w:hint="cs"/>
          <w:sz w:val="22"/>
          <w:szCs w:val="22"/>
          <w:rtl/>
        </w:rPr>
        <w:t>כא</w:t>
      </w:r>
      <w:r w:rsidRPr="00E44C35">
        <w:rPr>
          <w:rFonts w:ascii="FrankRuehl" w:hAnsi="FrankRuehl"/>
          <w:sz w:val="22"/>
          <w:szCs w:val="22"/>
          <w:rtl/>
        </w:rPr>
        <w:t xml:space="preserve"> </w:t>
      </w:r>
      <w:r w:rsidRPr="00E44C35">
        <w:rPr>
          <w:rFonts w:ascii="FrankRuehl" w:hAnsi="FrankRuehl" w:hint="cs"/>
          <w:sz w:val="22"/>
          <w:szCs w:val="22"/>
          <w:rtl/>
        </w:rPr>
        <w:t>שזכות</w:t>
      </w:r>
      <w:r w:rsidRPr="00E44C35">
        <w:rPr>
          <w:rFonts w:ascii="FrankRuehl" w:hAnsi="FrankRuehl"/>
          <w:sz w:val="22"/>
          <w:szCs w:val="22"/>
          <w:rtl/>
        </w:rPr>
        <w:t xml:space="preserve"> </w:t>
      </w:r>
      <w:r w:rsidRPr="00E44C35">
        <w:rPr>
          <w:rFonts w:ascii="FrankRuehl" w:hAnsi="FrankRuehl" w:hint="cs"/>
          <w:sz w:val="22"/>
          <w:szCs w:val="22"/>
          <w:rtl/>
        </w:rPr>
        <w:t>גמור</w:t>
      </w:r>
      <w:r w:rsidRPr="00E44C35">
        <w:rPr>
          <w:rFonts w:ascii="FrankRuehl" w:hAnsi="FrankRuehl"/>
          <w:sz w:val="22"/>
          <w:szCs w:val="22"/>
          <w:rtl/>
        </w:rPr>
        <w:t xml:space="preserve"> </w:t>
      </w:r>
      <w:r w:rsidRPr="00E44C35">
        <w:rPr>
          <w:rFonts w:ascii="FrankRuehl" w:hAnsi="FrankRuehl" w:hint="cs"/>
          <w:sz w:val="22"/>
          <w:szCs w:val="22"/>
          <w:rtl/>
        </w:rPr>
        <w:t>הוא</w:t>
      </w:r>
      <w:r w:rsidRPr="00E44C35">
        <w:rPr>
          <w:rFonts w:ascii="FrankRuehl" w:hAnsi="FrankRuehl"/>
          <w:sz w:val="22"/>
          <w:szCs w:val="22"/>
          <w:rtl/>
        </w:rPr>
        <w:t xml:space="preserve"> </w:t>
      </w:r>
      <w:r w:rsidRPr="00E44C35">
        <w:rPr>
          <w:rFonts w:ascii="FrankRuehl" w:hAnsi="FrankRuehl" w:hint="cs"/>
          <w:sz w:val="22"/>
          <w:szCs w:val="22"/>
          <w:rtl/>
        </w:rPr>
        <w:t>לו</w:t>
      </w:r>
      <w:r w:rsidRPr="00E44C35">
        <w:rPr>
          <w:rFonts w:ascii="FrankRuehl" w:hAnsi="FrankRuehl"/>
          <w:sz w:val="22"/>
          <w:szCs w:val="22"/>
          <w:rtl/>
        </w:rPr>
        <w:t xml:space="preserve"> </w:t>
      </w:r>
      <w:r w:rsidRPr="00E44C35">
        <w:rPr>
          <w:rFonts w:ascii="FrankRuehl" w:hAnsi="FrankRuehl" w:hint="cs"/>
          <w:sz w:val="22"/>
          <w:szCs w:val="22"/>
          <w:rtl/>
        </w:rPr>
        <w:t>יש</w:t>
      </w:r>
      <w:r w:rsidRPr="00E44C35">
        <w:rPr>
          <w:rFonts w:ascii="FrankRuehl" w:hAnsi="FrankRuehl"/>
          <w:sz w:val="22"/>
          <w:szCs w:val="22"/>
          <w:rtl/>
        </w:rPr>
        <w:t xml:space="preserve"> </w:t>
      </w:r>
      <w:r w:rsidRPr="00E44C35">
        <w:rPr>
          <w:rFonts w:ascii="FrankRuehl" w:hAnsi="FrankRuehl" w:hint="cs"/>
          <w:sz w:val="22"/>
          <w:szCs w:val="22"/>
          <w:rtl/>
        </w:rPr>
        <w:t>לו</w:t>
      </w:r>
      <w:r w:rsidRPr="00E44C35">
        <w:rPr>
          <w:rFonts w:ascii="FrankRuehl" w:hAnsi="FrankRuehl"/>
          <w:sz w:val="22"/>
          <w:szCs w:val="22"/>
          <w:rtl/>
        </w:rPr>
        <w:t xml:space="preserve"> </w:t>
      </w:r>
      <w:r w:rsidRPr="00E44C35">
        <w:rPr>
          <w:rFonts w:ascii="FrankRuehl" w:hAnsi="FrankRuehl" w:hint="cs"/>
          <w:sz w:val="22"/>
          <w:szCs w:val="22"/>
          <w:rtl/>
        </w:rPr>
        <w:t>שליחות</w:t>
      </w:r>
      <w:r>
        <w:rPr>
          <w:rFonts w:ascii="FrankRuehl" w:hAnsi="FrankRuehl" w:hint="cs"/>
          <w:sz w:val="22"/>
          <w:szCs w:val="22"/>
          <w:rtl/>
        </w:rPr>
        <w:t>, עכ"ד, ועי' בחי' הגרע"א החדש שם שהק', דא"כ מ"ט אמרו בגיטין שם דאין האפוטרופסין מעשרין להניח, הרי במעשר דא"א לפחות או להוסיף, הו"ל זכות גמור, ועיי"ש מש"כ כמה דרכים בזה,  -  ולכאו' י"ל לפ"ד הרמב"ן, דכל שתורמין ומעשרין להניח, אי"ז זכות כלל, ומה שהוצרכו התוס' לפרש דהא דבתרומה אין זכי' לקטן הוא משום שיש בו קצת חובה, הוא משום דהוה משמע להו דבכל ענין מיעט קרא אפוטרופסין,  -  אך אכתי צ"ע בעיקר הא דפריך הגמ' בגיטין אהא דתנן דאפוטרופוס חייב לעשר פירותיהן, מההיא דאתם ולא אפוטרופסין, ולפ"ד התוס' תיקשי דמאי פריך, הרי לא ממעטינן אפוטרופסין, אלא בתרומה דהוי קצת חובה, ולא במעשר, וי"ל.</w:t>
      </w:r>
    </w:p>
    <w:p w:rsidR="007B6506" w:rsidRPr="00960496" w:rsidRDefault="007B6506" w:rsidP="007B6506">
      <w:pPr>
        <w:pStyle w:val="a6"/>
        <w:spacing w:line="300" w:lineRule="exact"/>
        <w:ind w:firstLine="720"/>
        <w:jc w:val="both"/>
        <w:rPr>
          <w:rFonts w:ascii="FrankRuehl" w:hAnsi="FrankRuehl"/>
          <w:sz w:val="22"/>
          <w:szCs w:val="22"/>
        </w:rPr>
      </w:pPr>
      <w:r>
        <w:rPr>
          <w:rFonts w:ascii="FrankRuehl" w:hAnsi="FrankRuehl" w:hint="cs"/>
          <w:sz w:val="22"/>
          <w:szCs w:val="22"/>
          <w:rtl/>
        </w:rPr>
        <w:t>ובחי' הגרע"א עמד עוד בד' התוס', דמשמעות דבריהם הוא, דאף היכי דבגדול ל"ב שליחות להדיא דדיינינן לי' בכלל זכי', מ"מ בקטן ל"מ כיון דמעורב בו קצת חובה, וכ"ה בד' הט"ז יו"ד סימן ש"ה סקי"א, והק' הגרע"א דמנ"ל להתוס' יסוד זה, הרי בפשוטו י"ל דכל היכי דבגדול ל"ב שיצוה בפירוש לעשות שליח דאנו דנים לזכות, ה"ה בקטן, אבל מילתא דצריך הגדול לעשות שליח, ל"מ בקטן, דאמירת קטן מידי מששא אית בהו, ומשו"ה בתרומה דבגדול ל"מ תורם שלא מדעתו, גם בקטן ל"מ, אבל בתורם משלו על של חבירו דמהני בגדול בלא דעתו, באמת מהני גם בקטן, והיכן מצינו הכרח לחלק בין השוים, דקטן שאני מגדול בלא דעתו, עכ"ד,  -  ואי נימא דהתוס' נקטו דבכל ענין מיעט קרא אפוטרופסין, ואף כשתורמין לאכול, לכאו' ניחא ד' התוס', דבכה"ג ודאי הוי זכות, ואם משכח"ל בגדול כה"ג, יש בזה לדינא דזכין לאדם שלא בפניו, ואפ"ה בקטן ל"מ, ובע"כ דאין זכי' לקטן אלא בזכות גמור.</w:t>
      </w:r>
    </w:p>
  </w:footnote>
  <w:footnote w:id="17">
    <w:p w:rsidR="007B6506" w:rsidRPr="004C531E" w:rsidRDefault="007B6506" w:rsidP="007B6506">
      <w:pPr>
        <w:pStyle w:val="a6"/>
        <w:spacing w:line="300" w:lineRule="exact"/>
        <w:ind w:firstLine="720"/>
        <w:jc w:val="both"/>
        <w:rPr>
          <w:rFonts w:ascii="FrankRuehl" w:hAnsi="FrankRuehl"/>
        </w:rPr>
      </w:pPr>
      <w:r w:rsidRPr="004C531E">
        <w:rPr>
          <w:rStyle w:val="a8"/>
          <w:rFonts w:ascii="FrankRuehl" w:hAnsi="FrankRuehl"/>
        </w:rPr>
        <w:footnoteRef/>
      </w:r>
      <w:r w:rsidRPr="004C531E">
        <w:rPr>
          <w:rFonts w:ascii="FrankRuehl" w:hAnsi="FrankRuehl"/>
          <w:sz w:val="22"/>
          <w:szCs w:val="22"/>
          <w:rtl/>
        </w:rPr>
        <w:t xml:space="preserve"> </w:t>
      </w:r>
      <w:r w:rsidRPr="004C531E">
        <w:rPr>
          <w:rFonts w:hint="cs"/>
          <w:sz w:val="22"/>
          <w:szCs w:val="22"/>
          <w:rtl/>
        </w:rPr>
        <w:t xml:space="preserve">ובשערי חיים קידושין סימן מ"ג הוסיף לפרש בזה, דהא דממעטינן מקרא תורם את שאינו שלו, </w:t>
      </w:r>
      <w:r w:rsidRPr="004C531E">
        <w:rPr>
          <w:rFonts w:hint="cs"/>
          <w:sz w:val="18"/>
          <w:szCs w:val="18"/>
          <w:rtl/>
        </w:rPr>
        <w:t>אף דבכל חלות שבתורה בעינן עשיית בעלים,</w:t>
      </w:r>
      <w:r w:rsidRPr="004C531E">
        <w:rPr>
          <w:rFonts w:hint="cs"/>
          <w:sz w:val="22"/>
          <w:szCs w:val="22"/>
          <w:rtl/>
        </w:rPr>
        <w:t xml:space="preserve"> נתחדש בזה דאיכא דין בפנ"ע בתרומה דבעינן הפרשת בעלים, והפרשת אחר ל"מ גם בגונא דאית לי' כח עשי', </w:t>
      </w:r>
      <w:r>
        <w:rPr>
          <w:rFonts w:hint="cs"/>
          <w:sz w:val="18"/>
          <w:szCs w:val="18"/>
          <w:rtl/>
        </w:rPr>
        <w:t>וזה כמש"כ שם סימן מ"ב, והבאנו לדבריו לעיל אות כ"ה,</w:t>
      </w:r>
      <w:r w:rsidRPr="004C531E">
        <w:rPr>
          <w:rFonts w:hint="cs"/>
          <w:sz w:val="22"/>
          <w:szCs w:val="22"/>
          <w:rtl/>
        </w:rPr>
        <w:t xml:space="preserve"> וע"כ ל"מ בזה דין זכי', ודוקא שליחות מהניא משום דהשליח יש לו את כח הבעלים, עיי"ש</w:t>
      </w:r>
      <w:r w:rsidRPr="004C531E">
        <w:rPr>
          <w:rFonts w:hint="cs"/>
          <w:sz w:val="28"/>
          <w:szCs w:val="28"/>
          <w:rtl/>
        </w:rPr>
        <w:t>.</w:t>
      </w:r>
    </w:p>
  </w:footnote>
  <w:footnote w:id="18">
    <w:p w:rsidR="007B6506" w:rsidRPr="00E77710" w:rsidRDefault="007B6506" w:rsidP="007B6506">
      <w:pPr>
        <w:spacing w:after="0" w:line="300" w:lineRule="exact"/>
        <w:ind w:firstLine="720"/>
        <w:jc w:val="both"/>
        <w:rPr>
          <w:rFonts w:ascii="FrankRuehl" w:hAnsi="FrankRuehl"/>
        </w:rPr>
      </w:pPr>
      <w:r w:rsidRPr="00E77710">
        <w:rPr>
          <w:rStyle w:val="a8"/>
          <w:rFonts w:ascii="FrankRuehl" w:hAnsi="FrankRuehl"/>
        </w:rPr>
        <w:footnoteRef/>
      </w:r>
      <w:r w:rsidRPr="00E77710">
        <w:rPr>
          <w:rFonts w:ascii="FrankRuehl" w:hAnsi="FrankRuehl"/>
          <w:rtl/>
        </w:rPr>
        <w:t xml:space="preserve"> </w:t>
      </w:r>
      <w:r w:rsidRPr="00E77710">
        <w:rPr>
          <w:rFonts w:hint="cs"/>
          <w:rtl/>
        </w:rPr>
        <w:t>אמנם יש מקום לדחות, ד</w:t>
      </w:r>
      <w:r>
        <w:rPr>
          <w:rFonts w:hint="cs"/>
          <w:rtl/>
        </w:rPr>
        <w:t>התם איירי שיודע מה הפריש בנו ונתרצה בכך, וע"כ</w:t>
      </w:r>
      <w:r w:rsidRPr="00E77710">
        <w:rPr>
          <w:rFonts w:hint="cs"/>
          <w:rtl/>
        </w:rPr>
        <w:t xml:space="preserve"> הו"ל כתרומה במחשבה</w:t>
      </w:r>
      <w:r>
        <w:rPr>
          <w:rFonts w:hint="cs"/>
          <w:rtl/>
        </w:rPr>
        <w:t xml:space="preserve"> דמהניא, ואין ללמוד מזה </w:t>
      </w:r>
      <w:r w:rsidRPr="00E77710">
        <w:rPr>
          <w:rFonts w:hint="cs"/>
          <w:rtl/>
        </w:rPr>
        <w:t>להיכא שאומר שיחול כמו שכתוב בנוסחו כדת,</w:t>
      </w:r>
      <w:r>
        <w:rPr>
          <w:rFonts w:hint="cs"/>
          <w:rtl/>
        </w:rPr>
        <w:t xml:space="preserve"> דמהני, וצ"ע בזה. </w:t>
      </w:r>
    </w:p>
  </w:footnote>
  <w:footnote w:id="19">
    <w:p w:rsidR="009043FD" w:rsidRPr="00F409A3" w:rsidRDefault="009043FD" w:rsidP="009043FD">
      <w:pPr>
        <w:pStyle w:val="a6"/>
        <w:spacing w:after="120" w:line="300" w:lineRule="exact"/>
        <w:ind w:firstLine="720"/>
        <w:jc w:val="both"/>
        <w:rPr>
          <w:rFonts w:ascii="FrankRuehl" w:hAnsi="FrankRuehl"/>
          <w:sz w:val="22"/>
          <w:szCs w:val="22"/>
          <w:rtl/>
        </w:rPr>
      </w:pPr>
      <w:r w:rsidRPr="00F409A3">
        <w:rPr>
          <w:rStyle w:val="a8"/>
          <w:rFonts w:ascii="FrankRuehl" w:hAnsi="FrankRuehl"/>
        </w:rPr>
        <w:footnoteRef/>
      </w:r>
      <w:r w:rsidRPr="00F409A3">
        <w:rPr>
          <w:rFonts w:ascii="FrankRuehl" w:hAnsi="FrankRuehl"/>
          <w:rtl/>
        </w:rPr>
        <w:t xml:space="preserve"> </w:t>
      </w:r>
      <w:r>
        <w:rPr>
          <w:rFonts w:ascii="FrankRuehl" w:hAnsi="FrankRuehl" w:hint="cs"/>
          <w:sz w:val="22"/>
          <w:szCs w:val="22"/>
          <w:rtl/>
        </w:rPr>
        <w:t xml:space="preserve">אך בתשו' תשב"ץ ח"ג סימן קי"ג כתב לענין תקיעת שופר, דרק מי שאינו שומע כלל אפי' כשצועקים באזניו, אינו מוציא אחרים בתקיעת שופר, משום דעל השמיעה אנו מברכים וכו' וכיון שאנו שומע כלל הוא פטור ממנה, וכל שאינו מחויב בדבר אינו </w:t>
      </w:r>
      <w:r w:rsidRPr="00F409A3">
        <w:rPr>
          <w:rFonts w:ascii="FrankRuehl" w:hAnsi="FrankRuehl" w:hint="cs"/>
          <w:sz w:val="22"/>
          <w:szCs w:val="22"/>
          <w:rtl/>
        </w:rPr>
        <w:t>מוציא</w:t>
      </w:r>
      <w:r w:rsidRPr="00F409A3">
        <w:rPr>
          <w:rFonts w:ascii="FrankRuehl" w:hAnsi="FrankRuehl"/>
          <w:sz w:val="22"/>
          <w:szCs w:val="22"/>
          <w:rtl/>
        </w:rPr>
        <w:t xml:space="preserve"> </w:t>
      </w:r>
      <w:r w:rsidRPr="00F409A3">
        <w:rPr>
          <w:rFonts w:ascii="FrankRuehl" w:hAnsi="FrankRuehl" w:hint="cs"/>
          <w:sz w:val="22"/>
          <w:szCs w:val="22"/>
          <w:rtl/>
        </w:rPr>
        <w:t>את</w:t>
      </w:r>
      <w:r w:rsidRPr="00F409A3">
        <w:rPr>
          <w:rFonts w:ascii="FrankRuehl" w:hAnsi="FrankRuehl"/>
          <w:sz w:val="22"/>
          <w:szCs w:val="22"/>
          <w:rtl/>
        </w:rPr>
        <w:t xml:space="preserve"> </w:t>
      </w:r>
      <w:r w:rsidRPr="00F409A3">
        <w:rPr>
          <w:rFonts w:ascii="FrankRuehl" w:hAnsi="FrankRuehl" w:hint="cs"/>
          <w:sz w:val="22"/>
          <w:szCs w:val="22"/>
          <w:rtl/>
        </w:rPr>
        <w:t>הרבים</w:t>
      </w:r>
      <w:r w:rsidRPr="00F409A3">
        <w:rPr>
          <w:rFonts w:ascii="FrankRuehl" w:hAnsi="FrankRuehl"/>
          <w:sz w:val="22"/>
          <w:szCs w:val="22"/>
          <w:rtl/>
        </w:rPr>
        <w:t xml:space="preserve"> </w:t>
      </w:r>
      <w:r w:rsidRPr="00F409A3">
        <w:rPr>
          <w:rFonts w:ascii="FrankRuehl" w:hAnsi="FrankRuehl" w:hint="cs"/>
          <w:sz w:val="22"/>
          <w:szCs w:val="22"/>
          <w:rtl/>
        </w:rPr>
        <w:t>י</w:t>
      </w:r>
      <w:r>
        <w:rPr>
          <w:rFonts w:ascii="FrankRuehl" w:hAnsi="FrankRuehl" w:hint="cs"/>
          <w:sz w:val="22"/>
          <w:szCs w:val="22"/>
          <w:rtl/>
        </w:rPr>
        <w:t>ד</w:t>
      </w:r>
      <w:r w:rsidRPr="00F409A3">
        <w:rPr>
          <w:rFonts w:ascii="FrankRuehl" w:hAnsi="FrankRuehl"/>
          <w:sz w:val="22"/>
          <w:szCs w:val="22"/>
          <w:rtl/>
        </w:rPr>
        <w:t>"</w:t>
      </w:r>
      <w:r w:rsidRPr="00F409A3">
        <w:rPr>
          <w:rFonts w:ascii="FrankRuehl" w:hAnsi="FrankRuehl" w:hint="cs"/>
          <w:sz w:val="22"/>
          <w:szCs w:val="22"/>
          <w:rtl/>
        </w:rPr>
        <w:t>ח</w:t>
      </w:r>
      <w:r>
        <w:rPr>
          <w:rFonts w:ascii="FrankRuehl" w:hAnsi="FrankRuehl" w:hint="cs"/>
          <w:sz w:val="22"/>
          <w:szCs w:val="22"/>
          <w:rtl/>
        </w:rPr>
        <w:t>, אך מי ששומע כשצועקים באזניו, מוציא את הרבים בתקיעת שופר, עכ"ד, ומ' דאף אם אינו שומע את תקיעה זו, ה"ה מוציא בה אחרים, וצ"ע.</w:t>
      </w:r>
    </w:p>
  </w:footnote>
  <w:footnote w:id="20">
    <w:p w:rsidR="009043FD" w:rsidRPr="00B66F45" w:rsidRDefault="009043FD" w:rsidP="009043FD">
      <w:pPr>
        <w:pStyle w:val="a6"/>
        <w:spacing w:after="120" w:line="300" w:lineRule="exact"/>
        <w:ind w:firstLine="720"/>
        <w:jc w:val="both"/>
        <w:rPr>
          <w:rFonts w:ascii="FrankRuehl" w:hAnsi="FrankRuehl"/>
          <w:sz w:val="22"/>
          <w:szCs w:val="22"/>
        </w:rPr>
      </w:pPr>
      <w:r w:rsidRPr="00B66F45">
        <w:rPr>
          <w:rStyle w:val="a8"/>
          <w:rFonts w:ascii="FrankRuehl" w:hAnsi="FrankRuehl"/>
        </w:rPr>
        <w:footnoteRef/>
      </w:r>
      <w:r w:rsidRPr="00B66F45">
        <w:rPr>
          <w:rFonts w:ascii="FrankRuehl" w:hAnsi="FrankRuehl"/>
          <w:rtl/>
        </w:rPr>
        <w:t xml:space="preserve"> </w:t>
      </w:r>
      <w:r>
        <w:rPr>
          <w:rFonts w:ascii="FrankRuehl" w:hAnsi="FrankRuehl" w:hint="cs"/>
          <w:sz w:val="22"/>
          <w:szCs w:val="22"/>
          <w:rtl/>
        </w:rPr>
        <w:t>ועיי"ש שכתב לפ"ז בדעת הרמב"ם, דחרש המדבר ואינו שומע מוציא אחרים בתקיעת שופר, דאף דהוא אין בידו לקיים המצוה, מ"מ חשבינן לי' כבר חיובא, וזה דלא כמש"כ הכל בו והתשב"ץ שהביא הב"י בסימן תקפ"ט, דאף המדבר ואינו שומע אינו מוציא אחרים בתקיעת שופר, וכ"ה בשו"ע שם ס"ב,  -  אך באבנ"ז שם נקט, דאף לדרך זו מתפרש הא דחרש שאינו שומע אינו מוציא אחרים בתקיעת שופר, וצ"ב.</w:t>
      </w:r>
    </w:p>
  </w:footnote>
  <w:footnote w:id="21">
    <w:p w:rsidR="009043FD" w:rsidRPr="003A4734" w:rsidRDefault="009043FD" w:rsidP="009043FD">
      <w:pPr>
        <w:pStyle w:val="a6"/>
        <w:spacing w:after="120" w:line="300" w:lineRule="exact"/>
        <w:ind w:firstLine="720"/>
        <w:jc w:val="both"/>
        <w:rPr>
          <w:rFonts w:ascii="FrankRuehl" w:hAnsi="FrankRuehl"/>
          <w:sz w:val="22"/>
          <w:szCs w:val="22"/>
          <w:rtl/>
        </w:rPr>
      </w:pPr>
      <w:r w:rsidRPr="003A4734">
        <w:rPr>
          <w:rStyle w:val="a8"/>
          <w:rFonts w:ascii="FrankRuehl" w:hAnsi="FrankRuehl"/>
        </w:rPr>
        <w:footnoteRef/>
      </w:r>
      <w:r w:rsidRPr="003A4734">
        <w:rPr>
          <w:rFonts w:ascii="FrankRuehl" w:hAnsi="FrankRuehl"/>
          <w:rtl/>
        </w:rPr>
        <w:t xml:space="preserve"> </w:t>
      </w:r>
      <w:r>
        <w:rPr>
          <w:rFonts w:ascii="FrankRuehl" w:hAnsi="FrankRuehl" w:hint="cs"/>
          <w:sz w:val="22"/>
          <w:szCs w:val="22"/>
          <w:rtl/>
        </w:rPr>
        <w:t xml:space="preserve">ובחזו"א או"ח סימן י"ד פירש ג"כ דהא דלא השמיע לאזניו לא יצא הוא משום דלא חשיב כדיבור, </w:t>
      </w:r>
      <w:r>
        <w:rPr>
          <w:rFonts w:ascii="FrankRuehl" w:hAnsi="FrankRuehl" w:hint="cs"/>
          <w:sz w:val="18"/>
          <w:szCs w:val="18"/>
          <w:rtl/>
        </w:rPr>
        <w:t xml:space="preserve">ופירש בזה ד' הרשב"א בברכות שם דאם לא השמיע לאזניו יצא, אף בהרהור יצא, </w:t>
      </w:r>
      <w:r>
        <w:rPr>
          <w:rFonts w:ascii="FrankRuehl" w:hAnsi="FrankRuehl" w:hint="cs"/>
          <w:sz w:val="22"/>
          <w:szCs w:val="22"/>
          <w:rtl/>
        </w:rPr>
        <w:t xml:space="preserve">אך כתב דהיינו משום </w:t>
      </w:r>
      <w:r>
        <w:rPr>
          <w:rFonts w:hint="cs"/>
          <w:sz w:val="22"/>
          <w:szCs w:val="22"/>
          <w:rtl/>
        </w:rPr>
        <w:t>ד</w:t>
      </w:r>
      <w:r w:rsidRPr="00AB01E2">
        <w:rPr>
          <w:sz w:val="22"/>
          <w:szCs w:val="22"/>
          <w:rtl/>
        </w:rPr>
        <w:t>עיקר הדיבור הוא השמעת קול לזולתו, ובחשאי אין לו תורת דיבור, אלא תור</w:t>
      </w:r>
      <w:r>
        <w:rPr>
          <w:sz w:val="22"/>
          <w:szCs w:val="22"/>
          <w:rtl/>
        </w:rPr>
        <w:t>ת הרהור, ו</w:t>
      </w:r>
      <w:r>
        <w:rPr>
          <w:rFonts w:hint="cs"/>
          <w:sz w:val="22"/>
          <w:szCs w:val="22"/>
          <w:rtl/>
        </w:rPr>
        <w:t xml:space="preserve">עיי"ש שכתב לפ"ז דהדין נותן דרק כשקרא בלחש לא יצא, אבל אם קרא </w:t>
      </w:r>
      <w:r w:rsidRPr="00AB01E2">
        <w:rPr>
          <w:sz w:val="22"/>
          <w:szCs w:val="22"/>
          <w:rtl/>
        </w:rPr>
        <w:t>בעני</w:t>
      </w:r>
      <w:r>
        <w:rPr>
          <w:rFonts w:hint="cs"/>
          <w:sz w:val="22"/>
          <w:szCs w:val="22"/>
          <w:rtl/>
        </w:rPr>
        <w:t>י</w:t>
      </w:r>
      <w:r w:rsidRPr="00AB01E2">
        <w:rPr>
          <w:sz w:val="22"/>
          <w:szCs w:val="22"/>
          <w:rtl/>
        </w:rPr>
        <w:t>ת קול רק שהת</w:t>
      </w:r>
      <w:r>
        <w:rPr>
          <w:sz w:val="22"/>
          <w:szCs w:val="22"/>
          <w:rtl/>
        </w:rPr>
        <w:t xml:space="preserve">עשת ולא שמע אמרי פיו, </w:t>
      </w:r>
      <w:r>
        <w:rPr>
          <w:rFonts w:hint="cs"/>
          <w:sz w:val="22"/>
          <w:szCs w:val="22"/>
          <w:rtl/>
        </w:rPr>
        <w:t>חשיב שפיר כדיבור, וה"נ בחרש המדבר ואינו שומע חשיב שפיר כדיבור, ועיי"ש מש"כ לפ"ז בביאור סוגיית הגמ' דמבו' דלר' יוסי אף חרש שאינו שומע לא יצא, ואכמ"ל.</w:t>
      </w:r>
    </w:p>
  </w:footnote>
  <w:footnote w:id="22">
    <w:p w:rsidR="009043FD" w:rsidRPr="003A4734" w:rsidRDefault="009043FD" w:rsidP="009043FD">
      <w:pPr>
        <w:pStyle w:val="a6"/>
        <w:spacing w:line="300" w:lineRule="exact"/>
        <w:ind w:firstLine="720"/>
        <w:jc w:val="both"/>
        <w:rPr>
          <w:rFonts w:ascii="FrankRuehl" w:hAnsi="FrankRuehl"/>
        </w:rPr>
      </w:pPr>
      <w:r w:rsidRPr="003A4734">
        <w:rPr>
          <w:rStyle w:val="a8"/>
          <w:rFonts w:ascii="FrankRuehl" w:hAnsi="FrankRuehl"/>
        </w:rPr>
        <w:footnoteRef/>
      </w:r>
      <w:r w:rsidRPr="003A4734">
        <w:rPr>
          <w:rFonts w:ascii="FrankRuehl" w:hAnsi="FrankRuehl"/>
          <w:rtl/>
        </w:rPr>
        <w:t xml:space="preserve"> </w:t>
      </w:r>
      <w:r w:rsidRPr="003A4734">
        <w:rPr>
          <w:rFonts w:hint="cs"/>
          <w:sz w:val="22"/>
          <w:szCs w:val="22"/>
          <w:rtl/>
        </w:rPr>
        <w:t xml:space="preserve">ומד' הראשונים שפירשו דהא דחרש לא יתרום הוא משום הברכה, ולא פירשו דהוא משום הקריאת שם, אין להוכיח דס"ל דלא השמיע לאזניו אי"ז חיסרון בתורת דיבור, דאף אי נימא דהוי זה חיסרון בתורת דיבור, י"ל דבתרומה ודאי מהני, שהרי ניטלת אף במחשבה, </w:t>
      </w:r>
      <w:r w:rsidRPr="003A4734">
        <w:rPr>
          <w:rFonts w:hint="cs"/>
          <w:sz w:val="18"/>
          <w:szCs w:val="18"/>
          <w:rtl/>
        </w:rPr>
        <w:t>ולא אמרינן דבעינן שיהא ראוי לקרות שם,</w:t>
      </w:r>
      <w:r w:rsidRPr="003A4734">
        <w:rPr>
          <w:rFonts w:hint="cs"/>
          <w:sz w:val="22"/>
          <w:szCs w:val="22"/>
          <w:rtl/>
        </w:rPr>
        <w:t xml:space="preserve"> ועוד, דרק למצוות לא סגי בדיבור זה, אך להפרשת תרומה סגי בזה, </w:t>
      </w:r>
      <w:r>
        <w:rPr>
          <w:rFonts w:hint="cs"/>
          <w:sz w:val="22"/>
          <w:szCs w:val="22"/>
          <w:rtl/>
        </w:rPr>
        <w:t>ועוד, דכיון דתרומה ניטלת במחשבה.</w:t>
      </w:r>
    </w:p>
  </w:footnote>
  <w:footnote w:id="23">
    <w:p w:rsidR="009043FD" w:rsidRPr="00751BDF" w:rsidRDefault="009043FD" w:rsidP="009043FD">
      <w:pPr>
        <w:pStyle w:val="a6"/>
        <w:spacing w:line="300" w:lineRule="exact"/>
        <w:ind w:firstLine="720"/>
        <w:jc w:val="both"/>
        <w:rPr>
          <w:sz w:val="18"/>
          <w:szCs w:val="18"/>
          <w:rtl/>
        </w:rPr>
      </w:pPr>
      <w:r w:rsidRPr="00B3061F">
        <w:rPr>
          <w:rStyle w:val="a8"/>
          <w:rFonts w:ascii="FrankRuehl" w:hAnsi="FrankRuehl"/>
        </w:rPr>
        <w:footnoteRef/>
      </w:r>
      <w:r w:rsidRPr="00B3061F">
        <w:rPr>
          <w:rFonts w:ascii="FrankRuehl" w:hAnsi="FrankRuehl"/>
          <w:rtl/>
        </w:rPr>
        <w:t xml:space="preserve"> </w:t>
      </w:r>
      <w:r>
        <w:rPr>
          <w:rFonts w:hint="cs"/>
          <w:sz w:val="22"/>
          <w:szCs w:val="22"/>
          <w:rtl/>
        </w:rPr>
        <w:t>ו</w:t>
      </w:r>
      <w:r w:rsidRPr="00B3061F">
        <w:rPr>
          <w:rFonts w:hint="cs"/>
          <w:sz w:val="22"/>
          <w:szCs w:val="22"/>
          <w:rtl/>
        </w:rPr>
        <w:t xml:space="preserve">בשאג"א סימן ז' כתב, דודאי אין מכוון הגמ' בברכות שם, דבמצוה דרבנן מודה ר' יוסי דאף אם לא השמיע לאזניו יצא, שהרי מגילה דרבנן היא, ואפ"ה אמרו בגמ' שם דלר' יוסי חרש דיעבד נמי לא, וגם הכא אמרו דטעם הא דתרומתו תרומה הוא משום דלאו בברכה תליא מילתא, אלא מכוון הגמ' הוא, דכיון דברכה דרבנן, ע"כ אף דכשלא השמיע לאזנו לא יצא יד"ח ברכה, מ"מ אי"ז מעכב את ההפרשה,  </w:t>
      </w:r>
      <w:r w:rsidRPr="00B3061F">
        <w:rPr>
          <w:rFonts w:hint="cs"/>
          <w:sz w:val="18"/>
          <w:szCs w:val="18"/>
          <w:rtl/>
        </w:rPr>
        <w:t>וכמש"כ התוס' הרא"</w:t>
      </w:r>
      <w:r>
        <w:rPr>
          <w:rFonts w:hint="cs"/>
          <w:sz w:val="18"/>
          <w:szCs w:val="18"/>
          <w:rtl/>
        </w:rPr>
        <w:t xml:space="preserve">ש, </w:t>
      </w:r>
      <w:r>
        <w:rPr>
          <w:rFonts w:hint="cs"/>
          <w:sz w:val="22"/>
          <w:szCs w:val="22"/>
          <w:rtl/>
        </w:rPr>
        <w:t>וכ"ה להדיא בחי' שנד' ע"ש הריטב"א שם, דמהא דמדמי הגמ' תרומה לקר"ש, משמע דליכא חילוק בין קר"ש דאורייתתא לברכת תרומה דרבנן.</w:t>
      </w:r>
    </w:p>
    <w:p w:rsidR="009043FD" w:rsidRPr="00B3061F" w:rsidRDefault="009043FD" w:rsidP="009043FD">
      <w:pPr>
        <w:pStyle w:val="a6"/>
        <w:spacing w:after="120" w:line="300" w:lineRule="exact"/>
        <w:ind w:firstLine="720"/>
        <w:jc w:val="both"/>
        <w:rPr>
          <w:rFonts w:ascii="FrankRuehl" w:hAnsi="FrankRuehl"/>
          <w:rtl/>
        </w:rPr>
      </w:pPr>
      <w:r w:rsidRPr="00B3061F">
        <w:rPr>
          <w:rFonts w:hint="cs"/>
          <w:sz w:val="22"/>
          <w:szCs w:val="22"/>
          <w:rtl/>
        </w:rPr>
        <w:t>אך הנה בגמ' שם מייתינן להא דתניא דלא</w:t>
      </w:r>
      <w:r w:rsidRPr="00B3061F">
        <w:rPr>
          <w:sz w:val="22"/>
          <w:szCs w:val="22"/>
          <w:rtl/>
        </w:rPr>
        <w:t xml:space="preserve"> </w:t>
      </w:r>
      <w:r w:rsidRPr="00B3061F">
        <w:rPr>
          <w:rFonts w:hint="cs"/>
          <w:sz w:val="22"/>
          <w:szCs w:val="22"/>
          <w:rtl/>
        </w:rPr>
        <w:t>יברך</w:t>
      </w:r>
      <w:r w:rsidRPr="00B3061F">
        <w:rPr>
          <w:sz w:val="22"/>
          <w:szCs w:val="22"/>
          <w:rtl/>
        </w:rPr>
        <w:t xml:space="preserve"> </w:t>
      </w:r>
      <w:r w:rsidRPr="00B3061F">
        <w:rPr>
          <w:rFonts w:hint="cs"/>
          <w:sz w:val="22"/>
          <w:szCs w:val="22"/>
          <w:rtl/>
        </w:rPr>
        <w:t>אדם</w:t>
      </w:r>
      <w:r w:rsidRPr="00B3061F">
        <w:rPr>
          <w:sz w:val="22"/>
          <w:szCs w:val="22"/>
          <w:rtl/>
        </w:rPr>
        <w:t xml:space="preserve"> </w:t>
      </w:r>
      <w:r w:rsidRPr="00B3061F">
        <w:rPr>
          <w:rFonts w:hint="cs"/>
          <w:sz w:val="22"/>
          <w:szCs w:val="22"/>
          <w:rtl/>
        </w:rPr>
        <w:t>ברהמ"ז</w:t>
      </w:r>
      <w:r w:rsidRPr="00B3061F">
        <w:rPr>
          <w:sz w:val="22"/>
          <w:szCs w:val="22"/>
          <w:rtl/>
        </w:rPr>
        <w:t xml:space="preserve"> </w:t>
      </w:r>
      <w:r w:rsidRPr="00B3061F">
        <w:rPr>
          <w:rFonts w:hint="cs"/>
          <w:sz w:val="22"/>
          <w:szCs w:val="22"/>
          <w:rtl/>
        </w:rPr>
        <w:t>בלבו</w:t>
      </w:r>
      <w:r w:rsidRPr="00B3061F">
        <w:rPr>
          <w:sz w:val="22"/>
          <w:szCs w:val="22"/>
          <w:rtl/>
        </w:rPr>
        <w:t xml:space="preserve"> </w:t>
      </w:r>
      <w:r w:rsidRPr="00B3061F">
        <w:rPr>
          <w:rFonts w:hint="cs"/>
          <w:sz w:val="22"/>
          <w:szCs w:val="22"/>
          <w:rtl/>
        </w:rPr>
        <w:t>ואם</w:t>
      </w:r>
      <w:r w:rsidRPr="00B3061F">
        <w:rPr>
          <w:sz w:val="22"/>
          <w:szCs w:val="22"/>
          <w:rtl/>
        </w:rPr>
        <w:t xml:space="preserve"> </w:t>
      </w:r>
      <w:r w:rsidRPr="00B3061F">
        <w:rPr>
          <w:rFonts w:hint="cs"/>
          <w:sz w:val="22"/>
          <w:szCs w:val="22"/>
          <w:rtl/>
        </w:rPr>
        <w:t>בירך</w:t>
      </w:r>
      <w:r w:rsidRPr="00B3061F">
        <w:rPr>
          <w:sz w:val="22"/>
          <w:szCs w:val="22"/>
          <w:rtl/>
        </w:rPr>
        <w:t xml:space="preserve"> </w:t>
      </w:r>
      <w:r w:rsidRPr="00B3061F">
        <w:rPr>
          <w:rFonts w:hint="cs"/>
          <w:sz w:val="22"/>
          <w:szCs w:val="22"/>
          <w:rtl/>
        </w:rPr>
        <w:t>יצא, ואמרינן דמני לא ר' יוסי וכו' דאי ר' יוסי דיעבד נמי לא, ופירש"י, ז"ל, ואי</w:t>
      </w:r>
      <w:r w:rsidRPr="00B3061F">
        <w:rPr>
          <w:sz w:val="22"/>
          <w:szCs w:val="22"/>
          <w:rtl/>
        </w:rPr>
        <w:t xml:space="preserve"> </w:t>
      </w:r>
      <w:r w:rsidRPr="00B3061F">
        <w:rPr>
          <w:rFonts w:hint="cs"/>
          <w:sz w:val="22"/>
          <w:szCs w:val="22"/>
          <w:rtl/>
        </w:rPr>
        <w:t>ר'</w:t>
      </w:r>
      <w:r w:rsidRPr="00B3061F">
        <w:rPr>
          <w:sz w:val="22"/>
          <w:szCs w:val="22"/>
          <w:rtl/>
        </w:rPr>
        <w:t xml:space="preserve"> </w:t>
      </w:r>
      <w:r w:rsidRPr="00B3061F">
        <w:rPr>
          <w:rFonts w:hint="cs"/>
          <w:sz w:val="22"/>
          <w:szCs w:val="22"/>
          <w:rtl/>
        </w:rPr>
        <w:t>יוסי</w:t>
      </w:r>
      <w:r w:rsidRPr="00B3061F">
        <w:rPr>
          <w:sz w:val="22"/>
          <w:szCs w:val="22"/>
          <w:rtl/>
        </w:rPr>
        <w:t xml:space="preserve"> </w:t>
      </w:r>
      <w:r w:rsidRPr="00B3061F">
        <w:rPr>
          <w:rFonts w:hint="cs"/>
          <w:sz w:val="22"/>
          <w:szCs w:val="22"/>
          <w:rtl/>
        </w:rPr>
        <w:t>דיעבד</w:t>
      </w:r>
      <w:r w:rsidRPr="00B3061F">
        <w:rPr>
          <w:sz w:val="22"/>
          <w:szCs w:val="22"/>
          <w:rtl/>
        </w:rPr>
        <w:t xml:space="preserve"> </w:t>
      </w:r>
      <w:r w:rsidRPr="00B3061F">
        <w:rPr>
          <w:rFonts w:hint="cs"/>
          <w:sz w:val="22"/>
          <w:szCs w:val="22"/>
          <w:rtl/>
        </w:rPr>
        <w:t>נמי</w:t>
      </w:r>
      <w:r w:rsidRPr="00B3061F">
        <w:rPr>
          <w:sz w:val="22"/>
          <w:szCs w:val="22"/>
          <w:rtl/>
        </w:rPr>
        <w:t xml:space="preserve"> </w:t>
      </w:r>
      <w:r w:rsidRPr="00B3061F">
        <w:rPr>
          <w:rFonts w:hint="cs"/>
          <w:sz w:val="22"/>
          <w:szCs w:val="22"/>
          <w:rtl/>
        </w:rPr>
        <w:t>לא,</w:t>
      </w:r>
      <w:r w:rsidRPr="00B3061F">
        <w:rPr>
          <w:sz w:val="22"/>
          <w:szCs w:val="22"/>
          <w:rtl/>
        </w:rPr>
        <w:t xml:space="preserve"> </w:t>
      </w:r>
      <w:r w:rsidRPr="00B3061F">
        <w:rPr>
          <w:rFonts w:hint="cs"/>
          <w:sz w:val="22"/>
          <w:szCs w:val="22"/>
          <w:rtl/>
        </w:rPr>
        <w:t>דהא</w:t>
      </w:r>
      <w:r w:rsidRPr="00B3061F">
        <w:rPr>
          <w:sz w:val="22"/>
          <w:szCs w:val="22"/>
          <w:rtl/>
        </w:rPr>
        <w:t xml:space="preserve"> </w:t>
      </w:r>
      <w:r w:rsidRPr="00B3061F">
        <w:rPr>
          <w:rFonts w:hint="cs"/>
          <w:sz w:val="22"/>
          <w:szCs w:val="22"/>
          <w:rtl/>
        </w:rPr>
        <w:t>ברהמ"ז</w:t>
      </w:r>
      <w:r w:rsidRPr="00B3061F">
        <w:rPr>
          <w:sz w:val="22"/>
          <w:szCs w:val="22"/>
          <w:rtl/>
        </w:rPr>
        <w:t xml:space="preserve"> </w:t>
      </w:r>
      <w:r w:rsidRPr="00B3061F">
        <w:rPr>
          <w:rFonts w:hint="cs"/>
          <w:sz w:val="22"/>
          <w:szCs w:val="22"/>
          <w:rtl/>
        </w:rPr>
        <w:t>דאורייתא</w:t>
      </w:r>
      <w:r w:rsidRPr="00B3061F">
        <w:rPr>
          <w:sz w:val="22"/>
          <w:szCs w:val="22"/>
          <w:rtl/>
        </w:rPr>
        <w:t xml:space="preserve"> </w:t>
      </w:r>
      <w:r w:rsidRPr="00B3061F">
        <w:rPr>
          <w:rFonts w:hint="cs"/>
          <w:sz w:val="22"/>
          <w:szCs w:val="22"/>
          <w:rtl/>
        </w:rPr>
        <w:t>היא</w:t>
      </w:r>
      <w:r w:rsidRPr="00B3061F">
        <w:rPr>
          <w:sz w:val="22"/>
          <w:szCs w:val="22"/>
          <w:rtl/>
        </w:rPr>
        <w:t xml:space="preserve"> </w:t>
      </w:r>
      <w:r w:rsidRPr="00B3061F">
        <w:rPr>
          <w:rFonts w:hint="cs"/>
          <w:sz w:val="22"/>
          <w:szCs w:val="22"/>
          <w:rtl/>
        </w:rPr>
        <w:t>ואכלת</w:t>
      </w:r>
      <w:r w:rsidRPr="00B3061F">
        <w:rPr>
          <w:sz w:val="22"/>
          <w:szCs w:val="22"/>
          <w:rtl/>
        </w:rPr>
        <w:t xml:space="preserve"> </w:t>
      </w:r>
      <w:r w:rsidRPr="00B3061F">
        <w:rPr>
          <w:rFonts w:hint="cs"/>
          <w:sz w:val="22"/>
          <w:szCs w:val="22"/>
          <w:rtl/>
        </w:rPr>
        <w:t>ושבעת</w:t>
      </w:r>
      <w:r w:rsidRPr="00B3061F">
        <w:rPr>
          <w:sz w:val="22"/>
          <w:szCs w:val="22"/>
          <w:rtl/>
        </w:rPr>
        <w:t xml:space="preserve"> </w:t>
      </w:r>
      <w:r w:rsidRPr="00B3061F">
        <w:rPr>
          <w:rFonts w:hint="cs"/>
          <w:sz w:val="22"/>
          <w:szCs w:val="22"/>
          <w:rtl/>
        </w:rPr>
        <w:t xml:space="preserve">וברכת, עכ"ל, ומבו' דפירש למש"א דעד כאן לא קאמר ר' יוסי אלא בקר"ש דאורייתא, דהיינו דבמצוות דרבנן מודה ר' יוסי דאף אם לא השמיע לאזנו יצא, </w:t>
      </w:r>
      <w:r>
        <w:rPr>
          <w:rFonts w:hint="cs"/>
          <w:sz w:val="22"/>
          <w:szCs w:val="22"/>
          <w:rtl/>
        </w:rPr>
        <w:t xml:space="preserve">וכן נראה גם בתו"ד הרשב"א והמאירי שם, עיי"ש, </w:t>
      </w:r>
      <w:r w:rsidRPr="00B3061F">
        <w:rPr>
          <w:rFonts w:hint="cs"/>
          <w:sz w:val="22"/>
          <w:szCs w:val="22"/>
          <w:rtl/>
        </w:rPr>
        <w:t>וצ"ע.</w:t>
      </w:r>
    </w:p>
  </w:footnote>
  <w:footnote w:id="24">
    <w:p w:rsidR="009043FD" w:rsidRDefault="009043FD" w:rsidP="009043FD">
      <w:pPr>
        <w:pStyle w:val="a6"/>
        <w:spacing w:line="300" w:lineRule="exact"/>
        <w:ind w:firstLine="720"/>
        <w:jc w:val="both"/>
        <w:rPr>
          <w:sz w:val="26"/>
          <w:szCs w:val="26"/>
          <w:rtl/>
        </w:rPr>
      </w:pPr>
      <w:r w:rsidRPr="00A23AFD">
        <w:rPr>
          <w:rStyle w:val="a8"/>
          <w:rFonts w:ascii="FrankRuehl" w:hAnsi="FrankRuehl"/>
        </w:rPr>
        <w:footnoteRef/>
      </w:r>
      <w:r w:rsidRPr="00A23AFD">
        <w:rPr>
          <w:rFonts w:ascii="FrankRuehl" w:hAnsi="FrankRuehl"/>
          <w:rtl/>
        </w:rPr>
        <w:t xml:space="preserve"> </w:t>
      </w:r>
      <w:r w:rsidRPr="00EB4109">
        <w:rPr>
          <w:rFonts w:hint="cs"/>
          <w:sz w:val="22"/>
          <w:szCs w:val="22"/>
          <w:rtl/>
        </w:rPr>
        <w:t>ועי' בתשו' מהרי"ל דיסקין בקו"א סימן קפ"א דאם שלח שליח לתרום, והשליח בירך ולא השמיע לאזניו, דאי"ז לכתחילה</w:t>
      </w:r>
      <w:r>
        <w:rPr>
          <w:rFonts w:hint="cs"/>
          <w:sz w:val="22"/>
          <w:szCs w:val="22"/>
          <w:rtl/>
        </w:rPr>
        <w:t xml:space="preserve">, הרי דעבירת חיסרון ברכה מהוגנת חיילא על התרומה, </w:t>
      </w:r>
      <w:r w:rsidRPr="00EB4109">
        <w:rPr>
          <w:rFonts w:hint="cs"/>
          <w:sz w:val="22"/>
          <w:szCs w:val="22"/>
          <w:rtl/>
        </w:rPr>
        <w:t>וע"כ יש על המשלח לבטל את השליחות, ו</w:t>
      </w:r>
      <w:r>
        <w:rPr>
          <w:rFonts w:hint="cs"/>
          <w:sz w:val="22"/>
          <w:szCs w:val="22"/>
          <w:rtl/>
        </w:rPr>
        <w:t xml:space="preserve">גם </w:t>
      </w:r>
      <w:r w:rsidRPr="00EB4109">
        <w:rPr>
          <w:rFonts w:hint="cs"/>
          <w:sz w:val="22"/>
          <w:szCs w:val="22"/>
          <w:rtl/>
        </w:rPr>
        <w:t xml:space="preserve">הי' בדין דתתבטל השליחות עצמה משום דאין שלד"ע, ואך דבאיסור דרבנן אין בטל המעשה, עיי"ש, </w:t>
      </w:r>
      <w:r w:rsidRPr="00EB4109">
        <w:rPr>
          <w:rFonts w:hint="cs"/>
          <w:sz w:val="18"/>
          <w:szCs w:val="18"/>
          <w:rtl/>
        </w:rPr>
        <w:t>ועי' במעדני ארץ ברפ"ד מתרומות מש"כ ע"ז</w:t>
      </w:r>
      <w:r w:rsidRPr="00EB4109">
        <w:rPr>
          <w:rFonts w:hint="cs"/>
          <w:sz w:val="26"/>
          <w:szCs w:val="26"/>
          <w:rtl/>
        </w:rPr>
        <w:t>.</w:t>
      </w:r>
    </w:p>
    <w:p w:rsidR="009043FD" w:rsidRPr="00A23AFD"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ויש להוסיף, דעיקר הך מילתא דחובת הברכה אי"ז חובה בפנ"ע, אלא הוי זה מכלל חובת המצוה, כבר הוכיחו כן, מהא דתנן במע"ש פ"ה מי"א, דבכלל וידוי מעשרות הוא דלא שכחתי מלברכך ולהזכיר שמך עליו, וכ"ה בברכות ד"מ:, ומבו' דכל שלא בירך על ההפרשה, הוי זה גריעותא בקיום מצות ההפרשה,  -  עוד ראיתי להוכיח כן</w:t>
      </w:r>
      <w:r w:rsidRPr="00A23AFD">
        <w:rPr>
          <w:rFonts w:hint="cs"/>
          <w:sz w:val="22"/>
          <w:szCs w:val="18"/>
          <w:rtl/>
        </w:rPr>
        <w:t xml:space="preserve"> </w:t>
      </w:r>
      <w:r>
        <w:rPr>
          <w:rFonts w:hint="cs"/>
          <w:sz w:val="26"/>
          <w:szCs w:val="22"/>
          <w:rtl/>
        </w:rPr>
        <w:t xml:space="preserve">ממש"כ הברכ"י בסימן תקפ"ט, דמד' הראשונים מבו', דאף לדעת ר"ת ודעימי' דנשים </w:t>
      </w:r>
      <w:r w:rsidRPr="00A23AFD">
        <w:rPr>
          <w:rFonts w:hint="cs"/>
          <w:sz w:val="26"/>
          <w:szCs w:val="22"/>
          <w:rtl/>
        </w:rPr>
        <w:t xml:space="preserve">מברכות על מ"ע שהזמ"ג אינם מחויבות לברך, ואי"ז אלא רשות להן לברך, </w:t>
      </w:r>
      <w:r w:rsidRPr="00A23AFD">
        <w:rPr>
          <w:rFonts w:hint="cs"/>
          <w:sz w:val="22"/>
          <w:szCs w:val="18"/>
          <w:rtl/>
        </w:rPr>
        <w:t>והביא ד' הר"א מזרחי בפי' על הסמ"ג הלכות שופר שדעתו דחייבות לברך,</w:t>
      </w:r>
      <w:r w:rsidRPr="00A23AFD">
        <w:rPr>
          <w:rFonts w:hint="cs"/>
          <w:sz w:val="26"/>
          <w:szCs w:val="22"/>
          <w:rtl/>
        </w:rPr>
        <w:t xml:space="preserve"> </w:t>
      </w:r>
      <w:r w:rsidRPr="00A23AFD">
        <w:rPr>
          <w:rFonts w:hint="cs"/>
          <w:sz w:val="22"/>
          <w:szCs w:val="18"/>
          <w:rtl/>
        </w:rPr>
        <w:t>ועיי"ש בד' הר"א מזרחי מה שהוכיח כן, וצ"ב,</w:t>
      </w:r>
      <w:r w:rsidRPr="00A23AFD">
        <w:rPr>
          <w:rFonts w:hint="cs"/>
          <w:sz w:val="26"/>
          <w:szCs w:val="22"/>
          <w:rtl/>
        </w:rPr>
        <w:t xml:space="preserve"> </w:t>
      </w:r>
      <w:r>
        <w:rPr>
          <w:rFonts w:hint="cs"/>
          <w:sz w:val="26"/>
          <w:szCs w:val="22"/>
          <w:rtl/>
        </w:rPr>
        <w:t xml:space="preserve">וצ"ע דכיון דהן מקיימות מצוה, </w:t>
      </w:r>
      <w:r>
        <w:rPr>
          <w:rFonts w:hint="cs"/>
          <w:sz w:val="22"/>
          <w:szCs w:val="18"/>
          <w:rtl/>
        </w:rPr>
        <w:t xml:space="preserve">וע"כ הן מותרות לברך, </w:t>
      </w:r>
      <w:r>
        <w:rPr>
          <w:rFonts w:hint="cs"/>
          <w:sz w:val="26"/>
          <w:szCs w:val="22"/>
          <w:rtl/>
        </w:rPr>
        <w:t xml:space="preserve">מ"ט אין חייבות לברך, </w:t>
      </w:r>
      <w:r>
        <w:rPr>
          <w:rFonts w:ascii="FrankRuehl" w:hAnsi="FrankRuehl" w:hint="cs"/>
          <w:sz w:val="22"/>
          <w:szCs w:val="22"/>
          <w:rtl/>
        </w:rPr>
        <w:t>ונראה מזה דחובת הברכה, הוא מכלל חיוב קיום המצוה, וכיון שאינה מחויבת במצוה, ע"כ אף כשהיא מקיימת את המצוה, אינה חייבת לברך.</w:t>
      </w:r>
    </w:p>
  </w:footnote>
  <w:footnote w:id="25">
    <w:p w:rsidR="009043FD" w:rsidRDefault="009043FD" w:rsidP="009043FD">
      <w:pPr>
        <w:pStyle w:val="a6"/>
        <w:spacing w:line="300" w:lineRule="exact"/>
        <w:ind w:firstLine="720"/>
        <w:jc w:val="both"/>
        <w:rPr>
          <w:rFonts w:ascii="FrankRuehl" w:hAnsi="FrankRuehl"/>
          <w:sz w:val="22"/>
          <w:szCs w:val="22"/>
          <w:rtl/>
        </w:rPr>
      </w:pPr>
      <w:r w:rsidRPr="006F65F5">
        <w:rPr>
          <w:rStyle w:val="a8"/>
          <w:rFonts w:ascii="FrankRuehl" w:hAnsi="FrankRuehl"/>
        </w:rPr>
        <w:footnoteRef/>
      </w:r>
      <w:r w:rsidRPr="006F65F5">
        <w:rPr>
          <w:rFonts w:ascii="FrankRuehl" w:hAnsi="FrankRuehl"/>
          <w:rtl/>
        </w:rPr>
        <w:t xml:space="preserve"> </w:t>
      </w:r>
      <w:r>
        <w:rPr>
          <w:rFonts w:ascii="FrankRuehl" w:hAnsi="FrankRuehl" w:hint="cs"/>
          <w:sz w:val="22"/>
          <w:szCs w:val="22"/>
          <w:rtl/>
        </w:rPr>
        <w:t xml:space="preserve">ולמש"כ הרמב"ם בפ"א מתרומות ה"ז דבכל הברכות </w:t>
      </w:r>
      <w:r w:rsidRPr="006F65F5">
        <w:rPr>
          <w:rFonts w:ascii="FrankRuehl" w:hAnsi="FrankRuehl" w:hint="cs"/>
          <w:sz w:val="22"/>
          <w:szCs w:val="22"/>
          <w:rtl/>
        </w:rPr>
        <w:t>אם</w:t>
      </w:r>
      <w:r w:rsidRPr="006F65F5">
        <w:rPr>
          <w:rFonts w:ascii="FrankRuehl" w:hAnsi="FrankRuehl"/>
          <w:sz w:val="22"/>
          <w:szCs w:val="22"/>
          <w:rtl/>
        </w:rPr>
        <w:t xml:space="preserve"> </w:t>
      </w:r>
      <w:r w:rsidRPr="006F65F5">
        <w:rPr>
          <w:rFonts w:ascii="FrankRuehl" w:hAnsi="FrankRuehl" w:hint="cs"/>
          <w:sz w:val="22"/>
          <w:szCs w:val="22"/>
          <w:rtl/>
        </w:rPr>
        <w:t>לא</w:t>
      </w:r>
      <w:r w:rsidRPr="006F65F5">
        <w:rPr>
          <w:rFonts w:ascii="FrankRuehl" w:hAnsi="FrankRuehl"/>
          <w:sz w:val="22"/>
          <w:szCs w:val="22"/>
          <w:rtl/>
        </w:rPr>
        <w:t xml:space="preserve"> </w:t>
      </w:r>
      <w:r w:rsidRPr="006F65F5">
        <w:rPr>
          <w:rFonts w:ascii="FrankRuehl" w:hAnsi="FrankRuehl" w:hint="cs"/>
          <w:sz w:val="22"/>
          <w:szCs w:val="22"/>
          <w:rtl/>
        </w:rPr>
        <w:t>השמיע</w:t>
      </w:r>
      <w:r w:rsidRPr="006F65F5">
        <w:rPr>
          <w:rFonts w:ascii="FrankRuehl" w:hAnsi="FrankRuehl"/>
          <w:sz w:val="22"/>
          <w:szCs w:val="22"/>
          <w:rtl/>
        </w:rPr>
        <w:t xml:space="preserve"> </w:t>
      </w:r>
      <w:r w:rsidRPr="006F65F5">
        <w:rPr>
          <w:rFonts w:ascii="FrankRuehl" w:hAnsi="FrankRuehl" w:hint="cs"/>
          <w:sz w:val="22"/>
          <w:szCs w:val="22"/>
          <w:rtl/>
        </w:rPr>
        <w:t>לאזנו</w:t>
      </w:r>
      <w:r w:rsidRPr="006F65F5">
        <w:rPr>
          <w:rFonts w:ascii="FrankRuehl" w:hAnsi="FrankRuehl"/>
          <w:sz w:val="22"/>
          <w:szCs w:val="22"/>
          <w:rtl/>
        </w:rPr>
        <w:t xml:space="preserve"> </w:t>
      </w:r>
      <w:r w:rsidRPr="006F65F5">
        <w:rPr>
          <w:rFonts w:ascii="FrankRuehl" w:hAnsi="FrankRuehl" w:hint="cs"/>
          <w:sz w:val="22"/>
          <w:szCs w:val="22"/>
          <w:rtl/>
        </w:rPr>
        <w:t>יצא</w:t>
      </w:r>
      <w:r w:rsidRPr="006F65F5">
        <w:rPr>
          <w:rFonts w:ascii="FrankRuehl" w:hAnsi="FrankRuehl"/>
          <w:sz w:val="22"/>
          <w:szCs w:val="22"/>
          <w:rtl/>
        </w:rPr>
        <w:t xml:space="preserve"> </w:t>
      </w:r>
      <w:r w:rsidRPr="006F65F5">
        <w:rPr>
          <w:rFonts w:ascii="FrankRuehl" w:hAnsi="FrankRuehl" w:hint="cs"/>
          <w:sz w:val="22"/>
          <w:szCs w:val="22"/>
          <w:rtl/>
        </w:rPr>
        <w:t>בין</w:t>
      </w:r>
      <w:r w:rsidRPr="006F65F5">
        <w:rPr>
          <w:rFonts w:ascii="FrankRuehl" w:hAnsi="FrankRuehl"/>
          <w:sz w:val="22"/>
          <w:szCs w:val="22"/>
          <w:rtl/>
        </w:rPr>
        <w:t xml:space="preserve"> </w:t>
      </w:r>
      <w:r w:rsidRPr="006F65F5">
        <w:rPr>
          <w:rFonts w:ascii="FrankRuehl" w:hAnsi="FrankRuehl" w:hint="cs"/>
          <w:sz w:val="22"/>
          <w:szCs w:val="22"/>
          <w:rtl/>
        </w:rPr>
        <w:t>שהוציא</w:t>
      </w:r>
      <w:r w:rsidRPr="006F65F5">
        <w:rPr>
          <w:rFonts w:ascii="FrankRuehl" w:hAnsi="FrankRuehl"/>
          <w:sz w:val="22"/>
          <w:szCs w:val="22"/>
          <w:rtl/>
        </w:rPr>
        <w:t xml:space="preserve"> </w:t>
      </w:r>
      <w:r w:rsidRPr="006F65F5">
        <w:rPr>
          <w:rFonts w:ascii="FrankRuehl" w:hAnsi="FrankRuehl" w:hint="cs"/>
          <w:sz w:val="22"/>
          <w:szCs w:val="22"/>
          <w:rtl/>
        </w:rPr>
        <w:t>בשפתיו</w:t>
      </w:r>
      <w:r w:rsidRPr="006F65F5">
        <w:rPr>
          <w:rFonts w:ascii="FrankRuehl" w:hAnsi="FrankRuehl"/>
          <w:sz w:val="22"/>
          <w:szCs w:val="22"/>
          <w:rtl/>
        </w:rPr>
        <w:t xml:space="preserve"> </w:t>
      </w:r>
      <w:r w:rsidRPr="006F65F5">
        <w:rPr>
          <w:rFonts w:ascii="FrankRuehl" w:hAnsi="FrankRuehl" w:hint="cs"/>
          <w:sz w:val="22"/>
          <w:szCs w:val="22"/>
          <w:rtl/>
        </w:rPr>
        <w:t>בין</w:t>
      </w:r>
      <w:r w:rsidRPr="006F65F5">
        <w:rPr>
          <w:rFonts w:ascii="FrankRuehl" w:hAnsi="FrankRuehl"/>
          <w:sz w:val="22"/>
          <w:szCs w:val="22"/>
          <w:rtl/>
        </w:rPr>
        <w:t xml:space="preserve"> </w:t>
      </w:r>
      <w:r w:rsidRPr="006F65F5">
        <w:rPr>
          <w:rFonts w:ascii="FrankRuehl" w:hAnsi="FrankRuehl" w:hint="cs"/>
          <w:sz w:val="22"/>
          <w:szCs w:val="22"/>
          <w:rtl/>
        </w:rPr>
        <w:t>שבירך</w:t>
      </w:r>
      <w:r w:rsidRPr="006F65F5">
        <w:rPr>
          <w:rFonts w:ascii="FrankRuehl" w:hAnsi="FrankRuehl"/>
          <w:sz w:val="22"/>
          <w:szCs w:val="22"/>
          <w:rtl/>
        </w:rPr>
        <w:t xml:space="preserve"> </w:t>
      </w:r>
      <w:r w:rsidRPr="006F65F5">
        <w:rPr>
          <w:rFonts w:ascii="FrankRuehl" w:hAnsi="FrankRuehl" w:hint="cs"/>
          <w:sz w:val="22"/>
          <w:szCs w:val="22"/>
          <w:rtl/>
        </w:rPr>
        <w:t>בלבו</w:t>
      </w:r>
      <w:r>
        <w:rPr>
          <w:rFonts w:ascii="FrankRuehl" w:hAnsi="FrankRuehl" w:hint="cs"/>
          <w:sz w:val="22"/>
          <w:szCs w:val="22"/>
          <w:rtl/>
        </w:rPr>
        <w:t xml:space="preserve">, ניחא, דהא דתנן דאלם שתרם תרומתו תרומה, י"ל דהוא כשהרהר הברכה בלבו, </w:t>
      </w:r>
      <w:r>
        <w:rPr>
          <w:rFonts w:ascii="FrankRuehl" w:hAnsi="FrankRuehl" w:hint="cs"/>
          <w:sz w:val="18"/>
          <w:szCs w:val="18"/>
          <w:rtl/>
        </w:rPr>
        <w:t xml:space="preserve">והא דלכתחילה לא יתרום, הוא משום דלכתחילה צריך להשמיע לאזניו, (ואף להס"ד בברכות שם דלר' יהודה אף לכתחילה א"צ להשמיע לאזניו, י"ל דהרהור גרע, ול"מ אלא בדיעבד), </w:t>
      </w:r>
      <w:r>
        <w:rPr>
          <w:rFonts w:ascii="FrankRuehl" w:hAnsi="FrankRuehl" w:hint="cs"/>
          <w:sz w:val="22"/>
          <w:szCs w:val="22"/>
          <w:rtl/>
        </w:rPr>
        <w:t xml:space="preserve">אך לר' יוסי דכל שלא השמיע לאזניו לא יצא, וה"נ בהרהור לא יצא, </w:t>
      </w:r>
      <w:r>
        <w:rPr>
          <w:rFonts w:ascii="FrankRuehl" w:hAnsi="FrankRuehl" w:hint="cs"/>
          <w:sz w:val="18"/>
          <w:szCs w:val="18"/>
          <w:rtl/>
        </w:rPr>
        <w:t xml:space="preserve">דלא עדיף הרהור בלב, מדיבור בפה שלא השמיע לאזניו, </w:t>
      </w:r>
      <w:r>
        <w:rPr>
          <w:rFonts w:ascii="FrankRuehl" w:hAnsi="FrankRuehl" w:hint="cs"/>
          <w:sz w:val="22"/>
          <w:szCs w:val="22"/>
          <w:rtl/>
        </w:rPr>
        <w:t>שפיר הי' מקום לומר דכיון שלא יצא ידי הברכה, אף אין תרומתו תרומה.</w:t>
      </w:r>
    </w:p>
    <w:p w:rsidR="009043FD" w:rsidRPr="00365114" w:rsidRDefault="009043FD" w:rsidP="009043FD">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ויש להוסיף, דבד' המאירי שם משמע קצת דמפרש, דבכלל הא דתנן דאם תרם תרומתו תרומה, נכלל דאף ברכתו ברכה, ואם הוציא אחרים יצאו בברכתו, </w:t>
      </w:r>
      <w:r>
        <w:rPr>
          <w:rFonts w:ascii="FrankRuehl" w:hAnsi="FrankRuehl" w:hint="cs"/>
          <w:sz w:val="18"/>
          <w:szCs w:val="18"/>
          <w:rtl/>
        </w:rPr>
        <w:t xml:space="preserve">וזה מתאים עם משמעות דבריו שם, דמש"א התם דהוא משום דברכה דרבנן, היינו דמה"ט יוצא יד"ח הברכה אף שלא השמיע לאזניו, </w:t>
      </w:r>
      <w:r>
        <w:rPr>
          <w:rFonts w:ascii="FrankRuehl" w:hAnsi="FrankRuehl" w:hint="cs"/>
          <w:sz w:val="22"/>
          <w:szCs w:val="22"/>
          <w:rtl/>
        </w:rPr>
        <w:t>ולפ"ז ניחא קו' הגרע"א בפשיטות.</w:t>
      </w:r>
    </w:p>
  </w:footnote>
  <w:footnote w:id="26">
    <w:p w:rsidR="009043FD" w:rsidRPr="00EB4109" w:rsidRDefault="009043FD" w:rsidP="009043FD">
      <w:pPr>
        <w:pStyle w:val="a6"/>
        <w:spacing w:after="120" w:line="300" w:lineRule="exact"/>
        <w:ind w:firstLine="720"/>
        <w:jc w:val="both"/>
        <w:rPr>
          <w:rFonts w:ascii="FrankRuehl" w:hAnsi="FrankRuehl"/>
          <w:sz w:val="22"/>
          <w:szCs w:val="22"/>
        </w:rPr>
      </w:pPr>
      <w:r w:rsidRPr="00EB4109">
        <w:rPr>
          <w:rStyle w:val="a8"/>
          <w:rFonts w:ascii="FrankRuehl" w:hAnsi="FrankRuehl"/>
        </w:rPr>
        <w:footnoteRef/>
      </w:r>
      <w:r w:rsidRPr="00EB4109">
        <w:rPr>
          <w:rFonts w:ascii="FrankRuehl" w:hAnsi="FrankRuehl"/>
          <w:rtl/>
        </w:rPr>
        <w:t xml:space="preserve"> </w:t>
      </w:r>
      <w:r>
        <w:rPr>
          <w:rFonts w:ascii="FrankRuehl" w:hAnsi="FrankRuehl" w:hint="cs"/>
          <w:sz w:val="22"/>
          <w:szCs w:val="22"/>
          <w:rtl/>
        </w:rPr>
        <w:t xml:space="preserve">ועיי"ש שכתב לפ"ז, דמה"ט לא תני דאם בירך יתרום, </w:t>
      </w:r>
      <w:r>
        <w:rPr>
          <w:rFonts w:ascii="FrankRuehl" w:hAnsi="FrankRuehl" w:hint="cs"/>
          <w:sz w:val="18"/>
          <w:szCs w:val="18"/>
          <w:rtl/>
        </w:rPr>
        <w:t xml:space="preserve">אף דלר' יהודה בדיעבד יצא יד"ח ברכה אף שלא השמיע לאזניו, </w:t>
      </w:r>
      <w:r>
        <w:rPr>
          <w:rFonts w:ascii="FrankRuehl" w:hAnsi="FrankRuehl" w:hint="cs"/>
          <w:sz w:val="22"/>
          <w:szCs w:val="22"/>
          <w:rtl/>
        </w:rPr>
        <w:t>דלגבי אחר לא מיקרי דיעבד מה שבירך השליח, ויכול הלה לבטל את השליחות, ומחויב הוא בכך, דעבירת ברכה שאינה מהוגנת חיילא על התרומה, עכ"ד.</w:t>
      </w:r>
    </w:p>
  </w:footnote>
  <w:footnote w:id="27">
    <w:p w:rsidR="009043FD" w:rsidRDefault="009043FD" w:rsidP="009043FD">
      <w:pPr>
        <w:pStyle w:val="a6"/>
        <w:spacing w:line="300" w:lineRule="exact"/>
        <w:ind w:firstLine="720"/>
        <w:jc w:val="both"/>
        <w:rPr>
          <w:rFonts w:ascii="FrankRuehl" w:hAnsi="FrankRuehl"/>
          <w:sz w:val="22"/>
          <w:szCs w:val="22"/>
          <w:rtl/>
        </w:rPr>
      </w:pPr>
      <w:r w:rsidRPr="00BE21CB">
        <w:rPr>
          <w:rStyle w:val="a8"/>
          <w:rFonts w:ascii="FrankRuehl" w:hAnsi="FrankRuehl"/>
        </w:rPr>
        <w:footnoteRef/>
      </w:r>
      <w:r w:rsidRPr="00BE21CB">
        <w:rPr>
          <w:rFonts w:ascii="FrankRuehl" w:hAnsi="FrankRuehl"/>
          <w:rtl/>
        </w:rPr>
        <w:t xml:space="preserve"> </w:t>
      </w:r>
      <w:r w:rsidRPr="00BE21CB">
        <w:rPr>
          <w:rFonts w:ascii="FrankRuehl" w:hAnsi="FrankRuehl" w:hint="cs"/>
          <w:sz w:val="22"/>
          <w:szCs w:val="22"/>
          <w:rtl/>
        </w:rPr>
        <w:t xml:space="preserve">ובשפ"א מגילה די"ט: כתב, דלר' יוסי דל"מ לברך כלל, הדין נותן דבתורם משל עצמו, לא יבטל המצוה, משום שאינו יכול לברך, וא"צ לעשות שליח, אך לר' יהודה דבדיעבד יצא יד"ח, י"ל דאין לו לתרום, דכיון דבר ברכה הוא, אסור לעשות המצוה בלא ברכה, ולברך לכתחילה נמי אסור, וע"כ אין לו לעשות המצוה, עכ"ד, </w:t>
      </w:r>
      <w:r w:rsidRPr="00BE21CB">
        <w:rPr>
          <w:rFonts w:ascii="FrankRuehl" w:hAnsi="FrankRuehl" w:hint="cs"/>
          <w:sz w:val="18"/>
          <w:szCs w:val="18"/>
          <w:rtl/>
        </w:rPr>
        <w:t>וצ"ע, דלכאו' הא דלר' יהודה לכתחילה צריך להשמיע לאזניו, אי"ז "איסור" לברך בלא להשמיע לאזניו, אלא היינו דאי"ז קיום ברכה מעליא בלא להשמיע לאזניו, וא"כ אם לר' יוסי הוא מותר לתרום אף שאינו יכול לברך, כ"ש דלר' יהודה יהא מותר לתרום, אף שאינו יכול לברך ברכה מעל</w:t>
      </w:r>
      <w:r>
        <w:rPr>
          <w:rFonts w:ascii="FrankRuehl" w:hAnsi="FrankRuehl" w:hint="cs"/>
          <w:sz w:val="18"/>
          <w:szCs w:val="18"/>
          <w:rtl/>
        </w:rPr>
        <w:t>יא</w:t>
      </w:r>
      <w:r>
        <w:rPr>
          <w:rFonts w:ascii="FrankRuehl" w:hAnsi="FrankRuehl" w:hint="cs"/>
          <w:sz w:val="22"/>
          <w:szCs w:val="22"/>
          <w:rtl/>
        </w:rPr>
        <w:t>.</w:t>
      </w:r>
    </w:p>
    <w:p w:rsidR="009043FD" w:rsidRPr="00BE21CB" w:rsidRDefault="009043FD" w:rsidP="009043FD">
      <w:pPr>
        <w:pStyle w:val="a6"/>
        <w:spacing w:line="300" w:lineRule="exact"/>
        <w:ind w:firstLine="720"/>
        <w:jc w:val="both"/>
        <w:rPr>
          <w:rFonts w:ascii="FrankRuehl" w:hAnsi="FrankRuehl"/>
          <w:sz w:val="22"/>
          <w:szCs w:val="22"/>
          <w:rtl/>
        </w:rPr>
      </w:pPr>
      <w:r>
        <w:rPr>
          <w:rFonts w:ascii="FrankRuehl" w:hAnsi="FrankRuehl" w:hint="cs"/>
          <w:sz w:val="22"/>
          <w:szCs w:val="22"/>
          <w:rtl/>
        </w:rPr>
        <w:t xml:space="preserve">והעירוני עוד בזה, דלפי המבו' בד' הגרע"א דכל שאינו יכול לברך, חשיב כאינו מחויב בדבר, לכאו' הדין נותן דאין לאסור עליו לתרום משל עצמו, כיון דאינו מחויב כלל בברכה, </w:t>
      </w:r>
      <w:r>
        <w:rPr>
          <w:rFonts w:ascii="FrankRuehl" w:hAnsi="FrankRuehl" w:hint="cs"/>
          <w:sz w:val="18"/>
          <w:szCs w:val="18"/>
          <w:rtl/>
        </w:rPr>
        <w:t>וכשתורם בלא ברכה, אינו מבטל מצוה כלל,</w:t>
      </w:r>
      <w:r>
        <w:rPr>
          <w:rFonts w:ascii="FrankRuehl" w:hAnsi="FrankRuehl" w:hint="cs"/>
          <w:sz w:val="22"/>
          <w:szCs w:val="22"/>
          <w:rtl/>
        </w:rPr>
        <w:t xml:space="preserve"> וכל הא דאינו תורם, הוא רק בשליח התורם, דכיון דהבעלים מחויבין לתרום בברכה, אין להחרש לתרום בלא ברכה, וצ"ע בזה.</w:t>
      </w:r>
    </w:p>
  </w:footnote>
  <w:footnote w:id="28">
    <w:p w:rsidR="009043FD" w:rsidRPr="00157728" w:rsidRDefault="009043FD" w:rsidP="009043FD">
      <w:pPr>
        <w:pStyle w:val="a6"/>
        <w:spacing w:after="120" w:line="300" w:lineRule="exact"/>
        <w:ind w:firstLine="720"/>
        <w:jc w:val="both"/>
        <w:rPr>
          <w:rFonts w:ascii="FrankRuehl" w:hAnsi="FrankRuehl"/>
          <w:sz w:val="22"/>
          <w:szCs w:val="22"/>
        </w:rPr>
      </w:pPr>
      <w:r w:rsidRPr="009A3FC1">
        <w:rPr>
          <w:rStyle w:val="a8"/>
          <w:rFonts w:ascii="FrankRuehl" w:hAnsi="FrankRuehl"/>
        </w:rPr>
        <w:footnoteRef/>
      </w:r>
      <w:r w:rsidRPr="009A3FC1">
        <w:rPr>
          <w:rFonts w:ascii="FrankRuehl" w:hAnsi="FrankRuehl"/>
          <w:rtl/>
        </w:rPr>
        <w:t xml:space="preserve"> </w:t>
      </w:r>
      <w:r>
        <w:rPr>
          <w:rFonts w:ascii="FrankRuehl" w:hAnsi="FrankRuehl" w:hint="cs"/>
          <w:sz w:val="22"/>
          <w:szCs w:val="22"/>
          <w:rtl/>
        </w:rPr>
        <w:t>ולמש"כ הרמב"ם בפיהמ"ש דהגיע לעונת נדרים היינו זכר בן י"ג ונקבה בת י"ב אף שלא הביאו ב' שערות, י"ל דמשום ר' יוסי הוא דנקט שלא הביא ב' שערות,</w:t>
      </w:r>
      <w:r w:rsidRPr="00157728">
        <w:rPr>
          <w:rFonts w:ascii="FrankRuehl" w:hAnsi="FrankRuehl" w:hint="cs"/>
          <w:sz w:val="26"/>
          <w:szCs w:val="26"/>
          <w:rtl/>
        </w:rPr>
        <w:t xml:space="preserve"> </w:t>
      </w:r>
      <w:r w:rsidRPr="00157728">
        <w:rPr>
          <w:rFonts w:ascii="FrankRuehl" w:hAnsi="FrankRuehl" w:hint="cs"/>
          <w:sz w:val="22"/>
          <w:szCs w:val="22"/>
          <w:rtl/>
        </w:rPr>
        <w:t>דכל הא דחשיב כקטן אף שהגיע לכלל שנותיו הוא משום דאין לו ב' שערות,</w:t>
      </w:r>
      <w:r>
        <w:rPr>
          <w:rFonts w:ascii="FrankRuehl" w:hAnsi="FrankRuehl" w:hint="cs"/>
          <w:sz w:val="18"/>
          <w:szCs w:val="18"/>
          <w:rtl/>
        </w:rPr>
        <w:t xml:space="preserve"> </w:t>
      </w:r>
      <w:r w:rsidRPr="00157728">
        <w:rPr>
          <w:rFonts w:ascii="FrankRuehl" w:hAnsi="FrankRuehl" w:hint="cs"/>
          <w:sz w:val="18"/>
          <w:szCs w:val="18"/>
          <w:rtl/>
        </w:rPr>
        <w:t>וע"ז תנן, דלר' יה</w:t>
      </w:r>
      <w:r>
        <w:rPr>
          <w:rFonts w:ascii="FrankRuehl" w:hAnsi="FrankRuehl" w:hint="cs"/>
          <w:sz w:val="18"/>
          <w:szCs w:val="18"/>
          <w:rtl/>
        </w:rPr>
        <w:t>ודה</w:t>
      </w:r>
      <w:r w:rsidRPr="00157728">
        <w:rPr>
          <w:rFonts w:ascii="FrankRuehl" w:hAnsi="FrankRuehl" w:hint="cs"/>
          <w:sz w:val="18"/>
          <w:szCs w:val="18"/>
          <w:rtl/>
        </w:rPr>
        <w:t xml:space="preserve"> בכל ענין תרומתו תרומה, ולר' יוסי אין תרו</w:t>
      </w:r>
      <w:r>
        <w:rPr>
          <w:rFonts w:ascii="FrankRuehl" w:hAnsi="FrankRuehl" w:hint="cs"/>
          <w:sz w:val="18"/>
          <w:szCs w:val="18"/>
          <w:rtl/>
        </w:rPr>
        <w:t>מתו תרומה כשלא הביא ב' שערות אלא כשהגיע לכלל שנותיו</w:t>
      </w:r>
      <w:r>
        <w:rPr>
          <w:rFonts w:ascii="FrankRuehl" w:hAnsi="FrankRuehl" w:hint="cs"/>
          <w:sz w:val="22"/>
          <w:szCs w:val="22"/>
          <w:rtl/>
        </w:rPr>
        <w:t>.</w:t>
      </w:r>
    </w:p>
  </w:footnote>
  <w:footnote w:id="29">
    <w:p w:rsidR="009043FD" w:rsidRPr="00157728" w:rsidRDefault="009043FD" w:rsidP="009043FD">
      <w:pPr>
        <w:pStyle w:val="a6"/>
        <w:spacing w:after="120" w:line="300" w:lineRule="exact"/>
        <w:ind w:firstLine="720"/>
        <w:jc w:val="both"/>
        <w:rPr>
          <w:rFonts w:ascii="FrankRuehl" w:hAnsi="FrankRuehl"/>
          <w:rtl/>
        </w:rPr>
      </w:pPr>
      <w:r w:rsidRPr="00157728">
        <w:rPr>
          <w:rStyle w:val="a8"/>
          <w:rFonts w:ascii="FrankRuehl" w:hAnsi="FrankRuehl"/>
        </w:rPr>
        <w:footnoteRef/>
      </w:r>
      <w:r>
        <w:rPr>
          <w:rFonts w:hint="cs"/>
          <w:sz w:val="22"/>
          <w:szCs w:val="22"/>
          <w:rtl/>
        </w:rPr>
        <w:t xml:space="preserve"> </w:t>
      </w:r>
      <w:r w:rsidRPr="00157728">
        <w:rPr>
          <w:rFonts w:hint="cs"/>
          <w:sz w:val="22"/>
          <w:szCs w:val="22"/>
          <w:rtl/>
        </w:rPr>
        <w:t>ושמא ס"ל כגיר' התוס' בנדה, דלר' יהודה אין תרומתו תרומה, אך אי"ז מתישב, דד' התוס' בחולין שם קיימי ע"ד הירושלמי בפירקין, ובירושלמי שם אמרו להדיא דלר' יהודה תרומתו תרומה</w:t>
      </w:r>
      <w:r>
        <w:rPr>
          <w:rFonts w:hint="cs"/>
          <w:sz w:val="22"/>
          <w:szCs w:val="22"/>
          <w:rtl/>
        </w:rPr>
        <w:t>.</w:t>
      </w:r>
      <w:r w:rsidRPr="00157728">
        <w:rPr>
          <w:rFonts w:ascii="FrankRuehl" w:hAnsi="FrankRuehl"/>
          <w:rtl/>
        </w:rPr>
        <w:t xml:space="preserve"> </w:t>
      </w:r>
    </w:p>
  </w:footnote>
  <w:footnote w:id="30">
    <w:p w:rsidR="009043FD" w:rsidRPr="00FF0E30" w:rsidRDefault="009043FD" w:rsidP="009043FD">
      <w:pPr>
        <w:pStyle w:val="a6"/>
        <w:spacing w:after="120" w:line="300" w:lineRule="exact"/>
        <w:ind w:firstLine="720"/>
        <w:jc w:val="both"/>
        <w:rPr>
          <w:rFonts w:ascii="FrankRuehl" w:hAnsi="FrankRuehl"/>
        </w:rPr>
      </w:pPr>
      <w:r w:rsidRPr="00FF0E30">
        <w:rPr>
          <w:rStyle w:val="a8"/>
          <w:rFonts w:ascii="FrankRuehl" w:hAnsi="FrankRuehl"/>
        </w:rPr>
        <w:footnoteRef/>
      </w:r>
      <w:r w:rsidRPr="00FF0E30">
        <w:rPr>
          <w:rFonts w:ascii="FrankRuehl" w:hAnsi="FrankRuehl"/>
          <w:rtl/>
        </w:rPr>
        <w:t xml:space="preserve"> </w:t>
      </w:r>
      <w:r w:rsidRPr="00FF0E30">
        <w:rPr>
          <w:rFonts w:hint="cs"/>
          <w:sz w:val="22"/>
          <w:szCs w:val="22"/>
          <w:rtl/>
        </w:rPr>
        <w:t>ובאמת דלהרמב"ם לטעמי' הוא פשוט כן, דכיון דבן י"ג לזכר ובת י"ב לנקבה נדריהם קיימין אף שלא הביאו שערות, נמצא דבן י"ב ובת י"א הוו שנה קודם לגדלות דנדרים, וע"כ ודאי דיש בהן לדין מופלא דנדריו נבדקין, ולא תליא כלל בזמן הבאת השערות</w:t>
      </w:r>
      <w:r>
        <w:rPr>
          <w:rFonts w:hint="cs"/>
          <w:sz w:val="22"/>
          <w:szCs w:val="22"/>
          <w:rtl/>
        </w:rPr>
        <w:t>.</w:t>
      </w:r>
    </w:p>
  </w:footnote>
  <w:footnote w:id="31">
    <w:p w:rsidR="009043FD" w:rsidRDefault="009043FD" w:rsidP="009043FD">
      <w:pPr>
        <w:pStyle w:val="a6"/>
        <w:spacing w:line="300" w:lineRule="exact"/>
        <w:ind w:firstLine="720"/>
        <w:jc w:val="both"/>
        <w:rPr>
          <w:szCs w:val="22"/>
          <w:rtl/>
        </w:rPr>
      </w:pPr>
      <w:r w:rsidRPr="007374EB">
        <w:rPr>
          <w:rStyle w:val="a8"/>
          <w:rFonts w:ascii="FrankRuehl" w:hAnsi="FrankRuehl"/>
        </w:rPr>
        <w:footnoteRef/>
      </w:r>
      <w:r w:rsidRPr="007374EB">
        <w:rPr>
          <w:rFonts w:ascii="FrankRuehl" w:hAnsi="FrankRuehl"/>
          <w:rtl/>
        </w:rPr>
        <w:t xml:space="preserve"> </w:t>
      </w:r>
      <w:r>
        <w:rPr>
          <w:rFonts w:hint="cs"/>
          <w:szCs w:val="22"/>
          <w:rtl/>
        </w:rPr>
        <w:t>אך בפירש"י בנדה דמ"ו: מבו', דאף דס"ל דעיקר דינא דשנים הוא דזה הזמן הראוי להבאת שערות, מ"מ ס"ל דדינא דמופלא תליא בשנת י"ב לזכר ושנת י"א לנקבה, ולא תליא בזמן שהביאו שערות, עיי"ש שכתב, ז"ל,</w:t>
      </w:r>
      <w:r w:rsidRPr="009724DC">
        <w:rPr>
          <w:szCs w:val="22"/>
          <w:rtl/>
        </w:rPr>
        <w:t xml:space="preserve"> </w:t>
      </w:r>
      <w:r w:rsidRPr="009724DC">
        <w:rPr>
          <w:rFonts w:hint="cs"/>
          <w:szCs w:val="22"/>
          <w:rtl/>
        </w:rPr>
        <w:t>מופלא</w:t>
      </w:r>
      <w:r w:rsidRPr="009724DC">
        <w:rPr>
          <w:szCs w:val="22"/>
          <w:rtl/>
        </w:rPr>
        <w:t xml:space="preserve"> </w:t>
      </w:r>
      <w:r>
        <w:rPr>
          <w:rFonts w:hint="cs"/>
          <w:szCs w:val="22"/>
          <w:rtl/>
        </w:rPr>
        <w:t xml:space="preserve">וכו' </w:t>
      </w:r>
      <w:r w:rsidRPr="009724DC">
        <w:rPr>
          <w:rFonts w:hint="cs"/>
          <w:szCs w:val="22"/>
          <w:rtl/>
        </w:rPr>
        <w:t>סמוך</w:t>
      </w:r>
      <w:r w:rsidRPr="009724DC">
        <w:rPr>
          <w:szCs w:val="22"/>
          <w:rtl/>
        </w:rPr>
        <w:t xml:space="preserve"> </w:t>
      </w:r>
      <w:r w:rsidRPr="009724DC">
        <w:rPr>
          <w:rFonts w:hint="cs"/>
          <w:szCs w:val="22"/>
          <w:rtl/>
        </w:rPr>
        <w:t>לאיש</w:t>
      </w:r>
      <w:r w:rsidRPr="009724DC">
        <w:rPr>
          <w:szCs w:val="22"/>
          <w:rtl/>
        </w:rPr>
        <w:t xml:space="preserve"> </w:t>
      </w:r>
      <w:r w:rsidRPr="009724DC">
        <w:rPr>
          <w:rFonts w:hint="cs"/>
          <w:szCs w:val="22"/>
          <w:rtl/>
        </w:rPr>
        <w:t>שהוא</w:t>
      </w:r>
      <w:r w:rsidRPr="009724DC">
        <w:rPr>
          <w:szCs w:val="22"/>
          <w:rtl/>
        </w:rPr>
        <w:t xml:space="preserve"> </w:t>
      </w:r>
      <w:r w:rsidRPr="009724DC">
        <w:rPr>
          <w:rFonts w:hint="cs"/>
          <w:szCs w:val="22"/>
          <w:rtl/>
        </w:rPr>
        <w:t>סמוך</w:t>
      </w:r>
      <w:r w:rsidRPr="009724DC">
        <w:rPr>
          <w:szCs w:val="22"/>
          <w:rtl/>
        </w:rPr>
        <w:t xml:space="preserve"> </w:t>
      </w:r>
      <w:r w:rsidRPr="009724DC">
        <w:rPr>
          <w:rFonts w:hint="cs"/>
          <w:szCs w:val="22"/>
          <w:rtl/>
        </w:rPr>
        <w:t>לבא</w:t>
      </w:r>
      <w:r w:rsidRPr="009724DC">
        <w:rPr>
          <w:szCs w:val="22"/>
          <w:rtl/>
        </w:rPr>
        <w:t xml:space="preserve"> </w:t>
      </w:r>
      <w:r w:rsidRPr="009724DC">
        <w:rPr>
          <w:rFonts w:hint="cs"/>
          <w:szCs w:val="22"/>
          <w:rtl/>
        </w:rPr>
        <w:t>לכלל</w:t>
      </w:r>
      <w:r w:rsidRPr="009724DC">
        <w:rPr>
          <w:szCs w:val="22"/>
          <w:rtl/>
        </w:rPr>
        <w:t xml:space="preserve"> </w:t>
      </w:r>
      <w:r w:rsidRPr="009724DC">
        <w:rPr>
          <w:rFonts w:hint="cs"/>
          <w:szCs w:val="22"/>
          <w:rtl/>
        </w:rPr>
        <w:t>גדול,</w:t>
      </w:r>
      <w:r w:rsidRPr="009724DC">
        <w:rPr>
          <w:szCs w:val="22"/>
          <w:rtl/>
        </w:rPr>
        <w:t xml:space="preserve"> </w:t>
      </w:r>
      <w:r w:rsidRPr="009724DC">
        <w:rPr>
          <w:rFonts w:hint="cs"/>
          <w:szCs w:val="22"/>
          <w:rtl/>
        </w:rPr>
        <w:t>דהיינו</w:t>
      </w:r>
      <w:r w:rsidRPr="009724DC">
        <w:rPr>
          <w:szCs w:val="22"/>
          <w:rtl/>
        </w:rPr>
        <w:t xml:space="preserve"> </w:t>
      </w:r>
      <w:r w:rsidRPr="009724DC">
        <w:rPr>
          <w:rFonts w:hint="cs"/>
          <w:szCs w:val="22"/>
          <w:rtl/>
        </w:rPr>
        <w:t>שנה</w:t>
      </w:r>
      <w:r w:rsidRPr="009724DC">
        <w:rPr>
          <w:szCs w:val="22"/>
          <w:rtl/>
        </w:rPr>
        <w:t xml:space="preserve"> </w:t>
      </w:r>
      <w:r w:rsidRPr="009724DC">
        <w:rPr>
          <w:rFonts w:hint="cs"/>
          <w:szCs w:val="22"/>
          <w:rtl/>
        </w:rPr>
        <w:t>אחת</w:t>
      </w:r>
      <w:r w:rsidRPr="009724DC">
        <w:rPr>
          <w:szCs w:val="22"/>
          <w:rtl/>
        </w:rPr>
        <w:t xml:space="preserve"> </w:t>
      </w:r>
      <w:r w:rsidRPr="009724DC">
        <w:rPr>
          <w:rFonts w:hint="cs"/>
          <w:szCs w:val="22"/>
          <w:rtl/>
        </w:rPr>
        <w:t>קודם</w:t>
      </w:r>
      <w:r w:rsidRPr="009724DC">
        <w:rPr>
          <w:szCs w:val="22"/>
          <w:rtl/>
        </w:rPr>
        <w:t xml:space="preserve"> </w:t>
      </w:r>
      <w:r w:rsidRPr="009724DC">
        <w:rPr>
          <w:rFonts w:hint="cs"/>
          <w:szCs w:val="22"/>
          <w:rtl/>
        </w:rPr>
        <w:t>זמן</w:t>
      </w:r>
      <w:r w:rsidRPr="009724DC">
        <w:rPr>
          <w:b/>
          <w:bCs/>
          <w:szCs w:val="22"/>
          <w:rtl/>
        </w:rPr>
        <w:t xml:space="preserve"> </w:t>
      </w:r>
      <w:r>
        <w:rPr>
          <w:rFonts w:hint="cs"/>
          <w:b/>
          <w:bCs/>
          <w:szCs w:val="22"/>
          <w:rtl/>
        </w:rPr>
        <w:t>"</w:t>
      </w:r>
      <w:r w:rsidRPr="007374EB">
        <w:rPr>
          <w:rFonts w:hint="cs"/>
          <w:szCs w:val="22"/>
          <w:rtl/>
        </w:rPr>
        <w:t>שהוא</w:t>
      </w:r>
      <w:r w:rsidRPr="007374EB">
        <w:rPr>
          <w:szCs w:val="22"/>
          <w:rtl/>
        </w:rPr>
        <w:t xml:space="preserve"> </w:t>
      </w:r>
      <w:r w:rsidRPr="007374EB">
        <w:rPr>
          <w:rFonts w:hint="cs"/>
          <w:szCs w:val="22"/>
          <w:rtl/>
        </w:rPr>
        <w:t>ראוי</w:t>
      </w:r>
      <w:r w:rsidRPr="007374EB">
        <w:rPr>
          <w:szCs w:val="22"/>
          <w:rtl/>
        </w:rPr>
        <w:t xml:space="preserve"> </w:t>
      </w:r>
      <w:r w:rsidRPr="007374EB">
        <w:rPr>
          <w:rFonts w:hint="cs"/>
          <w:szCs w:val="22"/>
          <w:rtl/>
        </w:rPr>
        <w:t>להביא</w:t>
      </w:r>
      <w:r w:rsidRPr="007374EB">
        <w:rPr>
          <w:szCs w:val="22"/>
          <w:rtl/>
        </w:rPr>
        <w:t xml:space="preserve"> </w:t>
      </w:r>
      <w:r w:rsidRPr="007374EB">
        <w:rPr>
          <w:rFonts w:hint="cs"/>
          <w:szCs w:val="22"/>
          <w:rtl/>
        </w:rPr>
        <w:t>שערות</w:t>
      </w:r>
      <w:r>
        <w:rPr>
          <w:rFonts w:hint="cs"/>
          <w:szCs w:val="22"/>
          <w:rtl/>
        </w:rPr>
        <w:t>"</w:t>
      </w:r>
      <w:r w:rsidRPr="009724DC">
        <w:rPr>
          <w:rFonts w:hint="cs"/>
          <w:szCs w:val="22"/>
          <w:rtl/>
        </w:rPr>
        <w:t>,</w:t>
      </w:r>
      <w:r w:rsidRPr="009724DC">
        <w:rPr>
          <w:szCs w:val="22"/>
          <w:rtl/>
        </w:rPr>
        <w:t xml:space="preserve"> </w:t>
      </w:r>
      <w:r w:rsidRPr="009724DC">
        <w:rPr>
          <w:rFonts w:hint="cs"/>
          <w:szCs w:val="22"/>
          <w:rtl/>
        </w:rPr>
        <w:t>והיינו</w:t>
      </w:r>
      <w:r w:rsidRPr="009724DC">
        <w:rPr>
          <w:szCs w:val="22"/>
          <w:rtl/>
        </w:rPr>
        <w:t xml:space="preserve"> </w:t>
      </w:r>
      <w:r w:rsidRPr="009724DC">
        <w:rPr>
          <w:rFonts w:hint="cs"/>
          <w:szCs w:val="22"/>
          <w:rtl/>
        </w:rPr>
        <w:t>בתינוקת</w:t>
      </w:r>
      <w:r w:rsidRPr="009724DC">
        <w:rPr>
          <w:szCs w:val="22"/>
          <w:rtl/>
        </w:rPr>
        <w:t xml:space="preserve"> </w:t>
      </w:r>
      <w:r w:rsidRPr="009724DC">
        <w:rPr>
          <w:rFonts w:hint="cs"/>
          <w:szCs w:val="22"/>
          <w:rtl/>
        </w:rPr>
        <w:t>כל</w:t>
      </w:r>
      <w:r w:rsidRPr="009724DC">
        <w:rPr>
          <w:szCs w:val="22"/>
          <w:rtl/>
        </w:rPr>
        <w:t xml:space="preserve"> </w:t>
      </w:r>
      <w:r w:rsidRPr="009724DC">
        <w:rPr>
          <w:rFonts w:hint="cs"/>
          <w:szCs w:val="22"/>
          <w:rtl/>
        </w:rPr>
        <w:t>י</w:t>
      </w:r>
      <w:r w:rsidRPr="009724DC">
        <w:rPr>
          <w:szCs w:val="22"/>
          <w:rtl/>
        </w:rPr>
        <w:t>"</w:t>
      </w:r>
      <w:r w:rsidRPr="009724DC">
        <w:rPr>
          <w:rFonts w:hint="cs"/>
          <w:szCs w:val="22"/>
          <w:rtl/>
        </w:rPr>
        <w:t>ב</w:t>
      </w:r>
      <w:r w:rsidRPr="009724DC">
        <w:rPr>
          <w:szCs w:val="22"/>
          <w:rtl/>
        </w:rPr>
        <w:t xml:space="preserve"> </w:t>
      </w:r>
      <w:r w:rsidRPr="009724DC">
        <w:rPr>
          <w:rFonts w:hint="cs"/>
          <w:szCs w:val="22"/>
          <w:rtl/>
        </w:rPr>
        <w:t>ובתינוק</w:t>
      </w:r>
      <w:r w:rsidRPr="009724DC">
        <w:rPr>
          <w:szCs w:val="22"/>
          <w:rtl/>
        </w:rPr>
        <w:t xml:space="preserve"> </w:t>
      </w:r>
      <w:r w:rsidRPr="009724DC">
        <w:rPr>
          <w:rFonts w:hint="cs"/>
          <w:szCs w:val="22"/>
          <w:rtl/>
        </w:rPr>
        <w:t>כל</w:t>
      </w:r>
      <w:r w:rsidRPr="009724DC">
        <w:rPr>
          <w:szCs w:val="22"/>
          <w:rtl/>
        </w:rPr>
        <w:t xml:space="preserve"> </w:t>
      </w:r>
      <w:r w:rsidRPr="009724DC">
        <w:rPr>
          <w:rFonts w:hint="cs"/>
          <w:szCs w:val="22"/>
          <w:rtl/>
        </w:rPr>
        <w:t>י</w:t>
      </w:r>
      <w:r>
        <w:rPr>
          <w:rFonts w:hint="cs"/>
          <w:szCs w:val="22"/>
          <w:rtl/>
        </w:rPr>
        <w:t xml:space="preserve">"ג, עכ"ל, ומ' להדיא, דלא תליא בהזמן שיביא שערות, אלא תליא בהזמן שהוא ראוי להביא שערות, וע"כ לעולם איכא לזכר בן י"ב ולנקבה בת י"א דין מופלא, ואף אם לא הביאו שערות בזמנם, ועי' במשכנות יעקב אהע"ז סימן מ"ב </w:t>
      </w:r>
      <w:r>
        <w:rPr>
          <w:rFonts w:hint="cs"/>
          <w:sz w:val="16"/>
          <w:szCs w:val="18"/>
          <w:rtl/>
        </w:rPr>
        <w:t>עח. סוד"ה עתה נבא</w:t>
      </w:r>
      <w:r>
        <w:rPr>
          <w:rFonts w:hint="cs"/>
          <w:szCs w:val="22"/>
          <w:rtl/>
        </w:rPr>
        <w:t xml:space="preserve"> שכתב כן מדעתו.</w:t>
      </w:r>
    </w:p>
    <w:p w:rsidR="009043FD" w:rsidRPr="007374EB" w:rsidRDefault="009043FD" w:rsidP="009043FD">
      <w:pPr>
        <w:pStyle w:val="a6"/>
        <w:spacing w:after="120" w:line="300" w:lineRule="exact"/>
        <w:ind w:firstLine="720"/>
        <w:jc w:val="both"/>
        <w:rPr>
          <w:szCs w:val="22"/>
          <w:rtl/>
        </w:rPr>
      </w:pPr>
      <w:r>
        <w:rPr>
          <w:rFonts w:hint="cs"/>
          <w:szCs w:val="22"/>
          <w:rtl/>
        </w:rPr>
        <w:t>והנה בש"ש ש"ה פי"ג כתב לפ"ד התוס', דדינא דמופלא הסמוך לאיש דנדריו קיימין, הוא רק בשנת י"ב, ומשום דאיכא חזקה דרבא דיביא ב' שערות בשנת י"ג, אך כל שהגיע לשנת י"ג ובדקוהו ולא הביא שערות, לי"ב לדינא דמופלא, דכיון דלא הביא שערות בזמנו תו ליכא חזקה דרבא כלל, ומהיכ"ת דיביא ב' שערות בשנה שאחרי', ועיי"ש בסו"ד שהביא דבד' רש"י בנדה דמ"ה: מבו' דלא כן,  -  ובס' משנת יעקב בפי"א מנדרים כתב דרש"י לטעמי' אזיל דס"ל דמופלא הסמוך לאיש, לא תליא בהזמן שיביא שערות, אלא בהזמן שראוי להביא שערות, וע"כ אף אם לא הביא ב' שערות בשנת י"ג, אכתי הוי בכלל מופלא דנדריו נבדקין, וז"ב.</w:t>
      </w:r>
    </w:p>
  </w:footnote>
  <w:footnote w:id="32">
    <w:p w:rsidR="009043FD" w:rsidRPr="00FF60EA" w:rsidRDefault="009043FD" w:rsidP="009043FD">
      <w:pPr>
        <w:pStyle w:val="a6"/>
        <w:spacing w:after="120" w:line="300" w:lineRule="exact"/>
        <w:ind w:firstLine="720"/>
        <w:jc w:val="both"/>
        <w:rPr>
          <w:rFonts w:ascii="FrankRuehl" w:hAnsi="FrankRuehl"/>
          <w:sz w:val="22"/>
          <w:szCs w:val="22"/>
        </w:rPr>
      </w:pPr>
      <w:r w:rsidRPr="006B068B">
        <w:rPr>
          <w:rStyle w:val="a8"/>
          <w:rFonts w:ascii="FrankRuehl" w:hAnsi="FrankRuehl"/>
        </w:rPr>
        <w:footnoteRef/>
      </w:r>
      <w:r w:rsidRPr="006B068B">
        <w:rPr>
          <w:rFonts w:ascii="FrankRuehl" w:hAnsi="FrankRuehl"/>
          <w:rtl/>
        </w:rPr>
        <w:t xml:space="preserve"> </w:t>
      </w:r>
      <w:r w:rsidRPr="006B068B">
        <w:rPr>
          <w:rFonts w:hint="cs"/>
          <w:sz w:val="22"/>
          <w:szCs w:val="22"/>
          <w:rtl/>
        </w:rPr>
        <w:t>ואף ד</w:t>
      </w:r>
      <w:r>
        <w:rPr>
          <w:rFonts w:hint="cs"/>
          <w:sz w:val="22"/>
          <w:szCs w:val="22"/>
          <w:rtl/>
        </w:rPr>
        <w:t xml:space="preserve">בפשוטו </w:t>
      </w:r>
      <w:r w:rsidRPr="006B068B">
        <w:rPr>
          <w:rFonts w:hint="cs"/>
          <w:sz w:val="22"/>
          <w:szCs w:val="22"/>
          <w:rtl/>
        </w:rPr>
        <w:t>גם הך דינא דמופלא דשנה קודם הגדלות הוא מדאורייתא, וכמש"כ הקר"א בנזיר דכ"ט:, ועי' אחיעזר ח"ב סימן כ' סק"ג שפירש דאיכא תרי קראי לדינא דמופלא, מ"מ שמא בתרומה ל"מ אלא כשהגיע לכלל שנותיו דהוא גדול גמור לענין נדרים, אך שנה קודם הגדלות דנדריו נבדקין, שמא ל"מ לענין תרומה, וממעטינן לה מקרא דאיש</w:t>
      </w:r>
      <w:r>
        <w:rPr>
          <w:rFonts w:hint="cs"/>
          <w:sz w:val="22"/>
          <w:szCs w:val="22"/>
          <w:rtl/>
        </w:rPr>
        <w:t xml:space="preserve">,  -  ולמש"כ באג"מ אהע"ז ח"א סו"ס ק"ע לדקדק מד' הרמב"ם דמופלא דשנה קודם הגדלות אינו אלא מדרבנן, מתפרש בפשוטו טעם הא דל"מ בתרומה, </w:t>
      </w:r>
      <w:r>
        <w:rPr>
          <w:rFonts w:hint="cs"/>
          <w:sz w:val="18"/>
          <w:szCs w:val="18"/>
          <w:rtl/>
        </w:rPr>
        <w:t>ולפ"ז יש להסתפק אם עכ"פ בתרומה דרבנן מהני אף בכה"ג</w:t>
      </w:r>
      <w:r>
        <w:rPr>
          <w:rFonts w:hint="cs"/>
          <w:sz w:val="22"/>
          <w:szCs w:val="22"/>
          <w:rtl/>
        </w:rPr>
        <w:t>.</w:t>
      </w:r>
    </w:p>
  </w:footnote>
  <w:footnote w:id="33">
    <w:p w:rsidR="009043FD" w:rsidRPr="00FF60EA" w:rsidRDefault="009043FD" w:rsidP="009043FD">
      <w:pPr>
        <w:pStyle w:val="a6"/>
        <w:spacing w:after="120" w:line="300" w:lineRule="exact"/>
        <w:ind w:firstLine="720"/>
        <w:jc w:val="both"/>
        <w:rPr>
          <w:rFonts w:ascii="FrankRuehl" w:hAnsi="FrankRuehl"/>
        </w:rPr>
      </w:pPr>
      <w:r w:rsidRPr="00FF60EA">
        <w:rPr>
          <w:rStyle w:val="a8"/>
          <w:rFonts w:ascii="FrankRuehl" w:hAnsi="FrankRuehl"/>
        </w:rPr>
        <w:footnoteRef/>
      </w:r>
      <w:r w:rsidRPr="00FF60EA">
        <w:rPr>
          <w:rFonts w:ascii="FrankRuehl" w:hAnsi="FrankRuehl"/>
          <w:rtl/>
        </w:rPr>
        <w:t xml:space="preserve"> </w:t>
      </w:r>
      <w:r w:rsidRPr="00FF60EA">
        <w:rPr>
          <w:rFonts w:hint="cs"/>
          <w:sz w:val="22"/>
          <w:szCs w:val="22"/>
          <w:rtl/>
        </w:rPr>
        <w:t xml:space="preserve">וכ"ה בירושלמי, </w:t>
      </w:r>
      <w:r>
        <w:rPr>
          <w:rFonts w:hint="cs"/>
          <w:sz w:val="22"/>
          <w:szCs w:val="22"/>
          <w:rtl/>
        </w:rPr>
        <w:t xml:space="preserve"> -  </w:t>
      </w:r>
      <w:r w:rsidRPr="00FF60EA">
        <w:rPr>
          <w:rFonts w:hint="cs"/>
          <w:sz w:val="22"/>
          <w:szCs w:val="22"/>
          <w:rtl/>
        </w:rPr>
        <w:t>והר"ש שכתב דממעטינן לה מקרא דאיש, הוא לטעמי' שפירש לעיל מ"א דהא דבעינן למעט קטן מקרא דאיש, הוא כשהגיע לעונת נדרים דיש לו דעת לנדוב</w:t>
      </w:r>
      <w:r>
        <w:rPr>
          <w:rFonts w:hint="cs"/>
          <w:sz w:val="22"/>
          <w:szCs w:val="22"/>
          <w:rtl/>
        </w:rPr>
        <w:t>.</w:t>
      </w:r>
    </w:p>
  </w:footnote>
  <w:footnote w:id="34">
    <w:p w:rsidR="009043FD" w:rsidRPr="007E334A" w:rsidRDefault="009043FD" w:rsidP="009043FD">
      <w:pPr>
        <w:pStyle w:val="a6"/>
        <w:spacing w:after="120" w:line="300" w:lineRule="exact"/>
        <w:ind w:firstLine="720"/>
        <w:jc w:val="both"/>
        <w:rPr>
          <w:rFonts w:ascii="FrankRuehl" w:hAnsi="FrankRuehl"/>
          <w:sz w:val="22"/>
          <w:szCs w:val="22"/>
          <w:rtl/>
        </w:rPr>
      </w:pPr>
      <w:r w:rsidRPr="007E334A">
        <w:rPr>
          <w:rStyle w:val="a8"/>
          <w:rFonts w:ascii="FrankRuehl" w:hAnsi="FrankRuehl"/>
        </w:rPr>
        <w:footnoteRef/>
      </w:r>
      <w:r w:rsidRPr="007E334A">
        <w:rPr>
          <w:rFonts w:ascii="FrankRuehl" w:hAnsi="FrankRuehl"/>
          <w:rtl/>
        </w:rPr>
        <w:t xml:space="preserve"> </w:t>
      </w:r>
      <w:r>
        <w:rPr>
          <w:rFonts w:ascii="FrankRuehl" w:hAnsi="FrankRuehl" w:hint="cs"/>
          <w:sz w:val="22"/>
          <w:szCs w:val="22"/>
          <w:rtl/>
        </w:rPr>
        <w:t xml:space="preserve">ועיי"ש שפירש דזהו יסוד הדין דל"מ לתרום משלו על של חבירו אלא משום דין זכי', דאי"ז משום חלות התרומה, </w:t>
      </w:r>
      <w:r>
        <w:rPr>
          <w:rFonts w:ascii="FrankRuehl" w:hAnsi="FrankRuehl" w:hint="cs"/>
          <w:sz w:val="18"/>
          <w:szCs w:val="18"/>
          <w:rtl/>
        </w:rPr>
        <w:t xml:space="preserve">דנימא דכיון דהפרשת התרומה הויא על של חבירו, ומכח של חבירו חיילא קדושת תרומה על פירותיו, ל"מ בלא דעת חבירו, ובעינן בזה לדין זכי', </w:t>
      </w:r>
      <w:r>
        <w:rPr>
          <w:rFonts w:ascii="FrankRuehl" w:hAnsi="FrankRuehl" w:hint="cs"/>
          <w:sz w:val="22"/>
          <w:szCs w:val="22"/>
          <w:rtl/>
        </w:rPr>
        <w:t xml:space="preserve">אלא הוא משום היתר השירים, דהיתר השירים אינו חל ממילא בתולדה מחלות התרומה, אלא הוא עשי' בפנ"ע, ומחמת עשי' זו הוא דבעינן דעת בעלים, וע"כ הוא דבעינן לדין זכי', </w:t>
      </w:r>
      <w:r>
        <w:rPr>
          <w:rFonts w:ascii="FrankRuehl" w:hAnsi="FrankRuehl" w:hint="cs"/>
          <w:sz w:val="18"/>
          <w:szCs w:val="18"/>
          <w:rtl/>
        </w:rPr>
        <w:t>ויש להוסיף, דכן נראה מד' הרשב"א בקידושין דמ"ב. שכתב דכל הא דמצי לתרום על של חבירו, הוא רק משום דזכי' מטעם שליחות, ואילו ל"ה זכי' מטעם שליחות, ל"ה יכול לתרום, דבתרומה שליחות כתיב בה, עכ"ד, ומ' דגם היתר השירים הוא מכלל עיקר עשיית התרומה, וע"כ ל"מ אחר למעבד לזה אלא כשהוא שליח הבעלים</w:t>
      </w:r>
      <w:r>
        <w:rPr>
          <w:rFonts w:ascii="FrankRuehl" w:hAnsi="FrankRuehl" w:hint="cs"/>
          <w:sz w:val="22"/>
          <w:szCs w:val="22"/>
          <w:rtl/>
        </w:rPr>
        <w:t>.</w:t>
      </w:r>
    </w:p>
  </w:footnote>
  <w:footnote w:id="35">
    <w:p w:rsidR="009043FD" w:rsidRPr="0023075F" w:rsidRDefault="009043FD" w:rsidP="009043FD">
      <w:pPr>
        <w:pStyle w:val="a6"/>
        <w:spacing w:line="300" w:lineRule="exact"/>
        <w:ind w:firstLine="720"/>
        <w:jc w:val="both"/>
        <w:rPr>
          <w:rFonts w:ascii="FrankRuehl" w:hAnsi="FrankRuehl"/>
          <w:sz w:val="22"/>
          <w:szCs w:val="22"/>
        </w:rPr>
      </w:pPr>
      <w:r w:rsidRPr="0023075F">
        <w:rPr>
          <w:rStyle w:val="a8"/>
          <w:rFonts w:ascii="FrankRuehl" w:hAnsi="FrankRuehl"/>
        </w:rPr>
        <w:footnoteRef/>
      </w:r>
      <w:r w:rsidRPr="0023075F">
        <w:rPr>
          <w:rFonts w:ascii="FrankRuehl" w:hAnsi="FrankRuehl"/>
          <w:rtl/>
        </w:rPr>
        <w:t xml:space="preserve"> </w:t>
      </w:r>
      <w:r>
        <w:rPr>
          <w:rFonts w:ascii="FrankRuehl" w:hAnsi="FrankRuehl" w:hint="cs"/>
          <w:sz w:val="22"/>
          <w:szCs w:val="22"/>
          <w:rtl/>
        </w:rPr>
        <w:t xml:space="preserve">ומשמעות דבריהם, דכל הא דמהני חילול מע"ש ע"י מופלא, הוא רק מכח הא דחזינן דמהני הפרשתו להתיר טבל באכילה, וזה ע"ד ד' התוס' בנדה דמ"ו: דבדינא דמופלא דתרומתו תרומה נתחדש דמהני הפרשתו אף להקל להתיר הטבל באכילה, </w:t>
      </w:r>
      <w:r>
        <w:rPr>
          <w:rFonts w:ascii="FrankRuehl" w:hAnsi="FrankRuehl" w:hint="cs"/>
          <w:sz w:val="18"/>
          <w:szCs w:val="18"/>
          <w:rtl/>
        </w:rPr>
        <w:t xml:space="preserve">ונת' בזה לעיל אות ט', </w:t>
      </w:r>
      <w:r>
        <w:rPr>
          <w:rFonts w:ascii="FrankRuehl" w:hAnsi="FrankRuehl" w:hint="cs"/>
          <w:sz w:val="22"/>
          <w:szCs w:val="22"/>
          <w:rtl/>
        </w:rPr>
        <w:t>ומזה הוא שנלמד דאף מהני חילול מע"ש דידי' להקל ולהתיר את המעות.</w:t>
      </w:r>
    </w:p>
  </w:footnote>
  <w:footnote w:id="36">
    <w:p w:rsidR="009043FD" w:rsidRPr="00E305DB" w:rsidRDefault="009043FD" w:rsidP="009043FD">
      <w:pPr>
        <w:pStyle w:val="a6"/>
        <w:spacing w:line="300" w:lineRule="exact"/>
        <w:ind w:firstLine="720"/>
        <w:jc w:val="both"/>
        <w:rPr>
          <w:rFonts w:ascii="FrankRuehl" w:hAnsi="FrankRuehl"/>
          <w:sz w:val="22"/>
          <w:szCs w:val="22"/>
        </w:rPr>
      </w:pPr>
      <w:r w:rsidRPr="00D551FA">
        <w:rPr>
          <w:rStyle w:val="a8"/>
          <w:rFonts w:ascii="FrankRuehl" w:hAnsi="FrankRuehl"/>
        </w:rPr>
        <w:footnoteRef/>
      </w:r>
      <w:r w:rsidRPr="00D551FA">
        <w:rPr>
          <w:rFonts w:ascii="FrankRuehl" w:hAnsi="FrankRuehl"/>
          <w:rtl/>
        </w:rPr>
        <w:t xml:space="preserve"> </w:t>
      </w:r>
      <w:r>
        <w:rPr>
          <w:rFonts w:ascii="FrankRuehl" w:hAnsi="FrankRuehl" w:hint="cs"/>
          <w:sz w:val="22"/>
          <w:szCs w:val="22"/>
          <w:rtl/>
        </w:rPr>
        <w:t xml:space="preserve">ולפ"ז אה"נ דאין מלקין את האוכל עד שיתברר שהביא ב' שערות אח"כ, וכ"כ בחי' הגרע"א סנהדרין דס"ט.,  - </w:t>
      </w:r>
      <w:r w:rsidRPr="00E305DB">
        <w:rPr>
          <w:rFonts w:ascii="FrankRuehl" w:hAnsi="FrankRuehl" w:hint="cs"/>
          <w:sz w:val="26"/>
          <w:szCs w:val="26"/>
          <w:rtl/>
        </w:rPr>
        <w:t xml:space="preserve"> </w:t>
      </w:r>
      <w:r w:rsidRPr="00E305DB">
        <w:rPr>
          <w:rFonts w:ascii="FrankRuehl" w:hAnsi="FrankRuehl" w:hint="cs"/>
          <w:sz w:val="22"/>
          <w:szCs w:val="22"/>
          <w:rtl/>
        </w:rPr>
        <w:t>ואך דבדבריו שם משמע, דהיינו משום דלגבי שלא יהא זה בכלל התראת ספק, סגי במה דאיכא רוב, אף דאי"ז רוב שהולכין אחריו בכל דיני התורה,</w:t>
      </w:r>
      <w:r>
        <w:rPr>
          <w:rFonts w:ascii="FrankRuehl" w:hAnsi="FrankRuehl" w:hint="cs"/>
          <w:sz w:val="18"/>
          <w:szCs w:val="18"/>
          <w:rtl/>
        </w:rPr>
        <w:t xml:space="preserve"> וע"ד חילוק זה, מצינו בד' הגרע"א בכתובות דט"ו. דאף אם אין הולכין אחר הרוב בדיני נפשות, מ"מ סגי במה דאיכא רוב דעי"ז ל"ה בכלל התראת ספק</w:t>
      </w:r>
      <w:r>
        <w:rPr>
          <w:rFonts w:ascii="FrankRuehl" w:hAnsi="FrankRuehl" w:hint="cs"/>
          <w:sz w:val="22"/>
          <w:szCs w:val="22"/>
          <w:rtl/>
        </w:rPr>
        <w:t>.</w:t>
      </w:r>
    </w:p>
  </w:footnote>
  <w:footnote w:id="37">
    <w:p w:rsidR="009043FD" w:rsidRPr="007F6EDE" w:rsidRDefault="009043FD" w:rsidP="009043FD">
      <w:pPr>
        <w:pStyle w:val="a6"/>
        <w:spacing w:after="120" w:line="300" w:lineRule="exact"/>
        <w:ind w:firstLine="720"/>
        <w:jc w:val="both"/>
        <w:rPr>
          <w:rFonts w:ascii="FrankRuehl" w:hAnsi="FrankRuehl"/>
        </w:rPr>
      </w:pPr>
      <w:r w:rsidRPr="007F6EDE">
        <w:rPr>
          <w:rStyle w:val="a8"/>
          <w:rFonts w:ascii="FrankRuehl" w:hAnsi="FrankRuehl"/>
        </w:rPr>
        <w:footnoteRef/>
      </w:r>
      <w:r w:rsidRPr="007F6EDE">
        <w:rPr>
          <w:rFonts w:ascii="FrankRuehl" w:hAnsi="FrankRuehl"/>
          <w:rtl/>
        </w:rPr>
        <w:t xml:space="preserve"> </w:t>
      </w:r>
      <w:r w:rsidRPr="007F6EDE">
        <w:rPr>
          <w:rFonts w:hint="cs"/>
          <w:sz w:val="22"/>
          <w:szCs w:val="22"/>
          <w:rtl/>
        </w:rPr>
        <w:t xml:space="preserve">וי"ל עוד, דכיון דאף לר' יהודה דתרומתו תרומה אין נדרו נדר, ואינו בכלל הפרשה דאיש כי ידור נדר, גם אינו בכלל שאלה דנלמד בהך קרא, וע"כ אף דבתרומה נתחדש דתרומתו תרומה, מ"מ ל"מ בו שאלה, </w:t>
      </w:r>
      <w:r>
        <w:rPr>
          <w:rFonts w:hint="cs"/>
          <w:sz w:val="22"/>
          <w:szCs w:val="22"/>
          <w:rtl/>
        </w:rPr>
        <w:t xml:space="preserve"> -  </w:t>
      </w:r>
      <w:r w:rsidRPr="007F6EDE">
        <w:rPr>
          <w:rFonts w:hint="cs"/>
          <w:sz w:val="22"/>
          <w:szCs w:val="22"/>
          <w:rtl/>
        </w:rPr>
        <w:t>דדין שאלה בתרומה הוא משום דהויא בכלל כל הנדרים, וכיון דבכל נדרים לא מצינו בו דין שאלה, אף בתרומה ל"מ בו שאלה</w:t>
      </w:r>
      <w:r>
        <w:rPr>
          <w:rFonts w:hint="cs"/>
          <w:sz w:val="22"/>
          <w:szCs w:val="22"/>
          <w:rtl/>
        </w:rPr>
        <w:t>.</w:t>
      </w:r>
    </w:p>
  </w:footnote>
  <w:footnote w:id="38">
    <w:p w:rsidR="009043FD" w:rsidRPr="00015218" w:rsidRDefault="009043FD" w:rsidP="009043FD">
      <w:pPr>
        <w:pStyle w:val="a6"/>
        <w:spacing w:after="120" w:line="300" w:lineRule="exact"/>
        <w:ind w:firstLine="720"/>
        <w:jc w:val="both"/>
        <w:rPr>
          <w:rFonts w:asciiTheme="minorHAnsi" w:hAnsiTheme="minorHAnsi"/>
          <w:sz w:val="22"/>
          <w:szCs w:val="22"/>
          <w:rtl/>
        </w:rPr>
      </w:pPr>
      <w:r w:rsidRPr="00015218">
        <w:rPr>
          <w:rStyle w:val="a8"/>
          <w:rFonts w:ascii="FrankRuehl" w:hAnsi="FrankRuehl"/>
        </w:rPr>
        <w:footnoteRef/>
      </w:r>
      <w:r w:rsidRPr="00015218">
        <w:rPr>
          <w:rFonts w:ascii="FrankRuehl" w:hAnsi="FrankRuehl"/>
          <w:rtl/>
        </w:rPr>
        <w:t xml:space="preserve"> </w:t>
      </w:r>
      <w:r>
        <w:rPr>
          <w:rFonts w:ascii="FrankRuehl" w:hAnsi="FrankRuehl" w:hint="cs"/>
          <w:sz w:val="22"/>
          <w:szCs w:val="22"/>
          <w:rtl/>
        </w:rPr>
        <w:t>ואמנם כ"ז הוא לפ"מ שפירש הריבמ"צ לד' הירושלמי, דהא דממעטינן מקרא דונחשב, הוא להא דס"ל לר"מ דאף מופלא הסמוך לאיש אין תרומתו תרומה, דלפ"ז מבו' דאף למ"ד דתרומתו תרומה, מ"מ אין לו מחשבה,  -  אך הנה בד' הר"ש והתוס' בנדה דמ"ו: שפירשו טעמים אחרים בדעת ר"מ</w:t>
      </w:r>
      <w:r>
        <w:rPr>
          <w:rFonts w:asciiTheme="minorHAnsi" w:hAnsiTheme="minorHAnsi" w:hint="cs"/>
          <w:sz w:val="22"/>
          <w:szCs w:val="22"/>
          <w:rtl/>
        </w:rPr>
        <w:t>, מ' דפירשו דהירושלמי לא קאי על הא דלר"מ ליכא לדינא דמופלא הסמוך לאיש לענין תרומה,  -  וי"ל בדעתם, דאין למעט מזה לדינא דמופלא, כיון דלמ"ד דמופלא הסמוך לאיש תרומתו תרומה, דהוי כגדול לענין תרומה, אף יש לו מחשבה, ובע"כ דהירושלמי לא קאי על דינא דמופלא, אלא קאי על עיקר תרומת קטן, ובזה ודאי מסתברא מילתא דאף למ"ד דתרומת הקטן תרומה, מ"מ אין לו מחשבה.</w:t>
      </w:r>
    </w:p>
  </w:footnote>
  <w:footnote w:id="39">
    <w:p w:rsidR="009043FD" w:rsidRDefault="009043FD" w:rsidP="009043FD">
      <w:pPr>
        <w:pStyle w:val="a6"/>
        <w:spacing w:line="300" w:lineRule="exact"/>
        <w:ind w:firstLine="720"/>
        <w:jc w:val="both"/>
        <w:rPr>
          <w:rFonts w:ascii="FrankRuehl" w:hAnsi="FrankRuehl"/>
          <w:sz w:val="22"/>
          <w:szCs w:val="22"/>
          <w:rtl/>
        </w:rPr>
      </w:pPr>
      <w:r w:rsidRPr="00473F9D">
        <w:rPr>
          <w:rStyle w:val="a8"/>
          <w:rFonts w:ascii="FrankRuehl" w:hAnsi="FrankRuehl"/>
        </w:rPr>
        <w:footnoteRef/>
      </w:r>
      <w:r w:rsidRPr="00473F9D">
        <w:rPr>
          <w:rFonts w:ascii="FrankRuehl" w:hAnsi="FrankRuehl"/>
          <w:rtl/>
        </w:rPr>
        <w:t xml:space="preserve"> </w:t>
      </w:r>
      <w:r>
        <w:rPr>
          <w:rFonts w:ascii="FrankRuehl" w:hAnsi="FrankRuehl" w:hint="cs"/>
          <w:sz w:val="22"/>
          <w:szCs w:val="22"/>
          <w:rtl/>
        </w:rPr>
        <w:t>ומצינו עד"ז בד' הרדב"ז בהל' תרומות שם, דהא דתורמין חטים על הפת, ולי"ב משום טורח כהן, הוא משום דדוקא בשבלין על חטין, דאין חיוב התרומה אלא על החטין, הוא דאמרינן דאם תרם מן השבלין איכא טורח השבט, ומשא"כ בחטים על הפת הוי חיוב התרומה על החטים, וע"כ הוא תורם מהן לכתחילה על הפת, עכ"ד.</w:t>
      </w:r>
    </w:p>
    <w:p w:rsidR="009043FD" w:rsidRPr="00473F9D" w:rsidRDefault="009043FD" w:rsidP="009043FD">
      <w:pPr>
        <w:pStyle w:val="a6"/>
        <w:spacing w:after="120" w:line="300" w:lineRule="exact"/>
        <w:ind w:firstLine="720"/>
        <w:jc w:val="both"/>
        <w:rPr>
          <w:rFonts w:ascii="FrankRuehl" w:hAnsi="FrankRuehl"/>
          <w:sz w:val="22"/>
          <w:szCs w:val="22"/>
        </w:rPr>
      </w:pPr>
      <w:r>
        <w:rPr>
          <w:rFonts w:ascii="FrankRuehl" w:hAnsi="FrankRuehl" w:hint="cs"/>
          <w:sz w:val="22"/>
          <w:szCs w:val="22"/>
          <w:rtl/>
        </w:rPr>
        <w:t>אך בדעת הגרע"א נראה דס"ל, דדינא דגזל השבט, הוא אף בלא דינא דמן הגמור, והיינו משום דעיקר דין התרומה הוא מיני' ובי', וע"כ כל שבא לתרום על שמן, הוי עיקר דין התרומה לתרום שמן, ואם תורם מן הזיתים, יש בזה משום גזל השבט,  -  והא דתורמין חטים על הפת ולי"ב משום גזל השבט, הוא משום דאף הפת נשלם חיובה בעודה חטים, וע"כ אף אחר שעשאה פת לא חייל חיובא ליתן מן הפת, ומשא"כ בשמן שנגמר חיובו כשנעשה שמן, הוי עיקר החיוב לתרום מיני' ובי', וכל שתורם מן הזיתים, יש בזה משום גזל השבט.</w:t>
      </w:r>
    </w:p>
  </w:footnote>
  <w:footnote w:id="40">
    <w:p w:rsidR="009043FD" w:rsidRPr="00512E84" w:rsidRDefault="009043FD" w:rsidP="009043FD">
      <w:pPr>
        <w:pStyle w:val="a6"/>
        <w:spacing w:after="120" w:line="300" w:lineRule="exact"/>
        <w:ind w:firstLine="720"/>
        <w:jc w:val="both"/>
        <w:rPr>
          <w:rFonts w:asciiTheme="minorHAnsi" w:hAnsiTheme="minorHAnsi"/>
          <w:sz w:val="22"/>
          <w:szCs w:val="22"/>
          <w:rtl/>
        </w:rPr>
      </w:pPr>
      <w:r w:rsidRPr="00473F9D">
        <w:rPr>
          <w:rStyle w:val="a8"/>
          <w:rFonts w:ascii="FrankRuehl" w:hAnsi="FrankRuehl"/>
        </w:rPr>
        <w:footnoteRef/>
      </w:r>
      <w:r w:rsidRPr="00473F9D">
        <w:rPr>
          <w:rFonts w:ascii="FrankRuehl" w:hAnsi="FrankRuehl"/>
          <w:rtl/>
        </w:rPr>
        <w:t xml:space="preserve"> </w:t>
      </w:r>
      <w:r>
        <w:rPr>
          <w:rFonts w:ascii="FrankRuehl" w:hAnsi="FrankRuehl" w:hint="cs"/>
          <w:sz w:val="22"/>
          <w:szCs w:val="22"/>
          <w:rtl/>
        </w:rPr>
        <w:t>ועיקר הך מילתא דאיכא דין בפנ"ע משום זכות כהן שיתן לו הישראל מן הגמור, העירו דמבו' כן ממשמעות ד' הירושלמי בפירקין הל' ט', שאמרו דהא דאין תורמין מדבר שנגמרה מלאכתו על דבר שלא נגמרה מלאכתו הוא רק בגורן ויקב, ומ' דהאיסור לתרום מדבר שלא נגמרה מלאכתו על דבר שלא נגמרה מלאכתו, הוא אף בשאר פירות, ועמש"נ בזה להלן מ"י אות ?,</w:t>
      </w:r>
      <w:r>
        <w:rPr>
          <w:rFonts w:ascii="FrankRuehl" w:hAnsi="FrankRuehl" w:hint="cs"/>
          <w:sz w:val="18"/>
          <w:szCs w:val="18"/>
          <w:rtl/>
        </w:rPr>
        <w:t xml:space="preserve"> </w:t>
      </w:r>
      <w:r>
        <w:rPr>
          <w:rFonts w:ascii="FrankRuehl" w:hAnsi="FrankRuehl" w:hint="cs"/>
          <w:sz w:val="22"/>
          <w:szCs w:val="22"/>
          <w:rtl/>
        </w:rPr>
        <w:t xml:space="preserve"> -  עוד מצינו כן בד' הרמב"ם בפ"ה מתרומות ה"ה דאם כבר מקצת מן הגורן תורמין מן הכבור על שאינו כבור, והיינו משום דע"י דכבר את מקצת הגורן חשיב כל הגורן כגמור, ואפ"ה אין תורמין אלא מן הכבור ולא הותר לתרום משאינו כבור, </w:t>
      </w:r>
      <w:r>
        <w:rPr>
          <w:rFonts w:ascii="FrankRuehl" w:hAnsi="FrankRuehl" w:hint="cs"/>
          <w:sz w:val="18"/>
          <w:szCs w:val="18"/>
          <w:rtl/>
        </w:rPr>
        <w:t>אך עיי"ש במהר"י קורקוס מש"כ בזה, וצ"ע דמשמע דלא הותר לתרום משאינו כבור אף על שאינו כבוד, וצ"ע</w:t>
      </w:r>
      <w:r>
        <w:rPr>
          <w:rFonts w:ascii="FrankRuehl" w:hAnsi="FrankRuehl" w:hint="cs"/>
          <w:sz w:val="22"/>
          <w:szCs w:val="22"/>
          <w:rtl/>
        </w:rPr>
        <w:t>.</w:t>
      </w:r>
    </w:p>
  </w:footnote>
  <w:footnote w:id="41">
    <w:p w:rsidR="009043FD" w:rsidRPr="006C3FCA" w:rsidRDefault="009043FD" w:rsidP="009043FD">
      <w:pPr>
        <w:pStyle w:val="a6"/>
        <w:spacing w:after="120" w:line="300" w:lineRule="exact"/>
        <w:ind w:firstLine="720"/>
        <w:jc w:val="both"/>
        <w:rPr>
          <w:rFonts w:ascii="FrankRuehl" w:hAnsi="FrankRuehl"/>
          <w:rtl/>
        </w:rPr>
      </w:pPr>
      <w:r w:rsidRPr="006C3FCA">
        <w:rPr>
          <w:rStyle w:val="a8"/>
          <w:rFonts w:ascii="FrankRuehl" w:hAnsi="FrankRuehl"/>
        </w:rPr>
        <w:footnoteRef/>
      </w:r>
      <w:r w:rsidRPr="006C3FCA">
        <w:rPr>
          <w:rFonts w:ascii="FrankRuehl" w:hAnsi="FrankRuehl"/>
          <w:rtl/>
        </w:rPr>
        <w:t xml:space="preserve"> </w:t>
      </w:r>
      <w:r>
        <w:rPr>
          <w:rFonts w:hint="cs"/>
          <w:sz w:val="22"/>
          <w:szCs w:val="22"/>
          <w:rtl/>
        </w:rPr>
        <w:t xml:space="preserve">אך בחי' הרמב"ן </w:t>
      </w:r>
      <w:r w:rsidRPr="006C3FCA">
        <w:rPr>
          <w:rFonts w:hint="cs"/>
          <w:sz w:val="22"/>
          <w:szCs w:val="22"/>
          <w:rtl/>
        </w:rPr>
        <w:t>ב</w:t>
      </w:r>
      <w:r w:rsidRPr="006C3FCA">
        <w:rPr>
          <w:sz w:val="22"/>
          <w:szCs w:val="22"/>
          <w:rtl/>
        </w:rPr>
        <w:t>"</w:t>
      </w:r>
      <w:r w:rsidRPr="006C3FCA">
        <w:rPr>
          <w:rFonts w:hint="cs"/>
          <w:sz w:val="22"/>
          <w:szCs w:val="22"/>
          <w:rtl/>
        </w:rPr>
        <w:t>מ</w:t>
      </w:r>
      <w:r w:rsidRPr="006C3FCA">
        <w:rPr>
          <w:sz w:val="22"/>
          <w:szCs w:val="22"/>
          <w:rtl/>
        </w:rPr>
        <w:t xml:space="preserve"> </w:t>
      </w:r>
      <w:r>
        <w:rPr>
          <w:rFonts w:hint="cs"/>
          <w:sz w:val="22"/>
          <w:szCs w:val="22"/>
          <w:rtl/>
        </w:rPr>
        <w:t>ד</w:t>
      </w:r>
      <w:r w:rsidRPr="006C3FCA">
        <w:rPr>
          <w:rFonts w:hint="cs"/>
          <w:sz w:val="22"/>
          <w:szCs w:val="22"/>
          <w:rtl/>
        </w:rPr>
        <w:t>פ</w:t>
      </w:r>
      <w:r w:rsidRPr="006C3FCA">
        <w:rPr>
          <w:sz w:val="22"/>
          <w:szCs w:val="22"/>
          <w:rtl/>
        </w:rPr>
        <w:t>"</w:t>
      </w:r>
      <w:r w:rsidRPr="006C3FCA">
        <w:rPr>
          <w:rFonts w:hint="cs"/>
          <w:sz w:val="22"/>
          <w:szCs w:val="22"/>
          <w:rtl/>
        </w:rPr>
        <w:t>ח</w:t>
      </w:r>
      <w:r>
        <w:rPr>
          <w:rFonts w:hint="cs"/>
          <w:sz w:val="22"/>
          <w:szCs w:val="22"/>
          <w:rtl/>
        </w:rPr>
        <w:t>: צידד דאף זיתים וענבים שחישב עליהן לאכילה חייבין בתרו"מ, וכ"ה מבו' בד' רש"י ותוס' וש"ר שם.</w:t>
      </w:r>
      <w:r w:rsidRPr="006C3FCA">
        <w:rPr>
          <w:sz w:val="22"/>
          <w:szCs w:val="22"/>
          <w:rtl/>
        </w:rPr>
        <w:t xml:space="preserve"> </w:t>
      </w:r>
    </w:p>
  </w:footnote>
  <w:footnote w:id="42">
    <w:p w:rsidR="009043FD" w:rsidRPr="00021A8F" w:rsidRDefault="009043FD" w:rsidP="009043FD">
      <w:pPr>
        <w:pStyle w:val="a6"/>
        <w:spacing w:after="120" w:line="300" w:lineRule="exact"/>
        <w:ind w:firstLine="720"/>
        <w:jc w:val="both"/>
        <w:rPr>
          <w:rFonts w:ascii="FrankRuehl" w:hAnsi="FrankRuehl"/>
          <w:sz w:val="22"/>
          <w:szCs w:val="22"/>
          <w:rtl/>
        </w:rPr>
      </w:pPr>
      <w:r w:rsidRPr="00021A8F">
        <w:rPr>
          <w:rStyle w:val="a8"/>
          <w:rFonts w:ascii="FrankRuehl" w:hAnsi="FrankRuehl"/>
        </w:rPr>
        <w:footnoteRef/>
      </w:r>
      <w:r w:rsidRPr="00021A8F">
        <w:rPr>
          <w:rFonts w:ascii="FrankRuehl" w:hAnsi="FrankRuehl"/>
          <w:rtl/>
        </w:rPr>
        <w:t xml:space="preserve"> </w:t>
      </w:r>
      <w:r>
        <w:rPr>
          <w:rFonts w:ascii="FrankRuehl" w:hAnsi="FrankRuehl" w:hint="cs"/>
          <w:sz w:val="22"/>
          <w:szCs w:val="22"/>
          <w:rtl/>
        </w:rPr>
        <w:t>וצ"ע במש"כ הר"ש והרא"ש דלב"ש ימכרו לכהן בדמי תרומה, ולב"ה אף לכהן אסורין כדין טבל, וצ"ע, דהרי אף לב"ש הן אסורין באכילה, דכיון דלא חיילא שם תרומה אלא על מקצתם, נמצא דהשאר עדיין הוא טבול למעש"ר ומע"ש.</w:t>
      </w:r>
    </w:p>
  </w:footnote>
  <w:footnote w:id="43">
    <w:p w:rsidR="009043FD" w:rsidRPr="007473AD" w:rsidRDefault="009043FD" w:rsidP="009043FD">
      <w:pPr>
        <w:pStyle w:val="a6"/>
        <w:spacing w:after="120" w:line="300" w:lineRule="exact"/>
        <w:ind w:firstLine="720"/>
        <w:jc w:val="both"/>
        <w:rPr>
          <w:rFonts w:ascii="FrankRuehl" w:hAnsi="FrankRuehl"/>
        </w:rPr>
      </w:pPr>
      <w:r w:rsidRPr="007473AD">
        <w:rPr>
          <w:rStyle w:val="a8"/>
          <w:rFonts w:ascii="FrankRuehl" w:hAnsi="FrankRuehl"/>
        </w:rPr>
        <w:footnoteRef/>
      </w:r>
      <w:r w:rsidRPr="007473AD">
        <w:rPr>
          <w:rFonts w:ascii="FrankRuehl" w:hAnsi="FrankRuehl"/>
          <w:rtl/>
        </w:rPr>
        <w:t xml:space="preserve"> </w:t>
      </w:r>
      <w:r w:rsidRPr="007473AD">
        <w:rPr>
          <w:rFonts w:hint="cs"/>
          <w:sz w:val="22"/>
          <w:szCs w:val="22"/>
          <w:rtl/>
        </w:rPr>
        <w:t xml:space="preserve">ועיי"ש שכתב לדון דאף דהענבים והזיתים עצמם שהפריש אינם מתוקנים, מ"מ הענבים והזיתים שלפניו שהפריש עליהן מתוקנים, </w:t>
      </w:r>
      <w:r w:rsidRPr="007473AD">
        <w:rPr>
          <w:rFonts w:hint="cs"/>
          <w:sz w:val="18"/>
          <w:szCs w:val="18"/>
          <w:rtl/>
        </w:rPr>
        <w:t>ופירש לפ"ז, דהא דהענבים והזיתים עצמם אינם מתוקנים, הוא משום דמדרבנן חשבינן להו כאין שירים ניכרים,</w:t>
      </w:r>
      <w:r w:rsidRPr="007473AD">
        <w:rPr>
          <w:rFonts w:hint="cs"/>
          <w:rtl/>
        </w:rPr>
        <w:t xml:space="preserve"> </w:t>
      </w:r>
      <w:r w:rsidRPr="007473AD">
        <w:rPr>
          <w:rFonts w:hint="cs"/>
          <w:sz w:val="22"/>
          <w:szCs w:val="22"/>
          <w:rtl/>
        </w:rPr>
        <w:t>אך כ"ז הוא לטעמי' שפירש דהא דתנן הכא דאינה תרומה, היינו דהוי תרומה ויחזור ויתרום, אך לפ"מ שפירשו הראשונים דהוי טבל גמור, הרי דאם הענבים והזיתים עצמם הוו טבל, א"כ שתועיל ההפרשה לתקן את הענבים והזיתים שהפריש עליהן.</w:t>
      </w:r>
    </w:p>
  </w:footnote>
  <w:footnote w:id="44">
    <w:p w:rsidR="009043FD" w:rsidRPr="007473AD" w:rsidRDefault="009043FD" w:rsidP="009043FD">
      <w:pPr>
        <w:pStyle w:val="a6"/>
        <w:spacing w:after="120" w:line="300" w:lineRule="exact"/>
        <w:ind w:firstLine="720"/>
        <w:jc w:val="both"/>
        <w:rPr>
          <w:rFonts w:ascii="FrankRuehl" w:hAnsi="FrankRuehl"/>
        </w:rPr>
      </w:pPr>
      <w:r w:rsidRPr="007473AD">
        <w:rPr>
          <w:rStyle w:val="a8"/>
          <w:rFonts w:ascii="FrankRuehl" w:hAnsi="FrankRuehl"/>
        </w:rPr>
        <w:footnoteRef/>
      </w:r>
      <w:r w:rsidRPr="007473AD">
        <w:rPr>
          <w:rFonts w:ascii="FrankRuehl" w:hAnsi="FrankRuehl"/>
          <w:rtl/>
        </w:rPr>
        <w:t xml:space="preserve"> </w:t>
      </w:r>
      <w:r w:rsidRPr="007473AD">
        <w:rPr>
          <w:rFonts w:hint="cs"/>
          <w:sz w:val="22"/>
          <w:szCs w:val="22"/>
          <w:rtl/>
        </w:rPr>
        <w:t>והחזו"א דלא ניח"ל לפרש כן, מבו' בדבריו שם דהוא משום דהיכא דל"מ ההפרשה משום קנס, לא בטלה שאר ההפרשה, כדמוכח מההיא דתורם קישות ונמצאת מרה</w:t>
      </w:r>
      <w:r>
        <w:rPr>
          <w:rFonts w:hint="cs"/>
          <w:sz w:val="22"/>
          <w:szCs w:val="22"/>
          <w:rtl/>
        </w:rPr>
        <w:t>,  -  אך כ"ז הוא לטעמי' דס"ל דאף הכא הוי הדין דתרומה ויחזור ויתרום, ודמי לההיא דתורם קישות ונמצאת מרה, אך לפ"מ שפירשו הראשונים דבטלה ההפרשה לגמרי, שפיר דמי לתורם ממין א' על מינו ואינו מינו, דלדעת הרמב"ם כיון דלא חיילא ההפרשה על שאינו מינו, אף לא חיילא ההפרשה על מינו.</w:t>
      </w:r>
    </w:p>
  </w:footnote>
  <w:footnote w:id="45">
    <w:p w:rsidR="009043FD" w:rsidRPr="00037E2D" w:rsidRDefault="009043FD" w:rsidP="009043FD">
      <w:pPr>
        <w:pStyle w:val="a6"/>
        <w:spacing w:after="120" w:line="300" w:lineRule="exact"/>
        <w:ind w:firstLine="720"/>
        <w:jc w:val="both"/>
        <w:rPr>
          <w:rFonts w:ascii="FrankRuehl" w:hAnsi="FrankRuehl"/>
        </w:rPr>
      </w:pPr>
      <w:r w:rsidRPr="00037E2D">
        <w:rPr>
          <w:rStyle w:val="a8"/>
          <w:rFonts w:ascii="FrankRuehl" w:hAnsi="FrankRuehl"/>
        </w:rPr>
        <w:footnoteRef/>
      </w:r>
      <w:r w:rsidRPr="00037E2D">
        <w:rPr>
          <w:rFonts w:ascii="FrankRuehl" w:hAnsi="FrankRuehl"/>
          <w:rtl/>
        </w:rPr>
        <w:t xml:space="preserve"> </w:t>
      </w:r>
      <w:r w:rsidRPr="00037E2D">
        <w:rPr>
          <w:rFonts w:hint="cs"/>
          <w:sz w:val="22"/>
          <w:szCs w:val="22"/>
          <w:rtl/>
        </w:rPr>
        <w:t>ובחזו"א דמאי סימן י"א סקכ"ז עמד בזה, וכתב מכח ז</w:t>
      </w:r>
      <w:r>
        <w:rPr>
          <w:rFonts w:hint="cs"/>
          <w:sz w:val="22"/>
          <w:szCs w:val="22"/>
          <w:rtl/>
        </w:rPr>
        <w:t>ה לפרש, דהא דתנן הכא דאין תרומתן</w:t>
      </w:r>
      <w:r w:rsidRPr="00037E2D">
        <w:rPr>
          <w:rFonts w:hint="cs"/>
          <w:sz w:val="22"/>
          <w:szCs w:val="22"/>
          <w:rtl/>
        </w:rPr>
        <w:t xml:space="preserve"> תרומה, היינו דיחזור ויתרום,</w:t>
      </w:r>
      <w:r>
        <w:rPr>
          <w:rFonts w:hint="cs"/>
          <w:sz w:val="22"/>
          <w:szCs w:val="22"/>
          <w:rtl/>
        </w:rPr>
        <w:t xml:space="preserve"> אך זה שלא כד' הראשונים,  -  והנה לפ"ד החזו"א הי' מקום לפרש, דהא דתני דאין תרומתן תרומה ולא תני</w:t>
      </w:r>
      <w:r w:rsidRPr="00037E2D">
        <w:rPr>
          <w:rFonts w:hint="cs"/>
          <w:sz w:val="22"/>
          <w:szCs w:val="22"/>
          <w:rtl/>
        </w:rPr>
        <w:t xml:space="preserve"> </w:t>
      </w:r>
      <w:r>
        <w:rPr>
          <w:rFonts w:hint="cs"/>
          <w:sz w:val="22"/>
          <w:szCs w:val="22"/>
          <w:rtl/>
        </w:rPr>
        <w:t>ד</w:t>
      </w:r>
      <w:r w:rsidRPr="00037E2D">
        <w:rPr>
          <w:rFonts w:hint="cs"/>
          <w:sz w:val="22"/>
          <w:szCs w:val="22"/>
          <w:rtl/>
        </w:rPr>
        <w:t>תרומה ויחזור ויתרום כדתנן לקמן מ"ח, הוא משום דהכא גזרו חכמים דאף התרומה עצמה לא תאכל בלא שיפריש עלי' מיני' ובי',</w:t>
      </w:r>
      <w:r>
        <w:rPr>
          <w:rFonts w:hint="cs"/>
          <w:sz w:val="22"/>
          <w:szCs w:val="22"/>
          <w:rtl/>
        </w:rPr>
        <w:t xml:space="preserve">  - </w:t>
      </w:r>
      <w:r w:rsidRPr="00037E2D">
        <w:rPr>
          <w:rFonts w:hint="cs"/>
          <w:sz w:val="22"/>
          <w:szCs w:val="22"/>
          <w:rtl/>
        </w:rPr>
        <w:t xml:space="preserve"> אך בד' החזו"א שם מבו' דהתרומה עצמה תאכל,</w:t>
      </w:r>
      <w:r>
        <w:rPr>
          <w:rFonts w:hint="cs"/>
          <w:sz w:val="22"/>
          <w:szCs w:val="22"/>
          <w:rtl/>
        </w:rPr>
        <w:t xml:space="preserve"> והא דתני הכא דאין תרומתן תרומה הוא משום דאהדרי לב"ש דאמרו תרומת עצמן בהן, ואמנם אי"ז מתישב בד' הרמב"ם בפ"ה מתרומתו הי"ח שכתב דאין תרומתו תרומה.</w:t>
      </w:r>
    </w:p>
  </w:footnote>
  <w:footnote w:id="46">
    <w:p w:rsidR="009043FD" w:rsidRPr="006F7555" w:rsidRDefault="009043FD" w:rsidP="009043FD">
      <w:pPr>
        <w:pStyle w:val="a6"/>
        <w:spacing w:after="120" w:line="300" w:lineRule="exact"/>
        <w:ind w:firstLine="720"/>
        <w:jc w:val="both"/>
        <w:rPr>
          <w:rFonts w:ascii="FrankRuehl" w:hAnsi="FrankRuehl"/>
          <w:sz w:val="22"/>
          <w:szCs w:val="22"/>
          <w:rtl/>
        </w:rPr>
      </w:pPr>
      <w:r w:rsidRPr="006F7555">
        <w:rPr>
          <w:rStyle w:val="a8"/>
          <w:rFonts w:ascii="FrankRuehl" w:hAnsi="FrankRuehl"/>
        </w:rPr>
        <w:footnoteRef/>
      </w:r>
      <w:r w:rsidRPr="006F7555">
        <w:rPr>
          <w:rFonts w:ascii="FrankRuehl" w:hAnsi="FrankRuehl"/>
          <w:rtl/>
        </w:rPr>
        <w:t xml:space="preserve"> </w:t>
      </w:r>
      <w:r>
        <w:rPr>
          <w:rFonts w:ascii="FrankRuehl" w:hAnsi="FrankRuehl" w:hint="cs"/>
          <w:sz w:val="22"/>
          <w:szCs w:val="22"/>
          <w:rtl/>
        </w:rPr>
        <w:t>משמעות ד' הרמב"ם, דבלא פטורא דהפקר, הי' בידו לתרום מן ההפקר על פירותיו, אך קודם שחזר וזכה בו, וזה כצד האיבעיא דהירושלמי לעיל ה"א דמצי לתרום משל הפקר, ועמש"כ בזה בדרך אמונה בביאוה"ל פ"ב מתרומות הי"א.</w:t>
      </w:r>
    </w:p>
  </w:footnote>
  <w:footnote w:id="47">
    <w:p w:rsidR="009043FD" w:rsidRPr="00B24D97" w:rsidRDefault="009043FD" w:rsidP="009043FD">
      <w:pPr>
        <w:pStyle w:val="a6"/>
        <w:spacing w:after="120" w:line="300" w:lineRule="exact"/>
        <w:ind w:firstLine="720"/>
        <w:jc w:val="both"/>
        <w:rPr>
          <w:rFonts w:ascii="FrankRuehl" w:hAnsi="FrankRuehl"/>
          <w:rtl/>
        </w:rPr>
      </w:pPr>
      <w:r w:rsidRPr="00B24D97">
        <w:rPr>
          <w:rStyle w:val="a8"/>
          <w:rFonts w:ascii="FrankRuehl" w:hAnsi="FrankRuehl"/>
        </w:rPr>
        <w:footnoteRef/>
      </w:r>
      <w:r w:rsidRPr="00B24D97">
        <w:rPr>
          <w:rFonts w:ascii="FrankRuehl" w:hAnsi="FrankRuehl"/>
          <w:rtl/>
        </w:rPr>
        <w:t xml:space="preserve"> </w:t>
      </w:r>
      <w:r>
        <w:rPr>
          <w:rFonts w:ascii="Times New Roman" w:eastAsia="Times New Roman" w:hAnsi="Times New Roman" w:hint="cs"/>
          <w:noProof/>
          <w:sz w:val="22"/>
          <w:szCs w:val="22"/>
          <w:rtl/>
          <w:lang w:eastAsia="he-IL"/>
        </w:rPr>
        <w:t xml:space="preserve">אך </w:t>
      </w:r>
      <w:r w:rsidRPr="00B24D97">
        <w:rPr>
          <w:rFonts w:ascii="Times New Roman" w:eastAsia="Times New Roman" w:hAnsi="Times New Roman" w:hint="cs"/>
          <w:noProof/>
          <w:sz w:val="22"/>
          <w:szCs w:val="22"/>
          <w:rtl/>
          <w:lang w:eastAsia="he-IL"/>
        </w:rPr>
        <w:t>עי' בדרך אמונה בביאוה"ל פ"ב מתרומות הי"א שכתב דמכוון ד' הרמב"ם הוא לפרש להא דתני דאין תורמין מהפקר, אף דכבר תני דאין תורמין מלקשו"פ, וכ"ש הפקר, וע"ז כתב הרמב"ם דאי הוה תני רק דאין תורמין מלקשו"פ, הוה מפרשינן דהוא משום שהם ממון עניים וע"כ אין ביד הבעה"ב לתרום מהם, וע"כ תני דאין תורמין מן ההפקר, ומשום דהפקר פטור מן המעשר, וממילא דמה"ט אף אין תורמין מלקשו"פ, וכמש"כ הרמב"ם בפ"ה מתרומות, עכ"ד.</w:t>
      </w:r>
    </w:p>
  </w:footnote>
  <w:footnote w:id="48">
    <w:p w:rsidR="009043FD" w:rsidRPr="003C29D7" w:rsidRDefault="009043FD" w:rsidP="009043FD">
      <w:pPr>
        <w:pStyle w:val="a6"/>
        <w:spacing w:after="120" w:line="300" w:lineRule="exact"/>
        <w:ind w:firstLine="720"/>
        <w:jc w:val="both"/>
        <w:rPr>
          <w:rFonts w:ascii="FrankRuehl" w:hAnsi="FrankRuehl"/>
          <w:sz w:val="22"/>
          <w:szCs w:val="22"/>
        </w:rPr>
      </w:pPr>
      <w:r w:rsidRPr="003C29D7">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ובד' המל"מ שהוכיח משם, אף שכתבו התוס' דהתם הוא משום הפקר בטעות, נראה פשוט, דהרי בעיקר ד' התוס' צ"ע, דהתם איירי אף בלקט שכחה דלא תלי כלל בדעתו, ול"ש בזה דין טעות כלל, ועוד, דבדבריהם מבו' דלא הוצרכו להא דהפקר בטעות אלא למ"ד דהפקר לישראל ולא לנכרים הוי הפקר, אך למ"ד דל"ה הפקר ניחא להו, ותיקשי דא"כ מ"ט לקט שכחה ופאה פטורין מן המעשר, אף דל"ה הפקר לנכרים,  -  ובע"כ מכוון ד' התוס', דהאמנם בכה"ג לא פטרינן ממעשר מכח דין לקשו"פ, </w:t>
      </w:r>
      <w:r>
        <w:rPr>
          <w:rFonts w:ascii="FrankRuehl" w:hAnsi="FrankRuehl" w:hint="cs"/>
          <w:sz w:val="18"/>
          <w:szCs w:val="18"/>
          <w:rtl/>
        </w:rPr>
        <w:t xml:space="preserve">והיינו כמש"כ הריטב"א דליכא התם דין לקשו"פ או כמש"כ המל"מ דאין פטורין מן המעשר עד שיבואו ליד העני, </w:t>
      </w:r>
      <w:r>
        <w:rPr>
          <w:rFonts w:ascii="FrankRuehl" w:hAnsi="FrankRuehl" w:hint="cs"/>
          <w:sz w:val="22"/>
          <w:szCs w:val="22"/>
          <w:rtl/>
        </w:rPr>
        <w:t>אך מ"מ כיון דציותה התורה להניח לקשו"פ, אף הבעלים אסח דעתי' מינייהו והו"ל כהפקר, וע"ז הוא שכתבו דהוי הפקר בטעות, וכ"כ בס' תפארת יעקב שם,  -  ולפ"ז שפיר הוכיח המל"מ מהתם דאין פאה פטורה מן המעשר עד שתבא ליד העני, דאל"כ הוה פטרינן התם ממעשר מכח דין לקשו"פ, דע"ז ליכא למימר דהו"ל הפקר בטעות, ושו"ר כן בקה"י סו"ס א'.</w:t>
      </w:r>
    </w:p>
  </w:footnote>
  <w:footnote w:id="49">
    <w:p w:rsidR="009043FD" w:rsidRPr="008C2769" w:rsidRDefault="009043FD" w:rsidP="009043FD">
      <w:pPr>
        <w:pStyle w:val="a6"/>
        <w:spacing w:after="120" w:line="300" w:lineRule="exact"/>
        <w:ind w:firstLine="720"/>
        <w:jc w:val="both"/>
        <w:rPr>
          <w:rFonts w:ascii="FrankRuehl" w:hAnsi="FrankRuehl"/>
          <w:sz w:val="22"/>
          <w:szCs w:val="22"/>
        </w:rPr>
      </w:pPr>
      <w:r w:rsidRPr="008C2769">
        <w:rPr>
          <w:rStyle w:val="a8"/>
          <w:rFonts w:ascii="FrankRuehl" w:hAnsi="FrankRuehl"/>
        </w:rPr>
        <w:footnoteRef/>
      </w:r>
      <w:r w:rsidRPr="008C2769">
        <w:rPr>
          <w:rFonts w:ascii="FrankRuehl" w:hAnsi="FrankRuehl"/>
          <w:rtl/>
        </w:rPr>
        <w:t xml:space="preserve"> </w:t>
      </w:r>
      <w:r>
        <w:rPr>
          <w:rFonts w:ascii="FrankRuehl" w:hAnsi="FrankRuehl" w:hint="cs"/>
          <w:sz w:val="22"/>
          <w:szCs w:val="22"/>
          <w:rtl/>
        </w:rPr>
        <w:t>ויש לסייע לזה מהמבו' בסוגיית הגמ' בנדרים ספ"ד, דלר' יוסי דהפקר לא נפיק מרשות בעלים עד דאתי לרשות זוכה, הרי דאם חזר בו מהפקרו אינו פטור מן המעשר, ואם זכה בו הוא עצמו בתורת זוכה מן ההפקר, ה"ה פטור מן המעשר, ומבו' דהפטור ממעשר תלי במה שזכייתו היא מכח סיבת זכי' דידך וידו שוין.</w:t>
      </w:r>
    </w:p>
  </w:footnote>
  <w:footnote w:id="50">
    <w:p w:rsidR="009043FD" w:rsidRPr="000E3D56" w:rsidRDefault="009043FD" w:rsidP="009043FD">
      <w:pPr>
        <w:pStyle w:val="a6"/>
        <w:spacing w:after="120" w:line="300" w:lineRule="exact"/>
        <w:ind w:firstLine="720"/>
        <w:jc w:val="both"/>
        <w:rPr>
          <w:rFonts w:ascii="FrankRuehl" w:hAnsi="FrankRuehl"/>
        </w:rPr>
      </w:pPr>
      <w:r w:rsidRPr="000E3D56">
        <w:rPr>
          <w:rStyle w:val="a8"/>
          <w:rFonts w:ascii="FrankRuehl" w:hAnsi="FrankRuehl"/>
        </w:rPr>
        <w:footnoteRef/>
      </w:r>
      <w:r w:rsidRPr="000E3D56">
        <w:rPr>
          <w:rFonts w:ascii="FrankRuehl" w:hAnsi="FrankRuehl"/>
          <w:rtl/>
        </w:rPr>
        <w:t xml:space="preserve"> </w:t>
      </w:r>
      <w:r w:rsidRPr="000E3D56">
        <w:rPr>
          <w:rFonts w:ascii="Times New Roman" w:eastAsia="Times New Roman" w:hAnsi="Times New Roman" w:hint="cs"/>
          <w:noProof/>
          <w:sz w:val="22"/>
          <w:szCs w:val="22"/>
          <w:rtl/>
          <w:lang w:eastAsia="he-IL"/>
        </w:rPr>
        <w:t>ו</w:t>
      </w:r>
      <w:r>
        <w:rPr>
          <w:rFonts w:ascii="Times New Roman" w:eastAsia="Times New Roman" w:hAnsi="Times New Roman" w:hint="cs"/>
          <w:noProof/>
          <w:sz w:val="22"/>
          <w:szCs w:val="22"/>
          <w:rtl/>
          <w:lang w:eastAsia="he-IL"/>
        </w:rPr>
        <w:t xml:space="preserve">עי' תוס' תלמיד ר"ת שם שנחלק ע"ז, דדוקא בשאר הפקר לא חייל ההפקר </w:t>
      </w:r>
      <w:r w:rsidRPr="000E3D56">
        <w:rPr>
          <w:rFonts w:ascii="Times New Roman" w:eastAsia="Times New Roman" w:hAnsi="Times New Roman" w:hint="cs"/>
          <w:noProof/>
          <w:sz w:val="22"/>
          <w:szCs w:val="22"/>
          <w:rtl/>
          <w:lang w:eastAsia="he-IL"/>
        </w:rPr>
        <w:t>עד שיפקיר אף לעשירים כשמיטה, אך בפאה דחייל ההפקר לעניים, שפיר יש ע"</w:t>
      </w:r>
      <w:r>
        <w:rPr>
          <w:rFonts w:ascii="Times New Roman" w:eastAsia="Times New Roman" w:hAnsi="Times New Roman" w:hint="cs"/>
          <w:noProof/>
          <w:sz w:val="22"/>
          <w:szCs w:val="22"/>
          <w:rtl/>
          <w:lang w:eastAsia="he-IL"/>
        </w:rPr>
        <w:t>ז תורת הפקר, ועי' קוב"ש ח"ב סימן י"ד סקי"ז מש"כ בביאור ד' התוס'.</w:t>
      </w:r>
    </w:p>
  </w:footnote>
  <w:footnote w:id="51">
    <w:p w:rsidR="009043FD" w:rsidRPr="009C0884" w:rsidRDefault="009043FD" w:rsidP="009043FD">
      <w:pPr>
        <w:pStyle w:val="a6"/>
        <w:spacing w:line="300" w:lineRule="exact"/>
        <w:ind w:firstLine="720"/>
        <w:jc w:val="both"/>
        <w:rPr>
          <w:rFonts w:ascii="FrankRuehl" w:hAnsi="FrankRuehl"/>
          <w:sz w:val="22"/>
          <w:szCs w:val="22"/>
        </w:rPr>
      </w:pPr>
      <w:r w:rsidRPr="009C0884">
        <w:rPr>
          <w:rStyle w:val="a8"/>
          <w:rFonts w:ascii="FrankRuehl" w:hAnsi="FrankRuehl"/>
        </w:rPr>
        <w:footnoteRef/>
      </w:r>
      <w:r w:rsidRPr="009C0884">
        <w:rPr>
          <w:rFonts w:ascii="FrankRuehl" w:hAnsi="FrankRuehl"/>
          <w:rtl/>
        </w:rPr>
        <w:t xml:space="preserve"> </w:t>
      </w:r>
      <w:r>
        <w:rPr>
          <w:rFonts w:ascii="FrankRuehl" w:hAnsi="FrankRuehl" w:hint="cs"/>
          <w:sz w:val="22"/>
          <w:szCs w:val="22"/>
          <w:rtl/>
        </w:rPr>
        <w:t xml:space="preserve">ובד' הרמב"ם שם הכ"א מבו' דמפרש לד' הספרי זוטא, דילפינן מהך קרא דיכול לעשות את כל המעשר ראשון תרומת מעשר על מעשר ראשון אחר, וכבר כתב כן המהר"י קורקוס שם פ"ה הי"ג, </w:t>
      </w:r>
      <w:r>
        <w:rPr>
          <w:rFonts w:ascii="FrankRuehl" w:hAnsi="FrankRuehl" w:hint="cs"/>
          <w:sz w:val="18"/>
          <w:szCs w:val="18"/>
          <w:rtl/>
        </w:rPr>
        <w:t xml:space="preserve">וכתב דהרמב"ם ל"ג בספ"ז לעשות תרומה גדולה, אלא גריס לעשותו תרומה, </w:t>
      </w:r>
      <w:r>
        <w:rPr>
          <w:rFonts w:ascii="FrankRuehl" w:hAnsi="FrankRuehl" w:hint="cs"/>
          <w:sz w:val="22"/>
          <w:szCs w:val="22"/>
          <w:rtl/>
        </w:rPr>
        <w:t>ועיי"ש שפירש דהיינו, דס"ד דכל מעשר ראשון אין מפרישין ממנו תרומ</w:t>
      </w:r>
      <w:r>
        <w:rPr>
          <w:rFonts w:ascii="FrankRuehl" w:hAnsi="FrankRuehl"/>
          <w:sz w:val="22"/>
          <w:szCs w:val="22"/>
          <w:rtl/>
        </w:rPr>
        <w:t>"</w:t>
      </w:r>
      <w:r>
        <w:rPr>
          <w:rFonts w:ascii="FrankRuehl" w:hAnsi="FrankRuehl" w:hint="cs"/>
          <w:sz w:val="22"/>
          <w:szCs w:val="22"/>
          <w:rtl/>
        </w:rPr>
        <w:t xml:space="preserve">ע אלא עליו לבדו, ולא על מקום אחר, </w:t>
      </w:r>
      <w:r>
        <w:rPr>
          <w:rFonts w:ascii="FrankRuehl" w:hAnsi="FrankRuehl" w:hint="cs"/>
          <w:sz w:val="18"/>
          <w:szCs w:val="18"/>
          <w:rtl/>
        </w:rPr>
        <w:t xml:space="preserve">ובחזו"א דמאי סימן ד' סוסק"כ פירש דתליא במה שהוקדש בב"א, דל"מ להפריש אלא על אותו המעשר שהופרש בב"א, ומשום דכל מעשר ראשון שהוקדש בב"א מעשרו בתוכו, </w:t>
      </w:r>
      <w:r>
        <w:rPr>
          <w:rFonts w:ascii="FrankRuehl" w:hAnsi="FrankRuehl" w:hint="cs"/>
          <w:sz w:val="22"/>
          <w:szCs w:val="22"/>
          <w:rtl/>
        </w:rPr>
        <w:t>וזהו דילפינן מקרא דכי את מעשר בני ישראל אשר ירימו לד' תרומה, דמצי לעשות את כולו תרומ</w:t>
      </w:r>
      <w:r>
        <w:rPr>
          <w:rFonts w:ascii="FrankRuehl" w:hAnsi="FrankRuehl"/>
          <w:sz w:val="22"/>
          <w:szCs w:val="22"/>
          <w:rtl/>
        </w:rPr>
        <w:t>"</w:t>
      </w:r>
      <w:r>
        <w:rPr>
          <w:rFonts w:ascii="FrankRuehl" w:hAnsi="FrankRuehl" w:hint="cs"/>
          <w:sz w:val="22"/>
          <w:szCs w:val="22"/>
          <w:rtl/>
        </w:rPr>
        <w:t>ע על מעשר ראשון אחר.</w:t>
      </w:r>
    </w:p>
  </w:footnote>
  <w:footnote w:id="52">
    <w:p w:rsidR="009043FD" w:rsidRDefault="009043FD" w:rsidP="009043FD">
      <w:pPr>
        <w:pStyle w:val="a6"/>
        <w:spacing w:line="300" w:lineRule="exact"/>
        <w:ind w:firstLine="720"/>
        <w:jc w:val="both"/>
        <w:rPr>
          <w:sz w:val="22"/>
          <w:szCs w:val="22"/>
          <w:rtl/>
        </w:rPr>
      </w:pPr>
      <w:r w:rsidRPr="00A61D8A">
        <w:rPr>
          <w:rStyle w:val="a8"/>
          <w:rFonts w:ascii="FrankRuehl" w:hAnsi="FrankRuehl"/>
        </w:rPr>
        <w:footnoteRef/>
      </w:r>
      <w:r w:rsidRPr="00A61D8A">
        <w:rPr>
          <w:rFonts w:ascii="FrankRuehl" w:hAnsi="FrankRuehl"/>
          <w:rtl/>
        </w:rPr>
        <w:t xml:space="preserve"> </w:t>
      </w:r>
      <w:r w:rsidRPr="00A61D8A">
        <w:rPr>
          <w:sz w:val="22"/>
          <w:szCs w:val="22"/>
          <w:rtl/>
        </w:rPr>
        <w:t>ו</w:t>
      </w:r>
      <w:r>
        <w:rPr>
          <w:rFonts w:hint="cs"/>
          <w:sz w:val="22"/>
          <w:szCs w:val="22"/>
          <w:rtl/>
        </w:rPr>
        <w:t>עיי"ש לעיל מינה שעמד בהא דקודם שהפרישו ממנו תרומ</w:t>
      </w:r>
      <w:r>
        <w:rPr>
          <w:sz w:val="22"/>
          <w:szCs w:val="22"/>
          <w:rtl/>
        </w:rPr>
        <w:t>"</w:t>
      </w:r>
      <w:r>
        <w:rPr>
          <w:rFonts w:hint="cs"/>
          <w:sz w:val="22"/>
          <w:szCs w:val="22"/>
          <w:rtl/>
        </w:rPr>
        <w:t>ע מפרישין ממנו תרו"ג על מקום אחר, ואף דמעשר זה כבר יצא מטבל של מעשר ראשון, וזה שמפריש עליו טבול לכל, וכתב דהוא משום דאין מיתה בטבל של מעשר ראשון אם תרם תרומ</w:t>
      </w:r>
      <w:r>
        <w:rPr>
          <w:sz w:val="22"/>
          <w:szCs w:val="22"/>
          <w:rtl/>
        </w:rPr>
        <w:t>"</w:t>
      </w:r>
      <w:r>
        <w:rPr>
          <w:rFonts w:hint="cs"/>
          <w:sz w:val="22"/>
          <w:szCs w:val="22"/>
          <w:rtl/>
        </w:rPr>
        <w:t>ע קודם מעשר ראשון, וע"כ לא חשיב טבל של מעשר ראשון כולי האי,  -  ולכאו' למש"כ בסו"ד דכל הא דאחר שהפרישו ממנו תרומ</w:t>
      </w:r>
      <w:r>
        <w:rPr>
          <w:sz w:val="22"/>
          <w:szCs w:val="22"/>
          <w:rtl/>
        </w:rPr>
        <w:t>"</w:t>
      </w:r>
      <w:r>
        <w:rPr>
          <w:rFonts w:hint="cs"/>
          <w:sz w:val="22"/>
          <w:szCs w:val="22"/>
          <w:rtl/>
        </w:rPr>
        <w:t>ע ל"מ להפריש ממנו תרו"ג על מקום אחר, הוא משום</w:t>
      </w:r>
      <w:r w:rsidRPr="00A61D8A">
        <w:rPr>
          <w:rFonts w:hint="cs"/>
          <w:sz w:val="22"/>
          <w:szCs w:val="22"/>
          <w:rtl/>
        </w:rPr>
        <w:t xml:space="preserve"> </w:t>
      </w:r>
      <w:r>
        <w:rPr>
          <w:rFonts w:hint="cs"/>
          <w:sz w:val="22"/>
          <w:szCs w:val="22"/>
          <w:rtl/>
        </w:rPr>
        <w:t>דהמעשר ראשון עצמו באה התרומה לגמור את התירו וזה שמפריש עליו התרומה באה לאיקלושי ולא לגמור וע"כ אי"ז מינא דידי', הרי דכ"ז הוא בכה"ג דכבר הפריש ממנו תרומ</w:t>
      </w:r>
      <w:r>
        <w:rPr>
          <w:sz w:val="22"/>
          <w:szCs w:val="22"/>
          <w:rtl/>
        </w:rPr>
        <w:t>"</w:t>
      </w:r>
      <w:r>
        <w:rPr>
          <w:rFonts w:hint="cs"/>
          <w:sz w:val="22"/>
          <w:szCs w:val="22"/>
          <w:rtl/>
        </w:rPr>
        <w:t>ע, אך כ"ז שלא הפריש ממנו תרומ</w:t>
      </w:r>
      <w:r>
        <w:rPr>
          <w:sz w:val="22"/>
          <w:szCs w:val="22"/>
          <w:rtl/>
        </w:rPr>
        <w:t>"</w:t>
      </w:r>
      <w:r>
        <w:rPr>
          <w:rFonts w:hint="cs"/>
          <w:sz w:val="22"/>
          <w:szCs w:val="22"/>
          <w:rtl/>
        </w:rPr>
        <w:t>ע, הרי הגם דהמעשר ראשון יצא מטבל של מעשר ראשון, מ"מ כיון דגם בו עצמו אין התרומה באה לגמור את התירו, שפיר מפרישין ממנו על מקום אחר.</w:t>
      </w:r>
    </w:p>
    <w:p w:rsidR="009043FD" w:rsidRPr="00A61D8A" w:rsidRDefault="009043FD" w:rsidP="009043FD">
      <w:pPr>
        <w:pStyle w:val="a6"/>
        <w:spacing w:after="120" w:line="300" w:lineRule="exact"/>
        <w:ind w:firstLine="720"/>
        <w:jc w:val="both"/>
        <w:rPr>
          <w:rFonts w:ascii="FrankRuehl" w:hAnsi="FrankRuehl"/>
          <w:rtl/>
        </w:rPr>
      </w:pPr>
      <w:r>
        <w:rPr>
          <w:rFonts w:hint="cs"/>
          <w:sz w:val="22"/>
          <w:szCs w:val="22"/>
          <w:rtl/>
        </w:rPr>
        <w:t xml:space="preserve">ועפי"ז צ"ע גם במש"כ שם דאין מפרישין מטבל שהקדימו והפרישו ממנו מעשר ראשון על טבל גמור, ולהנ"ל יש מקום לומר, דכיון דאף שהפרישו ממנו מעשר ראשון עדיין הוא טבול למע"ש, ונמצא דגם בו עצמו אין התרומה בא לגמור את התירו, שפיר מפרישין ממנו על מקום אחר, וצ"ע. </w:t>
      </w:r>
    </w:p>
  </w:footnote>
  <w:footnote w:id="53">
    <w:p w:rsidR="009043FD" w:rsidRPr="000F4596" w:rsidRDefault="009043FD" w:rsidP="009043FD">
      <w:pPr>
        <w:pStyle w:val="a6"/>
        <w:spacing w:line="300" w:lineRule="exact"/>
        <w:ind w:firstLine="720"/>
        <w:jc w:val="both"/>
        <w:rPr>
          <w:rFonts w:ascii="FrankRuehl" w:hAnsi="FrankRuehl"/>
        </w:rPr>
      </w:pPr>
      <w:r w:rsidRPr="000F4596">
        <w:rPr>
          <w:rStyle w:val="a8"/>
          <w:rFonts w:ascii="FrankRuehl" w:hAnsi="FrankRuehl"/>
        </w:rPr>
        <w:footnoteRef/>
      </w:r>
      <w:r w:rsidRPr="000F4596">
        <w:rPr>
          <w:rFonts w:ascii="FrankRuehl" w:hAnsi="FrankRuehl"/>
          <w:rtl/>
        </w:rPr>
        <w:t xml:space="preserve"> </w:t>
      </w:r>
      <w:r>
        <w:rPr>
          <w:rFonts w:ascii="FrankRuehl" w:hAnsi="FrankRuehl" w:hint="cs"/>
          <w:sz w:val="22"/>
          <w:szCs w:val="22"/>
          <w:rtl/>
        </w:rPr>
        <w:t xml:space="preserve">והגרי"ז שם הוכיח כן מהא דתנן בביכורים פ"ג מ"א דדעת רש"י דאף בביכורים בעינן קריאת שם בתלוש, והרי דהוי זה דין במעשה ההפרשה דאינו אלא בתלוש, עיי"ש, </w:t>
      </w:r>
      <w:r>
        <w:rPr>
          <w:rFonts w:ascii="FrankRuehl" w:hAnsi="FrankRuehl" w:hint="cs"/>
          <w:sz w:val="18"/>
          <w:szCs w:val="18"/>
          <w:rtl/>
        </w:rPr>
        <w:t xml:space="preserve">ועי' גם בכ' הגרי"ז בנזיר שם שעמד בזה, </w:t>
      </w:r>
      <w:r>
        <w:rPr>
          <w:rFonts w:ascii="FrankRuehl" w:hAnsi="FrankRuehl" w:hint="cs"/>
          <w:sz w:val="22"/>
          <w:szCs w:val="22"/>
          <w:rtl/>
        </w:rPr>
        <w:t xml:space="preserve"> -  וצ"ע דבד' הראשונים בביכורים שם מבו' דהא דס"ל דבעינן קריאת שם בתלוש, הוא דין מסוים בביכורים, ולא ילפינן לה מתרו"מ, וע"כ שפיר י"ל דאף דבתרו"מ הוי עיקר הדין דליכא דין טבל על המחובר, מ"מ בביכורים ילפינן מקרא דבעינן קריאת שם בתלוש.</w:t>
      </w:r>
    </w:p>
  </w:footnote>
  <w:footnote w:id="54">
    <w:p w:rsidR="009043FD" w:rsidRPr="00790149" w:rsidRDefault="009043FD" w:rsidP="009043FD">
      <w:pPr>
        <w:pStyle w:val="a6"/>
        <w:spacing w:line="300" w:lineRule="exact"/>
        <w:ind w:firstLine="720"/>
        <w:jc w:val="both"/>
        <w:rPr>
          <w:rFonts w:ascii="FrankRuehl" w:hAnsi="FrankRuehl"/>
          <w:sz w:val="22"/>
          <w:szCs w:val="22"/>
          <w:rtl/>
        </w:rPr>
      </w:pPr>
      <w:r w:rsidRPr="00E17F32">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ועיי"ש שכתב לפרש הטעם בזה, דלענין תרומה לא תלי בדין מחובר, רק משום חיסרון מלאכה, דכל שמחוסר אף מלאכת הלקיטה, ל"מ הפרשתו, וע"כ אף כשצמקו באביהן דחשיבי כתלושין, מ"מ כיון שהן מחוסרין מלאכת הלקיטה, דינם כמחובר לענין תרומה,   -  ועד"ז כתב </w:t>
      </w:r>
      <w:r w:rsidRPr="00790149">
        <w:rPr>
          <w:rFonts w:hint="cs"/>
          <w:sz w:val="22"/>
          <w:szCs w:val="22"/>
          <w:rtl/>
        </w:rPr>
        <w:t>באבי עזרי פי"ג ממכירה הט"</w:t>
      </w:r>
      <w:r>
        <w:rPr>
          <w:rFonts w:hint="cs"/>
          <w:sz w:val="22"/>
          <w:szCs w:val="22"/>
          <w:rtl/>
        </w:rPr>
        <w:t>ו, דהא דל"מ תרומה מן המחובר, הוא משום דלענין תרומה בעינן תלישה, דבעינן שיהא מידגן והתלישה היא התחלת הדיגון, וע"כ לא חיילא התרומה, ואף דאם תרם קודם המירוח חל התרומה בדיעבד, זהו רק אחר התלישה אבל קודם התלישה לא, ומ"מ הכל הוא משום דלא מידגן, וע"כ ל"מ בזה דינא דכל העומד ליקצר כקצור דמי, ועי' בדבריו בפ"ה מתרומות ה"ט מש"כ בזה.</w:t>
      </w:r>
    </w:p>
  </w:footnote>
  <w:footnote w:id="55">
    <w:p w:rsidR="009043FD" w:rsidRPr="00B062CC" w:rsidRDefault="009043FD" w:rsidP="009043FD">
      <w:pPr>
        <w:pStyle w:val="a6"/>
        <w:spacing w:after="120" w:line="300" w:lineRule="exact"/>
        <w:ind w:firstLine="720"/>
        <w:jc w:val="both"/>
        <w:rPr>
          <w:rFonts w:asciiTheme="minorHAnsi" w:hAnsiTheme="minorHAnsi"/>
          <w:sz w:val="22"/>
          <w:szCs w:val="22"/>
          <w:rtl/>
        </w:rPr>
      </w:pPr>
      <w:r w:rsidRPr="00B062CC">
        <w:rPr>
          <w:rStyle w:val="a8"/>
          <w:rFonts w:ascii="FrankRuehl" w:hAnsi="FrankRuehl"/>
        </w:rPr>
        <w:footnoteRef/>
      </w:r>
      <w:r w:rsidRPr="00B062CC">
        <w:rPr>
          <w:rFonts w:ascii="FrankRuehl" w:hAnsi="FrankRuehl"/>
          <w:rtl/>
        </w:rPr>
        <w:t xml:space="preserve"> </w:t>
      </w:r>
      <w:r>
        <w:rPr>
          <w:rFonts w:ascii="FrankRuehl" w:hAnsi="FrankRuehl" w:hint="cs"/>
          <w:sz w:val="22"/>
          <w:szCs w:val="22"/>
          <w:rtl/>
        </w:rPr>
        <w:t>והי' מקום לומר עוד, דהא דבעינן תרי קראי, הוא משום דקרא דהיוצא השדה שנה שנה, קאי על מעשר, וקרא דממנו קאי על תרומת מעשר,  -  אך הרדב"ז בהל' תרומות שם כתב דאף דקרא דהיוצא השדה שנה שנה הוא במעשר, יש ללמוד מזה לתרומה, דתרומה ומעשר ילפי מהדדי לכמה דברים, וכ"ה מבו' בד' הרמב"ם בפיהמ"ש בשלהי מתניתין.</w:t>
      </w:r>
    </w:p>
  </w:footnote>
  <w:footnote w:id="56">
    <w:p w:rsidR="009043FD" w:rsidRPr="00491A81" w:rsidRDefault="009043FD" w:rsidP="009043FD">
      <w:pPr>
        <w:pStyle w:val="a6"/>
        <w:spacing w:after="120" w:line="300" w:lineRule="exact"/>
        <w:ind w:firstLine="720"/>
        <w:jc w:val="both"/>
        <w:rPr>
          <w:rFonts w:ascii="FrankRuehl" w:hAnsi="FrankRuehl"/>
          <w:sz w:val="22"/>
          <w:szCs w:val="22"/>
        </w:rPr>
      </w:pPr>
      <w:r w:rsidRPr="00491A81">
        <w:rPr>
          <w:rStyle w:val="a8"/>
          <w:rFonts w:ascii="FrankRuehl" w:hAnsi="FrankRuehl"/>
        </w:rPr>
        <w:footnoteRef/>
      </w:r>
      <w:r w:rsidRPr="00491A81">
        <w:rPr>
          <w:rFonts w:ascii="FrankRuehl" w:hAnsi="FrankRuehl"/>
          <w:rtl/>
        </w:rPr>
        <w:t xml:space="preserve"> </w:t>
      </w:r>
      <w:r>
        <w:rPr>
          <w:rFonts w:ascii="FrankRuehl" w:hAnsi="FrankRuehl" w:hint="cs"/>
          <w:sz w:val="22"/>
          <w:szCs w:val="22"/>
          <w:rtl/>
        </w:rPr>
        <w:t>ועי' בביאור הגר"א לירושלמי ? דגם בחדש ובישן בבלול הן מצטרפין, ומבו' דהא דאין מצטרפין הוא משום דהוו כב' מינים, וע"כ מהני ע"ז בלול?.</w:t>
      </w:r>
    </w:p>
  </w:footnote>
  <w:footnote w:id="57">
    <w:p w:rsidR="009043FD" w:rsidRPr="00DF597A" w:rsidRDefault="009043FD" w:rsidP="009043FD">
      <w:pPr>
        <w:pStyle w:val="a6"/>
        <w:spacing w:after="120" w:line="300" w:lineRule="exact"/>
        <w:ind w:firstLine="720"/>
        <w:jc w:val="both"/>
        <w:rPr>
          <w:rFonts w:ascii="FrankRuehl" w:hAnsi="FrankRuehl"/>
          <w:rtl/>
        </w:rPr>
      </w:pPr>
      <w:r w:rsidRPr="00DF597A">
        <w:rPr>
          <w:rStyle w:val="a8"/>
          <w:rFonts w:ascii="FrankRuehl" w:hAnsi="FrankRuehl"/>
        </w:rPr>
        <w:footnoteRef/>
      </w:r>
      <w:r>
        <w:rPr>
          <w:rFonts w:ascii="FrankRuehl" w:hAnsi="FrankRuehl" w:hint="cs"/>
          <w:rtl/>
        </w:rPr>
        <w:t xml:space="preserve"> </w:t>
      </w:r>
      <w:r>
        <w:rPr>
          <w:rFonts w:ascii="FrankRuehl" w:hAnsi="FrankRuehl" w:hint="cs"/>
          <w:sz w:val="22"/>
          <w:szCs w:val="22"/>
          <w:rtl/>
        </w:rPr>
        <w:t>ועי' עוד בצפנת פענח פ"ו מערכין ה"ל בעושה עיסה מן החטים ואורז, דדינא הוא דהחטין גוררין את האורז ונעשה כמו חטין, אם בכה"ג דהאורז הי' משל שנה שעברה, אם יש עליו שם ישן, או כיון דמקודם ל"ה חייב בחלה רק עכשיו נתחייב ע"י הגרירה, הו"ל כמו חדש.</w:t>
      </w:r>
      <w:r w:rsidRPr="00DF597A">
        <w:rPr>
          <w:rFonts w:ascii="FrankRuehl" w:hAnsi="FrankRuehl"/>
          <w:rtl/>
        </w:rPr>
        <w:t xml:space="preserve"> </w:t>
      </w:r>
    </w:p>
  </w:footnote>
  <w:footnote w:id="58">
    <w:p w:rsidR="009043FD" w:rsidRPr="00550A91" w:rsidRDefault="009043FD" w:rsidP="009043FD">
      <w:pPr>
        <w:pStyle w:val="a6"/>
        <w:spacing w:after="120" w:line="300" w:lineRule="exact"/>
        <w:ind w:firstLine="720"/>
        <w:jc w:val="both"/>
        <w:rPr>
          <w:rFonts w:ascii="FrankRuehl" w:hAnsi="FrankRuehl"/>
          <w:sz w:val="22"/>
          <w:szCs w:val="22"/>
        </w:rPr>
      </w:pPr>
      <w:r w:rsidRPr="00550A91">
        <w:rPr>
          <w:rStyle w:val="a8"/>
          <w:rFonts w:ascii="FrankRuehl" w:hAnsi="FrankRuehl"/>
        </w:rPr>
        <w:footnoteRef/>
      </w:r>
      <w:r w:rsidRPr="00550A91">
        <w:rPr>
          <w:rFonts w:ascii="FrankRuehl" w:hAnsi="FrankRuehl"/>
          <w:rtl/>
        </w:rPr>
        <w:t xml:space="preserve"> </w:t>
      </w:r>
      <w:r>
        <w:rPr>
          <w:rFonts w:ascii="FrankRuehl" w:hAnsi="FrankRuehl" w:hint="cs"/>
          <w:sz w:val="22"/>
          <w:szCs w:val="22"/>
          <w:rtl/>
        </w:rPr>
        <w:t>ואמנם באמת י"ל, דאה"נ לדעת הכס"מ דפירות חו"ל שנכנסו לארץ חייבין בתרו"מ מדאורייתא, שפיר ילפינן מקרא דכל מעשר הארץ מזרע הארץ, דאף בכה"ג דפירות חו"ל חייבין מדאורייתא, מ"מ אין תורמין מזע"ז,  -  אך לפשטות ד' הרמב"ם שם דאינם חייבין אלא מדרבנן, אין ללמוד מקרא דאיכא דין בפנ"ע דאין תורמין מפירות הארץ על פירות חו"ל, שהרי פירות חו"ל לעולם פטורין הן, והו"ל מן החיוב על הפטור, וע"כ הוא דאין תורמין מזע"ז, ומהיכ"ת נלמד מזה דין בפנ"ע דאין תורמין מפירות הארץ על פירות חו"ל.</w:t>
      </w:r>
    </w:p>
  </w:footnote>
  <w:footnote w:id="59">
    <w:p w:rsidR="009043FD" w:rsidRPr="001C0720" w:rsidRDefault="009043FD" w:rsidP="009043FD">
      <w:pPr>
        <w:pStyle w:val="a6"/>
        <w:spacing w:after="120" w:line="300" w:lineRule="exact"/>
        <w:ind w:firstLine="720"/>
        <w:jc w:val="both"/>
        <w:rPr>
          <w:rFonts w:ascii="FrankRuehl" w:hAnsi="FrankRuehl"/>
          <w:sz w:val="22"/>
          <w:szCs w:val="22"/>
        </w:rPr>
      </w:pPr>
      <w:r w:rsidRPr="005533AD">
        <w:rPr>
          <w:rStyle w:val="a8"/>
          <w:rFonts w:ascii="FrankRuehl" w:hAnsi="FrankRuehl"/>
        </w:rPr>
        <w:footnoteRef/>
      </w:r>
      <w:r w:rsidRPr="005533AD">
        <w:rPr>
          <w:rFonts w:ascii="FrankRuehl" w:hAnsi="FrankRuehl"/>
          <w:rtl/>
        </w:rPr>
        <w:t xml:space="preserve"> </w:t>
      </w:r>
      <w:r>
        <w:rPr>
          <w:rFonts w:ascii="FrankRuehl" w:hAnsi="FrankRuehl" w:hint="cs"/>
          <w:sz w:val="22"/>
          <w:szCs w:val="22"/>
          <w:rtl/>
        </w:rPr>
        <w:t xml:space="preserve">ואמנם ד"ז תליא בטעם הא דמן הנקוב על שאינו נקוב תרומה ולא תאכל וכו', ומשאינו נקוב על הנקוב תרומה ויחזור ויתרום, דבד' רש"י ביבמות פ"ט ב' מבו' דמדינא לא חיילא התרומה כלל, והא דהויא תרומה הוא גזירה דרבנן הואיל וקרא עלי' שם תרומה, עיי"ש, וכ"ה בפי' הרא"ש והרע"ב בדמאי ספ"ה,  -  אך בד' התוס' ביבמות שם נראה, דהא דמן הנקוב על שאינו נקוב הוי תרומה, הו"ל מדינא, דלגבי דרבנן הו"ל כמן החיוב על החיוב, ועי' בתוס' הגרע"א בדמאי שם שצידד עד"ז בהא דמשאינו נקוב על הנקוב, דלגבי דרבנן הוי מן החיוב על החיוב וע"כ תרומתו תרומה, </w:t>
      </w:r>
      <w:r>
        <w:rPr>
          <w:rFonts w:ascii="FrankRuehl" w:hAnsi="FrankRuehl" w:hint="cs"/>
          <w:sz w:val="18"/>
          <w:szCs w:val="18"/>
          <w:rtl/>
        </w:rPr>
        <w:t xml:space="preserve">וכיון דמדאורייתא הו"ל מן הפטור על החיוב, ע"כ אין נפטר הנקוב בתרומה זו,  </w:t>
      </w:r>
      <w:r>
        <w:rPr>
          <w:rFonts w:ascii="FrankRuehl" w:hAnsi="FrankRuehl" w:hint="cs"/>
          <w:sz w:val="22"/>
          <w:szCs w:val="22"/>
          <w:rtl/>
        </w:rPr>
        <w:t>-  וד' המהר"י קורקוס דהכא לא החמירו חכמים וכו', מתישבים רק לפ"ד רש"י ודעימי' דכל הא דתרומתו תרומה, הו"ל חומרא שהחמירו חכמים.</w:t>
      </w:r>
    </w:p>
  </w:footnote>
  <w:footnote w:id="60">
    <w:p w:rsidR="009043FD" w:rsidRPr="00FB7016" w:rsidRDefault="009043FD" w:rsidP="009043FD">
      <w:pPr>
        <w:pStyle w:val="a6"/>
        <w:spacing w:after="120" w:line="300" w:lineRule="exact"/>
        <w:ind w:firstLine="720"/>
        <w:jc w:val="both"/>
        <w:rPr>
          <w:rFonts w:ascii="FrankRuehl" w:hAnsi="FrankRuehl"/>
          <w:rtl/>
        </w:rPr>
      </w:pPr>
      <w:r w:rsidRPr="00FB7016">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אך יש להעיר בזה, דאף אם איכא דין בפנ"ע דפירות הארץ ופירות חו"ל אין תורמין מזע"ז, מ"מ כיון דהא דסוריא חייבת מדרבנן בתרו"מ, הוא משום דמדרבנן חשבינן לה כארץ ישראל, </w:t>
      </w:r>
      <w:r>
        <w:rPr>
          <w:rFonts w:ascii="FrankRuehl" w:hAnsi="FrankRuehl" w:hint="cs"/>
          <w:sz w:val="18"/>
          <w:szCs w:val="18"/>
          <w:rtl/>
        </w:rPr>
        <w:t xml:space="preserve">ועי' בחי' הגר"ח פ"א מתרומות הכ"ב בזה, </w:t>
      </w:r>
      <w:r>
        <w:rPr>
          <w:rFonts w:ascii="FrankRuehl" w:hAnsi="FrankRuehl" w:hint="cs"/>
          <w:sz w:val="22"/>
          <w:szCs w:val="22"/>
          <w:rtl/>
        </w:rPr>
        <w:t>ע"כ נמצא דמדרבנן שפיר הו"ל כתורם מפירות הארץ על פירות הארץ,  -  ולפ"ז י"ל בדעת המהר"י קורקוס, דמודה דהוא דין בפנ"ע דפירות הארץ ופירות חו"ל אין תורמין מזע"ז, ואפ"ה נקט, דכיון דפירות סוריא חשיבי מדרבנן כפירות הארץ, הדין נותן דאם תרם מזע"ז תהא תרומתו תרומה ולא תאכל וכו' או תרומה ויחזור ויתרום.</w:t>
      </w:r>
      <w:r w:rsidRPr="00FB7016">
        <w:rPr>
          <w:rFonts w:ascii="FrankRuehl" w:hAnsi="FrankRuehl"/>
          <w:rtl/>
        </w:rPr>
        <w:t xml:space="preserve"> </w:t>
      </w:r>
    </w:p>
  </w:footnote>
  <w:footnote w:id="61">
    <w:p w:rsidR="009043FD" w:rsidRDefault="009043FD" w:rsidP="009043FD">
      <w:pPr>
        <w:pStyle w:val="a6"/>
        <w:spacing w:line="300" w:lineRule="exact"/>
        <w:ind w:firstLine="720"/>
        <w:jc w:val="both"/>
        <w:rPr>
          <w:rFonts w:ascii="FrankRuehl" w:hAnsi="FrankRuehl"/>
          <w:sz w:val="22"/>
          <w:szCs w:val="22"/>
          <w:rtl/>
        </w:rPr>
      </w:pPr>
      <w:r w:rsidRPr="000B283D">
        <w:rPr>
          <w:rStyle w:val="a8"/>
          <w:rFonts w:ascii="FrankRuehl" w:hAnsi="FrankRuehl"/>
        </w:rPr>
        <w:footnoteRef/>
      </w:r>
      <w:r w:rsidRPr="000B283D">
        <w:rPr>
          <w:rFonts w:ascii="FrankRuehl" w:hAnsi="FrankRuehl"/>
          <w:rtl/>
        </w:rPr>
        <w:t xml:space="preserve"> </w:t>
      </w:r>
      <w:r>
        <w:rPr>
          <w:rFonts w:ascii="FrankRuehl" w:hAnsi="FrankRuehl" w:hint="cs"/>
          <w:sz w:val="22"/>
          <w:szCs w:val="22"/>
          <w:rtl/>
        </w:rPr>
        <w:t>והגר"ח שם כתב לישב לפ"ז משה"ק התוס' במנחות שם דמ"ט לא הפריש על דמאי מפירות חו"ל, דתבואת א"י החייבת מדרבנן ותבואת חו"ל ב' מיני חיובים הם ואין מפרישין מזע"ז,  -  אך בתורת זרעים שם כתב בביאור ד' התוס', דכונתם היא לפירות חו"ל שנכנסו לארץ, דהן חייבין מדרבנן בתורת פירות א"י, וע"כ שפיר מהני להפריש מהן על פירות הארץ אחרים החייבין מדרבנן, עכ"ד.</w:t>
      </w:r>
    </w:p>
    <w:p w:rsidR="009043FD" w:rsidRPr="000B283D"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ויש להוסיף, דגם אי נפרש כן בד' התוס' דכונתם לפירות חו"ל שנכנסו לארץ, אכתי יש ללמוד מדבריהם דלא כהני רבוותא שכתבו, דאף פירות חו"ל שנכנסו לארץ דחייבין בחלה מדאורייתא, אין מפרישין מהן על פירות הארץ, דלפי דבריהם ודאי דה"נ אין מפרישין מפירות חו"ל שנכנסו לארץ דחייבין בתרו"מ מדבריהם, על טבל דרבנן.</w:t>
      </w:r>
    </w:p>
  </w:footnote>
  <w:footnote w:id="62">
    <w:p w:rsidR="009043FD" w:rsidRPr="001E57D2" w:rsidRDefault="009043FD" w:rsidP="009043FD">
      <w:pPr>
        <w:pStyle w:val="a6"/>
        <w:spacing w:after="120" w:line="300" w:lineRule="exact"/>
        <w:ind w:firstLine="720"/>
        <w:jc w:val="both"/>
        <w:rPr>
          <w:rFonts w:ascii="FrankRuehl" w:hAnsi="FrankRuehl"/>
          <w:sz w:val="22"/>
          <w:szCs w:val="22"/>
        </w:rPr>
      </w:pPr>
      <w:r w:rsidRPr="001E57D2">
        <w:rPr>
          <w:rStyle w:val="a8"/>
          <w:rFonts w:ascii="FrankRuehl" w:hAnsi="FrankRuehl"/>
        </w:rPr>
        <w:footnoteRef/>
      </w:r>
      <w:r w:rsidRPr="001E57D2">
        <w:rPr>
          <w:rFonts w:ascii="FrankRuehl" w:hAnsi="FrankRuehl"/>
          <w:rtl/>
        </w:rPr>
        <w:t xml:space="preserve"> </w:t>
      </w:r>
      <w:r>
        <w:rPr>
          <w:rFonts w:ascii="FrankRuehl" w:hAnsi="FrankRuehl" w:hint="cs"/>
          <w:sz w:val="22"/>
          <w:szCs w:val="22"/>
          <w:rtl/>
        </w:rPr>
        <w:t>ועיי"ש שכתב לישב, דכיון דפטורא דמקום שלא כבשו עולי בבל, הוא משום דל"ה ארץ ישראל, וגם פטורא דמקום שכבשו עולי בבל בזה"ז הוא משום דלא נתקדשה וכו', חשיבי תרוייהו כחד דרבנן, והביא מקור לזה מד' החזו"א בדמאי סימן י"ב סקכ"א,  -  אך צ"ע, דבל' הרמב"ם בפי"ב משמו"י הט"ו מבו' דהא דתרו"מ בזה"ז דרבנן, אי"ז משום דלענין זה לא נתקדשה הארץ, אלא אף דקדושת הארץ קדושה גמורה היא אף לענין תרו"מ, מ"מ אין חייבין בתרו"מ מדאורייתא משום שאין כל יושבי' עלי', וכמש"כ המהר"י קורקוס שם והרדב"ז בספ"א מתרומות, וכ"נ גם בד' הרמב"ם בספ"ו מבית הבחירה, וכמש"כ באבהא"ז שם,  -  אך עיי"ש באבהא"ז בהשמטות שהוכיח, דמ"מ כ"ז שלא באו כל יושבי', לא חיילא הקדושה לענין תרו"מ, ולפ"ז ניחא.</w:t>
      </w:r>
    </w:p>
  </w:footnote>
  <w:footnote w:id="63">
    <w:p w:rsidR="009043FD" w:rsidRDefault="009043FD" w:rsidP="009043FD">
      <w:pPr>
        <w:pStyle w:val="a6"/>
        <w:spacing w:line="300" w:lineRule="exact"/>
        <w:ind w:firstLine="720"/>
        <w:jc w:val="both"/>
        <w:rPr>
          <w:rFonts w:eastAsia="Times New Roman"/>
          <w:noProof/>
          <w:sz w:val="22"/>
          <w:szCs w:val="22"/>
          <w:rtl/>
          <w:lang w:eastAsia="he-IL"/>
        </w:rPr>
      </w:pPr>
      <w:r w:rsidRPr="00626221">
        <w:rPr>
          <w:rStyle w:val="a8"/>
          <w:rFonts w:ascii="FrankRuehl" w:hAnsi="FrankRuehl"/>
        </w:rPr>
        <w:footnoteRef/>
      </w:r>
      <w:r w:rsidRPr="00626221">
        <w:rPr>
          <w:rFonts w:ascii="FrankRuehl" w:hAnsi="FrankRuehl"/>
          <w:sz w:val="22"/>
          <w:szCs w:val="22"/>
          <w:rtl/>
        </w:rPr>
        <w:t xml:space="preserve"> </w:t>
      </w:r>
      <w:r w:rsidRPr="00626221">
        <w:rPr>
          <w:rFonts w:eastAsia="Times New Roman" w:hint="cs"/>
          <w:noProof/>
          <w:sz w:val="22"/>
          <w:szCs w:val="22"/>
          <w:rtl/>
          <w:lang w:eastAsia="he-IL"/>
        </w:rPr>
        <w:t xml:space="preserve">ועיי"ש מש"כ לפ"ז בדעת הרא"ש לחלק בין תרומה לשחיטה, משום דבשחיטה אין חיוב לשחיטה אם אינו רוצה לאכול, ומשא"כ בתרומה, דמצות ההפרשה חיוב עליו אפי' אם אינו </w:t>
      </w:r>
      <w:r>
        <w:rPr>
          <w:rFonts w:eastAsia="Times New Roman" w:hint="cs"/>
          <w:noProof/>
          <w:sz w:val="22"/>
          <w:szCs w:val="22"/>
          <w:rtl/>
          <w:lang w:eastAsia="he-IL"/>
        </w:rPr>
        <w:t xml:space="preserve">רוצה לאכול מן התבואה עדיין, ועי' בגל' הגרע"א שם שהק' ע"ז, דבפשוטו א"צ </w:t>
      </w:r>
      <w:r w:rsidRPr="00626221">
        <w:rPr>
          <w:rFonts w:eastAsia="Times New Roman" w:hint="cs"/>
          <w:noProof/>
          <w:sz w:val="22"/>
          <w:szCs w:val="22"/>
          <w:rtl/>
          <w:lang w:eastAsia="he-IL"/>
        </w:rPr>
        <w:t>דבפשוטו</w:t>
      </w:r>
      <w:r>
        <w:rPr>
          <w:rFonts w:eastAsia="Times New Roman" w:hint="cs"/>
          <w:noProof/>
          <w:sz w:val="22"/>
          <w:szCs w:val="22"/>
          <w:rtl/>
          <w:lang w:eastAsia="he-IL"/>
        </w:rPr>
        <w:t xml:space="preserve"> אין מוטל עליו מצות הפרשה, ורק כשרוצה לאכלו</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אסור</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עד</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שהפריש</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תרומה</w:t>
      </w:r>
      <w:r>
        <w:rPr>
          <w:rFonts w:eastAsia="Times New Roman" w:hint="cs"/>
          <w:noProof/>
          <w:sz w:val="22"/>
          <w:szCs w:val="22"/>
          <w:rtl/>
          <w:lang w:eastAsia="he-IL"/>
        </w:rPr>
        <w:t>, וכמש"כ המג"א בסימן ח' לענין חלה, וה"ה בתרומה, עכ"ד, ויש להוסיף, דכ"ה בפירש"י בגיטין מ"ז ב', ז"ל,</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דמעשר</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טביל</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ואסר</w:t>
      </w:r>
      <w:r w:rsidRPr="00626221">
        <w:rPr>
          <w:rFonts w:eastAsia="Times New Roman"/>
          <w:noProof/>
          <w:sz w:val="22"/>
          <w:szCs w:val="22"/>
          <w:rtl/>
          <w:lang w:eastAsia="he-IL"/>
        </w:rPr>
        <w:t xml:space="preserve"> </w:t>
      </w:r>
      <w:r>
        <w:rPr>
          <w:rFonts w:eastAsia="Times New Roman" w:hint="cs"/>
          <w:noProof/>
          <w:sz w:val="22"/>
          <w:szCs w:val="22"/>
          <w:rtl/>
          <w:lang w:eastAsia="he-IL"/>
        </w:rPr>
        <w:t>לי'</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באכילה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ולאו</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מצוה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דרמיא</w:t>
      </w:r>
      <w:r w:rsidRPr="00626221">
        <w:rPr>
          <w:rFonts w:eastAsia="Times New Roman"/>
          <w:noProof/>
          <w:sz w:val="22"/>
          <w:szCs w:val="22"/>
          <w:rtl/>
          <w:lang w:eastAsia="he-IL"/>
        </w:rPr>
        <w:t xml:space="preserve"> </w:t>
      </w:r>
      <w:r>
        <w:rPr>
          <w:rFonts w:eastAsia="Times New Roman" w:hint="cs"/>
          <w:noProof/>
          <w:sz w:val="22"/>
          <w:szCs w:val="22"/>
          <w:rtl/>
          <w:lang w:eastAsia="he-IL"/>
        </w:rPr>
        <w:t>עלי'</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היא</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א</w:t>
      </w:r>
      <w:r>
        <w:rPr>
          <w:rFonts w:eastAsia="Times New Roman" w:hint="cs"/>
          <w:noProof/>
          <w:sz w:val="22"/>
          <w:szCs w:val="22"/>
          <w:rtl/>
          <w:lang w:eastAsia="he-IL"/>
        </w:rPr>
        <w:t>א"כ</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אוכלן</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או</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מוכרן</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דקא</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משתרשי</w:t>
      </w:r>
      <w:r w:rsidRPr="00626221">
        <w:rPr>
          <w:rFonts w:eastAsia="Times New Roman"/>
          <w:noProof/>
          <w:sz w:val="22"/>
          <w:szCs w:val="22"/>
          <w:rtl/>
          <w:lang w:eastAsia="he-IL"/>
        </w:rPr>
        <w:t xml:space="preserve"> </w:t>
      </w:r>
      <w:r>
        <w:rPr>
          <w:rFonts w:eastAsia="Times New Roman" w:hint="cs"/>
          <w:noProof/>
          <w:sz w:val="22"/>
          <w:szCs w:val="22"/>
          <w:rtl/>
          <w:lang w:eastAsia="he-IL"/>
        </w:rPr>
        <w:t>לי'.</w:t>
      </w:r>
    </w:p>
    <w:p w:rsidR="009043FD" w:rsidRPr="00626221" w:rsidRDefault="009043FD" w:rsidP="009043FD">
      <w:pPr>
        <w:pStyle w:val="a6"/>
        <w:spacing w:after="120" w:line="300" w:lineRule="exact"/>
        <w:ind w:firstLine="720"/>
        <w:jc w:val="both"/>
        <w:rPr>
          <w:rFonts w:ascii="FrankRuehl" w:hAnsi="FrankRuehl"/>
        </w:rPr>
      </w:pPr>
      <w:r>
        <w:rPr>
          <w:rFonts w:eastAsia="Times New Roman" w:hint="cs"/>
          <w:noProof/>
          <w:sz w:val="22"/>
          <w:szCs w:val="22"/>
          <w:rtl/>
          <w:lang w:eastAsia="he-IL"/>
        </w:rPr>
        <w:t>והדרישה שם סק"ז נקט ג"כ דבברכת השחיטה מצי להוציא את חבירו, אף אם הוא אינו שוחט, ועיי"ש</w:t>
      </w:r>
      <w:r w:rsidRPr="00626221">
        <w:rPr>
          <w:rFonts w:hint="cs"/>
          <w:rtl/>
        </w:rPr>
        <w:t xml:space="preserve"> </w:t>
      </w:r>
      <w:r>
        <w:rPr>
          <w:rFonts w:eastAsia="Times New Roman" w:hint="cs"/>
          <w:noProof/>
          <w:sz w:val="22"/>
          <w:szCs w:val="22"/>
          <w:rtl/>
          <w:lang w:eastAsia="he-IL"/>
        </w:rPr>
        <w:t>שהק' דמ"ש מברכת הנהנין דאינו יכול להוציא אחר, וכתב לישב, ז"ל, י"ל</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דאותו</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האחר</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נהנה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ג</w:t>
      </w:r>
      <w:r w:rsidRPr="00626221">
        <w:rPr>
          <w:rFonts w:eastAsia="Times New Roman"/>
          <w:noProof/>
          <w:sz w:val="22"/>
          <w:szCs w:val="22"/>
          <w:rtl/>
          <w:lang w:eastAsia="he-IL"/>
        </w:rPr>
        <w:t>"</w:t>
      </w:r>
      <w:r w:rsidRPr="00626221">
        <w:rPr>
          <w:rFonts w:eastAsia="Times New Roman" w:hint="cs"/>
          <w:noProof/>
          <w:sz w:val="22"/>
          <w:szCs w:val="22"/>
          <w:rtl/>
          <w:lang w:eastAsia="he-IL"/>
        </w:rPr>
        <w:t>כ</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משחיטה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זו</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כגון</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שיאכל</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מן</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הבהמה</w:t>
      </w:r>
      <w:r>
        <w:rPr>
          <w:rFonts w:eastAsia="Times New Roman" w:hint="cs"/>
          <w:noProof/>
          <w:sz w:val="22"/>
          <w:szCs w:val="22"/>
          <w:rtl/>
          <w:lang w:eastAsia="he-IL"/>
        </w:rPr>
        <w:t xml:space="preserve">, ובלא"ה נמי לק"מ, </w:t>
      </w:r>
      <w:r w:rsidRPr="00626221">
        <w:rPr>
          <w:rFonts w:eastAsia="Times New Roman" w:hint="cs"/>
          <w:noProof/>
          <w:sz w:val="22"/>
          <w:szCs w:val="22"/>
          <w:rtl/>
          <w:lang w:eastAsia="he-IL"/>
        </w:rPr>
        <w:t>דלא</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אמרו</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אלא</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בברכת</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הנהנין</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דהברכה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מרומז</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בה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ההנאה</w:t>
      </w:r>
      <w:r>
        <w:rPr>
          <w:rFonts w:eastAsia="Times New Roman" w:hint="cs"/>
          <w:noProof/>
          <w:sz w:val="22"/>
          <w:szCs w:val="22"/>
          <w:rtl/>
          <w:lang w:eastAsia="he-IL"/>
        </w:rPr>
        <w:t>,</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כגון</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המוציא</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לחם</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מן</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הארץ</w:t>
      </w:r>
      <w:r>
        <w:rPr>
          <w:rFonts w:eastAsia="Times New Roman" w:hint="cs"/>
          <w:noProof/>
          <w:sz w:val="22"/>
          <w:szCs w:val="22"/>
          <w:rtl/>
          <w:lang w:eastAsia="he-IL"/>
        </w:rPr>
        <w:t xml:space="preserve"> וכו', </w:t>
      </w:r>
      <w:r w:rsidRPr="00626221">
        <w:rPr>
          <w:rFonts w:eastAsia="Times New Roman" w:hint="cs"/>
          <w:noProof/>
          <w:sz w:val="22"/>
          <w:szCs w:val="22"/>
          <w:rtl/>
          <w:lang w:eastAsia="he-IL"/>
        </w:rPr>
        <w:t>משא</w:t>
      </w:r>
      <w:r w:rsidRPr="00626221">
        <w:rPr>
          <w:rFonts w:eastAsia="Times New Roman"/>
          <w:noProof/>
          <w:sz w:val="22"/>
          <w:szCs w:val="22"/>
          <w:rtl/>
          <w:lang w:eastAsia="he-IL"/>
        </w:rPr>
        <w:t>"</w:t>
      </w:r>
      <w:r w:rsidRPr="00626221">
        <w:rPr>
          <w:rFonts w:eastAsia="Times New Roman" w:hint="cs"/>
          <w:noProof/>
          <w:sz w:val="22"/>
          <w:szCs w:val="22"/>
          <w:rtl/>
          <w:lang w:eastAsia="he-IL"/>
        </w:rPr>
        <w:t>כ</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בברכה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דעל</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השחיטה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והוה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כברכת</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המצוה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וברכת</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ציצית</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ותפילין</w:t>
      </w:r>
      <w:r>
        <w:rPr>
          <w:rFonts w:eastAsia="Times New Roman" w:hint="cs"/>
          <w:noProof/>
          <w:sz w:val="22"/>
          <w:szCs w:val="22"/>
          <w:rtl/>
          <w:lang w:eastAsia="he-IL"/>
        </w:rPr>
        <w:t>,</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וגם</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השחיטה</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אינו</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מעיקר</w:t>
      </w:r>
      <w:r w:rsidRPr="00626221">
        <w:rPr>
          <w:rFonts w:eastAsia="Times New Roman"/>
          <w:noProof/>
          <w:sz w:val="22"/>
          <w:szCs w:val="22"/>
          <w:rtl/>
          <w:lang w:eastAsia="he-IL"/>
        </w:rPr>
        <w:t xml:space="preserve"> </w:t>
      </w:r>
      <w:r w:rsidRPr="00626221">
        <w:rPr>
          <w:rFonts w:eastAsia="Times New Roman" w:hint="cs"/>
          <w:noProof/>
          <w:sz w:val="22"/>
          <w:szCs w:val="22"/>
          <w:rtl/>
          <w:lang w:eastAsia="he-IL"/>
        </w:rPr>
        <w:t>ההנאה</w:t>
      </w:r>
      <w:r>
        <w:rPr>
          <w:rFonts w:eastAsia="Times New Roman" w:hint="cs"/>
          <w:noProof/>
          <w:sz w:val="22"/>
          <w:szCs w:val="22"/>
          <w:rtl/>
          <w:lang w:eastAsia="he-IL"/>
        </w:rPr>
        <w:t>, עכ"ל, והדברים צ"ב רב, ועי' בב"ח שם סי"ב שתמה ע"ז, וצ"ע.</w:t>
      </w:r>
    </w:p>
  </w:footnote>
  <w:footnote w:id="64">
    <w:p w:rsidR="009043FD" w:rsidRPr="00913485" w:rsidRDefault="009043FD" w:rsidP="009043FD">
      <w:pPr>
        <w:pStyle w:val="a6"/>
        <w:spacing w:after="120" w:line="300" w:lineRule="exact"/>
        <w:ind w:firstLine="720"/>
        <w:jc w:val="both"/>
        <w:rPr>
          <w:rFonts w:ascii="FrankRuehl" w:hAnsi="FrankRuehl"/>
          <w:rtl/>
        </w:rPr>
      </w:pPr>
      <w:r w:rsidRPr="004164E7">
        <w:rPr>
          <w:rStyle w:val="a8"/>
          <w:rFonts w:ascii="FrankRuehl" w:hAnsi="FrankRuehl"/>
        </w:rPr>
        <w:footnoteRef/>
      </w:r>
      <w:r w:rsidRPr="004164E7">
        <w:rPr>
          <w:rFonts w:ascii="FrankRuehl" w:hAnsi="FrankRuehl"/>
          <w:rtl/>
        </w:rPr>
        <w:t xml:space="preserve"> </w:t>
      </w:r>
      <w:r w:rsidRPr="004164E7">
        <w:rPr>
          <w:rFonts w:eastAsia="Times New Roman" w:hint="cs"/>
          <w:noProof/>
          <w:sz w:val="22"/>
          <w:szCs w:val="22"/>
          <w:rtl/>
          <w:lang w:eastAsia="he-IL"/>
        </w:rPr>
        <w:t>אך עי' במעדני ארץ שם שהק', דאם מדבר</w:t>
      </w:r>
      <w:r>
        <w:rPr>
          <w:rFonts w:eastAsia="Times New Roman" w:hint="cs"/>
          <w:noProof/>
          <w:sz w:val="22"/>
          <w:szCs w:val="22"/>
          <w:rtl/>
          <w:lang w:eastAsia="he-IL"/>
        </w:rPr>
        <w:t xml:space="preserve"> ואינו שומע רשאי לתרום מפירותיו ואלם אינו רשאי לתרום מפירותיו, א"כ מאי פריך בברכות ט"ו א' אהא דתני וכו' חרש המדבר ואינו שומע תורם לכתחילה, מני לא ר' יהודה ולא ר' יוסי, ומ"ט לא משני דמיירי בתורם מפירותיו, וע"כ אינו חייב לחזר אחר אחרים, ובע"כ דגם אלם רשאי לתרום מפירותיו, וע"כ לא מצי לאוקמה בתורם מפירותיו, דא"כ אפי' אינו מדבר נמי, </w:t>
      </w:r>
      <w:r>
        <w:rPr>
          <w:rFonts w:eastAsia="Times New Roman" w:hint="cs"/>
          <w:noProof/>
          <w:sz w:val="18"/>
          <w:szCs w:val="18"/>
          <w:rtl/>
          <w:lang w:eastAsia="he-IL"/>
        </w:rPr>
        <w:t>כשהוא שומע, דאין דינו כשוטה,</w:t>
      </w:r>
      <w:r>
        <w:rPr>
          <w:rFonts w:eastAsia="Times New Roman" w:hint="cs"/>
          <w:noProof/>
          <w:sz w:val="22"/>
          <w:szCs w:val="22"/>
          <w:rtl/>
          <w:lang w:eastAsia="he-IL"/>
        </w:rPr>
        <w:t xml:space="preserve"> וכתב דכן נראה מד' הרמב"ם שם שכלל יחד דין חרש מדבר ואינו שומע ודין אלם שומע ואינו מדבר, וצ"ע בזה.</w:t>
      </w:r>
    </w:p>
  </w:footnote>
  <w:footnote w:id="65">
    <w:p w:rsidR="009043FD" w:rsidRPr="0065367C" w:rsidRDefault="009043FD" w:rsidP="009043FD">
      <w:pPr>
        <w:pStyle w:val="a6"/>
        <w:spacing w:line="300" w:lineRule="exact"/>
        <w:ind w:firstLine="720"/>
        <w:jc w:val="both"/>
        <w:rPr>
          <w:rFonts w:ascii="FrankRuehl" w:hAnsi="FrankRuehl"/>
          <w:sz w:val="22"/>
          <w:szCs w:val="22"/>
        </w:rPr>
      </w:pPr>
      <w:r w:rsidRPr="0065367C">
        <w:rPr>
          <w:rStyle w:val="a8"/>
          <w:rFonts w:ascii="FrankRuehl" w:hAnsi="FrankRuehl"/>
        </w:rPr>
        <w:footnoteRef/>
      </w:r>
      <w:r w:rsidRPr="0065367C">
        <w:rPr>
          <w:rFonts w:ascii="FrankRuehl" w:hAnsi="FrankRuehl"/>
          <w:rtl/>
        </w:rPr>
        <w:t xml:space="preserve"> </w:t>
      </w:r>
      <w:r>
        <w:rPr>
          <w:rFonts w:ascii="FrankRuehl" w:hAnsi="FrankRuehl" w:hint="cs"/>
          <w:sz w:val="22"/>
          <w:szCs w:val="22"/>
          <w:rtl/>
        </w:rPr>
        <w:t xml:space="preserve">ועי' פמ"ג במש"ז סימן ת"ט סק"ז </w:t>
      </w:r>
      <w:r>
        <w:rPr>
          <w:rFonts w:ascii="FrankRuehl" w:hAnsi="FrankRuehl" w:hint="cs"/>
          <w:sz w:val="18"/>
          <w:szCs w:val="18"/>
          <w:rtl/>
        </w:rPr>
        <w:t xml:space="preserve">ובאש"א סימן תט"ו סק"ד </w:t>
      </w:r>
      <w:r>
        <w:rPr>
          <w:rFonts w:ascii="FrankRuehl" w:hAnsi="FrankRuehl" w:hint="cs"/>
          <w:sz w:val="22"/>
          <w:szCs w:val="22"/>
          <w:rtl/>
        </w:rPr>
        <w:t>שכתב עפי"ז דאין מברכין על עירוב ברגליו, וכתב לדון לפ"ז בהא דמברכין על עירוב בפת, עיי"ש.</w:t>
      </w:r>
    </w:p>
  </w:footnote>
  <w:footnote w:id="66">
    <w:p w:rsidR="009043FD" w:rsidRPr="00020E3D" w:rsidRDefault="009043FD" w:rsidP="009043FD">
      <w:pPr>
        <w:pStyle w:val="a6"/>
        <w:spacing w:after="120" w:line="300" w:lineRule="exact"/>
        <w:ind w:firstLine="720"/>
        <w:jc w:val="both"/>
        <w:rPr>
          <w:rFonts w:ascii="FrankRuehl" w:hAnsi="FrankRuehl"/>
          <w:sz w:val="22"/>
          <w:szCs w:val="22"/>
        </w:rPr>
      </w:pPr>
      <w:r w:rsidRPr="00020E3D">
        <w:rPr>
          <w:rStyle w:val="a8"/>
          <w:rFonts w:ascii="FrankRuehl" w:hAnsi="FrankRuehl"/>
        </w:rPr>
        <w:footnoteRef/>
      </w:r>
      <w:r w:rsidRPr="00020E3D">
        <w:rPr>
          <w:rFonts w:ascii="FrankRuehl" w:hAnsi="FrankRuehl"/>
          <w:rtl/>
        </w:rPr>
        <w:t xml:space="preserve"> </w:t>
      </w:r>
      <w:r>
        <w:rPr>
          <w:rFonts w:ascii="FrankRuehl" w:hAnsi="FrankRuehl" w:hint="cs"/>
          <w:sz w:val="22"/>
          <w:szCs w:val="22"/>
          <w:rtl/>
        </w:rPr>
        <w:t>אך באלי' זוטא סימן ע"ה סק"ד כתב לדינא, דערום יכול לתרום ע"י שישמע את הברכה מאחר התורם,  -  ועי' בפמ"ג יו"ד סימן א' מש"ז סקי"ז שכתב דלדעת הב"י י"ל דכל הני דתני הכא יש להם תקנתא, ואף ערום יכול לתרום אם הוא שומע את הברכה מאחר התורם, עיי"ש,  -  ובדבריו שם מבו' דה"נ י"ל בבעל קרי דמותר לתרום אם הוא שומע את הברכה מאחר התורם, וצ"ע ממש"כ התוס' בברכות כ' ב' להדיא דבעל קרי אסור בשומע כעונה.</w:t>
      </w:r>
    </w:p>
  </w:footnote>
  <w:footnote w:id="67">
    <w:p w:rsidR="009043FD" w:rsidRPr="00100D5A" w:rsidRDefault="009043FD" w:rsidP="009043FD">
      <w:pPr>
        <w:pStyle w:val="a6"/>
        <w:spacing w:after="120" w:line="300" w:lineRule="exact"/>
        <w:ind w:firstLine="720"/>
        <w:jc w:val="both"/>
        <w:rPr>
          <w:sz w:val="22"/>
          <w:szCs w:val="22"/>
          <w:rtl/>
        </w:rPr>
      </w:pPr>
      <w:r>
        <w:rPr>
          <w:rStyle w:val="a8"/>
        </w:rPr>
        <w:footnoteRef/>
      </w:r>
      <w:r>
        <w:rPr>
          <w:rtl/>
        </w:rPr>
        <w:t xml:space="preserve"> </w:t>
      </w:r>
      <w:r>
        <w:rPr>
          <w:rFonts w:hint="cs"/>
          <w:sz w:val="22"/>
          <w:szCs w:val="22"/>
          <w:rtl/>
        </w:rPr>
        <w:t xml:space="preserve">ולכאו' יש מקום לומר עוד, דמה שאמרו בירושלמי לה"ט דאינו יכול לתרום מן המובחר, הוא דמה"ט אינו רשאי לעשר אף בדמאי דאין מברכין עליו, </w:t>
      </w:r>
      <w:r>
        <w:rPr>
          <w:rFonts w:hint="cs"/>
          <w:sz w:val="18"/>
          <w:szCs w:val="18"/>
          <w:rtl/>
        </w:rPr>
        <w:t xml:space="preserve">וע"כ ל"ד לערום דרשאי להפריש דמאי, וכדתנן בדמאי ספ"א, </w:t>
      </w:r>
      <w:r>
        <w:rPr>
          <w:rFonts w:hint="cs"/>
          <w:sz w:val="22"/>
          <w:szCs w:val="22"/>
          <w:rtl/>
        </w:rPr>
        <w:t>וזה ניחא למש"נ לעיל אות י"א דאין שכור וסומא רשאין לעשר דמאי, עיי"ש.</w:t>
      </w:r>
    </w:p>
  </w:footnote>
  <w:footnote w:id="68">
    <w:p w:rsidR="009043FD" w:rsidRPr="00D1068D" w:rsidRDefault="009043FD" w:rsidP="009043FD">
      <w:pPr>
        <w:pStyle w:val="a6"/>
        <w:spacing w:after="120" w:line="300" w:lineRule="exact"/>
        <w:ind w:firstLine="720"/>
        <w:jc w:val="both"/>
        <w:rPr>
          <w:rFonts w:ascii="FrankRuehl" w:hAnsi="FrankRuehl"/>
          <w:sz w:val="22"/>
          <w:szCs w:val="22"/>
        </w:rPr>
      </w:pPr>
      <w:r w:rsidRPr="00D1068D">
        <w:rPr>
          <w:rStyle w:val="a8"/>
          <w:rFonts w:ascii="FrankRuehl" w:hAnsi="FrankRuehl"/>
        </w:rPr>
        <w:footnoteRef/>
      </w:r>
      <w:r w:rsidRPr="00D1068D">
        <w:rPr>
          <w:rFonts w:ascii="FrankRuehl" w:hAnsi="FrankRuehl"/>
          <w:rtl/>
        </w:rPr>
        <w:t xml:space="preserve"> </w:t>
      </w:r>
      <w:r>
        <w:rPr>
          <w:rFonts w:ascii="FrankRuehl" w:hAnsi="FrankRuehl" w:hint="cs"/>
          <w:sz w:val="22"/>
          <w:szCs w:val="22"/>
          <w:rtl/>
        </w:rPr>
        <w:t>ונמצא לפ"ד המאירי, דאף בזה"ז דתורמין מן הרעה על היפה, מ"מ אסור שכור לתרום, משום שאינו יכול לברך, ורק שתוי שיכול לברך, מותר לתרום בזה"ז.</w:t>
      </w:r>
    </w:p>
  </w:footnote>
  <w:footnote w:id="69">
    <w:p w:rsidR="009043FD" w:rsidRPr="00102D5C" w:rsidRDefault="009043FD" w:rsidP="009043FD">
      <w:pPr>
        <w:pStyle w:val="a6"/>
        <w:spacing w:after="120" w:line="300" w:lineRule="exact"/>
        <w:ind w:firstLine="720"/>
        <w:jc w:val="both"/>
        <w:rPr>
          <w:rFonts w:ascii="FrankRuehl" w:hAnsi="FrankRuehl"/>
          <w:sz w:val="22"/>
          <w:szCs w:val="22"/>
        </w:rPr>
      </w:pPr>
      <w:r w:rsidRPr="00102D5C">
        <w:rPr>
          <w:rStyle w:val="a8"/>
          <w:rFonts w:ascii="FrankRuehl" w:hAnsi="FrankRuehl"/>
        </w:rPr>
        <w:footnoteRef/>
      </w:r>
      <w:r w:rsidRPr="00102D5C">
        <w:rPr>
          <w:rFonts w:ascii="FrankRuehl" w:hAnsi="FrankRuehl"/>
          <w:rtl/>
        </w:rPr>
        <w:t xml:space="preserve"> </w:t>
      </w:r>
      <w:r>
        <w:rPr>
          <w:rFonts w:ascii="FrankRuehl" w:hAnsi="FrankRuehl" w:hint="cs"/>
          <w:sz w:val="22"/>
          <w:szCs w:val="22"/>
          <w:rtl/>
        </w:rPr>
        <w:t xml:space="preserve">ועי' במג"א סימן קפ"ה סק"ה במש"כ לדון אם כל נידון התוס' הוא אם בדיעבד ברכתו ברכה, אך לכתחילה ודאי דאינו רשאי לברך, </w:t>
      </w:r>
      <w:r>
        <w:rPr>
          <w:rFonts w:ascii="FrankRuehl" w:hAnsi="FrankRuehl" w:hint="cs"/>
          <w:sz w:val="18"/>
          <w:szCs w:val="18"/>
          <w:rtl/>
        </w:rPr>
        <w:t xml:space="preserve">וזהו שפירשו למה שאמרו הכא דאפי' מדומדם, דהיינו בשתוי, אך בשכור פשיטא להו דאינו רשאי לברך, </w:t>
      </w:r>
      <w:r>
        <w:rPr>
          <w:rFonts w:ascii="FrankRuehl" w:hAnsi="FrankRuehl" w:hint="cs"/>
          <w:sz w:val="22"/>
          <w:szCs w:val="22"/>
          <w:rtl/>
        </w:rPr>
        <w:t>או דאף לכתחילה הוא רשאי לברך, עיי"ש בדבריו.</w:t>
      </w:r>
    </w:p>
  </w:footnote>
  <w:footnote w:id="70">
    <w:p w:rsidR="009043FD" w:rsidRPr="00345C77" w:rsidRDefault="009043FD" w:rsidP="009043FD">
      <w:pPr>
        <w:pStyle w:val="a6"/>
        <w:spacing w:after="120" w:line="300" w:lineRule="exact"/>
        <w:ind w:firstLine="720"/>
        <w:jc w:val="both"/>
        <w:rPr>
          <w:rFonts w:ascii="FrankRuehl" w:hAnsi="FrankRuehl"/>
          <w:rtl/>
        </w:rPr>
      </w:pPr>
      <w:r w:rsidRPr="00345C77">
        <w:rPr>
          <w:rStyle w:val="a8"/>
          <w:rFonts w:ascii="FrankRuehl" w:hAnsi="FrankRuehl"/>
        </w:rPr>
        <w:footnoteRef/>
      </w:r>
      <w:r w:rsidRPr="00345C77">
        <w:rPr>
          <w:rFonts w:ascii="FrankRuehl" w:hAnsi="FrankRuehl"/>
          <w:rtl/>
        </w:rPr>
        <w:t xml:space="preserve"> </w:t>
      </w:r>
      <w:r>
        <w:rPr>
          <w:rFonts w:ascii="FrankRuehl" w:hAnsi="FrankRuehl" w:hint="cs"/>
          <w:sz w:val="22"/>
          <w:szCs w:val="22"/>
          <w:rtl/>
        </w:rPr>
        <w:t>ובמ"ב בסימן צ"ט סק"ח כתב דלדעת הגר"א מסקנת הירושלמי לאסור שכור בקר"ש, אך בביאוה"ל בסימן קפ"ה ס"ה כתב דאף לפ"ד הגר"א דדעת חזקי' דאינו קורא קר"ש ומברך, י"ל דמ"מ בדיעבד דא"א בע"א, יברך ברהמ"ז כדעת רב אסי בירושלמי.</w:t>
      </w:r>
    </w:p>
  </w:footnote>
  <w:footnote w:id="71">
    <w:p w:rsidR="009043FD" w:rsidRPr="00864DFB" w:rsidRDefault="009043FD" w:rsidP="009043FD">
      <w:pPr>
        <w:pStyle w:val="a6"/>
        <w:spacing w:after="120" w:line="300" w:lineRule="exact"/>
        <w:ind w:firstLine="720"/>
        <w:jc w:val="both"/>
        <w:rPr>
          <w:rFonts w:ascii="FrankRuehl" w:hAnsi="FrankRuehl"/>
        </w:rPr>
      </w:pPr>
      <w:r w:rsidRPr="00864DFB">
        <w:rPr>
          <w:rStyle w:val="a8"/>
          <w:rFonts w:ascii="FrankRuehl" w:hAnsi="FrankRuehl"/>
        </w:rPr>
        <w:footnoteRef/>
      </w:r>
      <w:r>
        <w:rPr>
          <w:rFonts w:ascii="FrankRuehl" w:hAnsi="FrankRuehl" w:hint="cs"/>
          <w:sz w:val="22"/>
          <w:szCs w:val="22"/>
          <w:rtl/>
        </w:rPr>
        <w:t xml:space="preserve">אך המאירי שם ל"ג כן בירושלמי, וע"כ דחה לפי' זה, משום </w:t>
      </w:r>
      <w:r w:rsidRPr="00864DFB">
        <w:rPr>
          <w:rFonts w:ascii="FrankRuehl" w:hAnsi="FrankRuehl" w:hint="cs"/>
          <w:sz w:val="22"/>
          <w:szCs w:val="22"/>
          <w:rtl/>
        </w:rPr>
        <w:t>דבשכור</w:t>
      </w:r>
      <w:r w:rsidRPr="00864DFB">
        <w:rPr>
          <w:rFonts w:ascii="FrankRuehl" w:hAnsi="FrankRuehl"/>
          <w:sz w:val="22"/>
          <w:szCs w:val="22"/>
          <w:rtl/>
        </w:rPr>
        <w:t xml:space="preserve"> </w:t>
      </w:r>
      <w:r w:rsidRPr="00864DFB">
        <w:rPr>
          <w:rFonts w:ascii="FrankRuehl" w:hAnsi="FrankRuehl" w:hint="cs"/>
          <w:sz w:val="22"/>
          <w:szCs w:val="22"/>
          <w:rtl/>
        </w:rPr>
        <w:t>שאלו</w:t>
      </w:r>
      <w:r w:rsidRPr="00864DFB">
        <w:rPr>
          <w:rFonts w:ascii="FrankRuehl" w:hAnsi="FrankRuehl"/>
          <w:sz w:val="22"/>
          <w:szCs w:val="22"/>
          <w:rtl/>
        </w:rPr>
        <w:t xml:space="preserve"> </w:t>
      </w:r>
      <w:r w:rsidRPr="00864DFB">
        <w:rPr>
          <w:rFonts w:ascii="FrankRuehl" w:hAnsi="FrankRuehl" w:hint="cs"/>
          <w:sz w:val="22"/>
          <w:szCs w:val="22"/>
          <w:rtl/>
        </w:rPr>
        <w:t>ומה</w:t>
      </w:r>
      <w:r w:rsidRPr="00864DFB">
        <w:rPr>
          <w:rFonts w:ascii="FrankRuehl" w:hAnsi="FrankRuehl"/>
          <w:sz w:val="22"/>
          <w:szCs w:val="22"/>
          <w:rtl/>
        </w:rPr>
        <w:t xml:space="preserve"> </w:t>
      </w:r>
      <w:r w:rsidRPr="00864DFB">
        <w:rPr>
          <w:rFonts w:ascii="FrankRuehl" w:hAnsi="FrankRuehl" w:hint="cs"/>
          <w:sz w:val="22"/>
          <w:szCs w:val="22"/>
          <w:rtl/>
        </w:rPr>
        <w:t>תשובה</w:t>
      </w:r>
      <w:r w:rsidRPr="00864DFB">
        <w:rPr>
          <w:rFonts w:ascii="FrankRuehl" w:hAnsi="FrankRuehl"/>
          <w:sz w:val="22"/>
          <w:szCs w:val="22"/>
          <w:rtl/>
        </w:rPr>
        <w:t xml:space="preserve"> </w:t>
      </w:r>
      <w:r w:rsidRPr="00864DFB">
        <w:rPr>
          <w:rFonts w:ascii="FrankRuehl" w:hAnsi="FrankRuehl" w:hint="cs"/>
          <w:sz w:val="22"/>
          <w:szCs w:val="22"/>
          <w:rtl/>
        </w:rPr>
        <w:t>מערום</w:t>
      </w:r>
      <w:r w:rsidRPr="00864DFB">
        <w:rPr>
          <w:rFonts w:ascii="FrankRuehl" w:hAnsi="FrankRuehl"/>
          <w:sz w:val="22"/>
          <w:szCs w:val="22"/>
          <w:rtl/>
        </w:rPr>
        <w:t xml:space="preserve"> </w:t>
      </w:r>
      <w:r w:rsidRPr="00864DFB">
        <w:rPr>
          <w:rFonts w:ascii="FrankRuehl" w:hAnsi="FrankRuehl" w:hint="cs"/>
          <w:sz w:val="22"/>
          <w:szCs w:val="22"/>
          <w:rtl/>
        </w:rPr>
        <w:t>לשכור</w:t>
      </w:r>
      <w:r>
        <w:rPr>
          <w:rFonts w:ascii="FrankRuehl" w:hAnsi="FrankRuehl" w:hint="cs"/>
          <w:sz w:val="22"/>
          <w:szCs w:val="22"/>
          <w:rtl/>
        </w:rPr>
        <w:t>,</w:t>
      </w:r>
      <w:r w:rsidRPr="00864DFB">
        <w:rPr>
          <w:rFonts w:ascii="FrankRuehl" w:hAnsi="FrankRuehl"/>
          <w:sz w:val="22"/>
          <w:szCs w:val="22"/>
          <w:rtl/>
        </w:rPr>
        <w:t xml:space="preserve"> </w:t>
      </w:r>
      <w:r w:rsidRPr="00864DFB">
        <w:rPr>
          <w:rFonts w:ascii="FrankRuehl" w:hAnsi="FrankRuehl" w:hint="cs"/>
          <w:sz w:val="22"/>
          <w:szCs w:val="22"/>
          <w:rtl/>
        </w:rPr>
        <w:t>ועוד</w:t>
      </w:r>
      <w:r w:rsidRPr="00864DFB">
        <w:rPr>
          <w:rFonts w:ascii="FrankRuehl" w:hAnsi="FrankRuehl"/>
          <w:sz w:val="22"/>
          <w:szCs w:val="22"/>
          <w:rtl/>
        </w:rPr>
        <w:t xml:space="preserve"> </w:t>
      </w:r>
      <w:r w:rsidRPr="00864DFB">
        <w:rPr>
          <w:rFonts w:ascii="FrankRuehl" w:hAnsi="FrankRuehl" w:hint="cs"/>
          <w:sz w:val="22"/>
          <w:szCs w:val="22"/>
          <w:rtl/>
        </w:rPr>
        <w:t>מהיכן</w:t>
      </w:r>
      <w:r w:rsidRPr="00864DFB">
        <w:rPr>
          <w:rFonts w:ascii="FrankRuehl" w:hAnsi="FrankRuehl"/>
          <w:sz w:val="22"/>
          <w:szCs w:val="22"/>
          <w:rtl/>
        </w:rPr>
        <w:t xml:space="preserve"> </w:t>
      </w:r>
      <w:r w:rsidRPr="00864DFB">
        <w:rPr>
          <w:rFonts w:ascii="FrankRuehl" w:hAnsi="FrankRuehl" w:hint="cs"/>
          <w:sz w:val="22"/>
          <w:szCs w:val="22"/>
          <w:rtl/>
        </w:rPr>
        <w:t>נסתפק</w:t>
      </w:r>
      <w:r w:rsidRPr="00864DFB">
        <w:rPr>
          <w:rFonts w:ascii="FrankRuehl" w:hAnsi="FrankRuehl"/>
          <w:sz w:val="22"/>
          <w:szCs w:val="22"/>
          <w:rtl/>
        </w:rPr>
        <w:t xml:space="preserve"> </w:t>
      </w:r>
      <w:r w:rsidRPr="00864DFB">
        <w:rPr>
          <w:rFonts w:ascii="FrankRuehl" w:hAnsi="FrankRuehl" w:hint="cs"/>
          <w:sz w:val="22"/>
          <w:szCs w:val="22"/>
          <w:rtl/>
        </w:rPr>
        <w:t>בערום</w:t>
      </w:r>
      <w:r w:rsidRPr="00864DFB">
        <w:rPr>
          <w:rFonts w:ascii="FrankRuehl" w:hAnsi="FrankRuehl"/>
          <w:sz w:val="22"/>
          <w:szCs w:val="22"/>
          <w:rtl/>
        </w:rPr>
        <w:t xml:space="preserve"> </w:t>
      </w:r>
      <w:r w:rsidRPr="00864DFB">
        <w:rPr>
          <w:rFonts w:ascii="FrankRuehl" w:hAnsi="FrankRuehl" w:hint="cs"/>
          <w:sz w:val="22"/>
          <w:szCs w:val="22"/>
          <w:rtl/>
        </w:rPr>
        <w:t>שיהא</w:t>
      </w:r>
      <w:r w:rsidRPr="00864DFB">
        <w:rPr>
          <w:rFonts w:ascii="FrankRuehl" w:hAnsi="FrankRuehl"/>
          <w:sz w:val="22"/>
          <w:szCs w:val="22"/>
          <w:rtl/>
        </w:rPr>
        <w:t xml:space="preserve"> </w:t>
      </w:r>
      <w:r w:rsidRPr="00864DFB">
        <w:rPr>
          <w:rFonts w:ascii="FrankRuehl" w:hAnsi="FrankRuehl" w:hint="cs"/>
          <w:sz w:val="22"/>
          <w:szCs w:val="22"/>
          <w:rtl/>
        </w:rPr>
        <w:t>מותר</w:t>
      </w:r>
      <w:r w:rsidRPr="00864DFB">
        <w:rPr>
          <w:rFonts w:ascii="FrankRuehl" w:hAnsi="FrankRuehl"/>
          <w:sz w:val="22"/>
          <w:szCs w:val="22"/>
          <w:rtl/>
        </w:rPr>
        <w:t xml:space="preserve"> </w:t>
      </w:r>
      <w:r w:rsidRPr="00864DFB">
        <w:rPr>
          <w:rFonts w:ascii="FrankRuehl" w:hAnsi="FrankRuehl" w:hint="cs"/>
          <w:sz w:val="22"/>
          <w:szCs w:val="22"/>
          <w:rtl/>
        </w:rPr>
        <w:t>לקרות</w:t>
      </w:r>
      <w:r w:rsidRPr="00864DFB">
        <w:rPr>
          <w:rFonts w:ascii="FrankRuehl" w:hAnsi="FrankRuehl"/>
          <w:sz w:val="22"/>
          <w:szCs w:val="22"/>
          <w:rtl/>
        </w:rPr>
        <w:t>,</w:t>
      </w:r>
      <w:r>
        <w:rPr>
          <w:rFonts w:ascii="FrankRuehl" w:hAnsi="FrankRuehl" w:hint="cs"/>
          <w:sz w:val="22"/>
          <w:szCs w:val="22"/>
          <w:rtl/>
        </w:rPr>
        <w:t xml:space="preserve"> עכ"ד,  -  והגר"א באו"ח סימן צ"ט ס"א דחה לגיר' זו, ז"ל, וכ"ז</w:t>
      </w:r>
      <w:r w:rsidRPr="00864DFB">
        <w:rPr>
          <w:rFonts w:ascii="FrankRuehl" w:hAnsi="FrankRuehl"/>
          <w:sz w:val="22"/>
          <w:szCs w:val="22"/>
          <w:rtl/>
        </w:rPr>
        <w:t xml:space="preserve"> </w:t>
      </w:r>
      <w:r w:rsidRPr="00864DFB">
        <w:rPr>
          <w:rFonts w:ascii="FrankRuehl" w:hAnsi="FrankRuehl" w:hint="cs"/>
          <w:sz w:val="22"/>
          <w:szCs w:val="22"/>
          <w:rtl/>
        </w:rPr>
        <w:t>אינו</w:t>
      </w:r>
      <w:r w:rsidRPr="00864DFB">
        <w:rPr>
          <w:rFonts w:ascii="FrankRuehl" w:hAnsi="FrankRuehl"/>
          <w:sz w:val="22"/>
          <w:szCs w:val="22"/>
          <w:rtl/>
        </w:rPr>
        <w:t xml:space="preserve"> </w:t>
      </w:r>
      <w:r w:rsidRPr="00864DFB">
        <w:rPr>
          <w:rFonts w:ascii="FrankRuehl" w:hAnsi="FrankRuehl" w:hint="cs"/>
          <w:sz w:val="22"/>
          <w:szCs w:val="22"/>
          <w:rtl/>
        </w:rPr>
        <w:t>מובן</w:t>
      </w:r>
      <w:r>
        <w:rPr>
          <w:rFonts w:ascii="FrankRuehl" w:hAnsi="FrankRuehl" w:hint="cs"/>
          <w:sz w:val="22"/>
          <w:szCs w:val="22"/>
          <w:rtl/>
        </w:rPr>
        <w:t>,</w:t>
      </w:r>
      <w:r w:rsidRPr="00864DFB">
        <w:rPr>
          <w:rFonts w:ascii="FrankRuehl" w:hAnsi="FrankRuehl"/>
          <w:sz w:val="22"/>
          <w:szCs w:val="22"/>
          <w:rtl/>
        </w:rPr>
        <w:t xml:space="preserve"> </w:t>
      </w:r>
      <w:r w:rsidRPr="00864DFB">
        <w:rPr>
          <w:rFonts w:ascii="FrankRuehl" w:hAnsi="FrankRuehl" w:hint="cs"/>
          <w:sz w:val="22"/>
          <w:szCs w:val="22"/>
          <w:rtl/>
        </w:rPr>
        <w:t>דהא</w:t>
      </w:r>
      <w:r w:rsidRPr="00864DFB">
        <w:rPr>
          <w:rFonts w:ascii="FrankRuehl" w:hAnsi="FrankRuehl"/>
          <w:sz w:val="22"/>
          <w:szCs w:val="22"/>
          <w:rtl/>
        </w:rPr>
        <w:t xml:space="preserve"> </w:t>
      </w:r>
      <w:r w:rsidRPr="00864DFB">
        <w:rPr>
          <w:rFonts w:ascii="FrankRuehl" w:hAnsi="FrankRuehl" w:hint="cs"/>
          <w:sz w:val="22"/>
          <w:szCs w:val="22"/>
          <w:rtl/>
        </w:rPr>
        <w:t>אמרו</w:t>
      </w:r>
      <w:r w:rsidRPr="00864DFB">
        <w:rPr>
          <w:rFonts w:ascii="FrankRuehl" w:hAnsi="FrankRuehl"/>
          <w:sz w:val="22"/>
          <w:szCs w:val="22"/>
          <w:rtl/>
        </w:rPr>
        <w:t xml:space="preserve"> </w:t>
      </w:r>
      <w:r>
        <w:rPr>
          <w:rFonts w:ascii="FrankRuehl" w:hAnsi="FrankRuehl" w:hint="cs"/>
          <w:sz w:val="22"/>
          <w:szCs w:val="22"/>
          <w:rtl/>
        </w:rPr>
        <w:t>אפי'</w:t>
      </w:r>
      <w:r w:rsidRPr="00864DFB">
        <w:rPr>
          <w:rFonts w:ascii="FrankRuehl" w:hAnsi="FrankRuehl"/>
          <w:sz w:val="22"/>
          <w:szCs w:val="22"/>
          <w:rtl/>
        </w:rPr>
        <w:t xml:space="preserve"> </w:t>
      </w:r>
      <w:r w:rsidRPr="00864DFB">
        <w:rPr>
          <w:rFonts w:ascii="FrankRuehl" w:hAnsi="FrankRuehl" w:hint="cs"/>
          <w:sz w:val="22"/>
          <w:szCs w:val="22"/>
          <w:rtl/>
        </w:rPr>
        <w:t>תרומה</w:t>
      </w:r>
      <w:r w:rsidRPr="00864DFB">
        <w:rPr>
          <w:rFonts w:ascii="FrankRuehl" w:hAnsi="FrankRuehl"/>
          <w:sz w:val="22"/>
          <w:szCs w:val="22"/>
          <w:rtl/>
        </w:rPr>
        <w:t xml:space="preserve"> </w:t>
      </w:r>
      <w:r w:rsidRPr="00864DFB">
        <w:rPr>
          <w:rFonts w:ascii="FrankRuehl" w:hAnsi="FrankRuehl" w:hint="cs"/>
          <w:sz w:val="22"/>
          <w:szCs w:val="22"/>
          <w:rtl/>
        </w:rPr>
        <w:t>אין</w:t>
      </w:r>
      <w:r w:rsidRPr="00864DFB">
        <w:rPr>
          <w:rFonts w:ascii="FrankRuehl" w:hAnsi="FrankRuehl"/>
          <w:sz w:val="22"/>
          <w:szCs w:val="22"/>
          <w:rtl/>
        </w:rPr>
        <w:t xml:space="preserve"> </w:t>
      </w:r>
      <w:r w:rsidRPr="00864DFB">
        <w:rPr>
          <w:rFonts w:ascii="FrankRuehl" w:hAnsi="FrankRuehl" w:hint="cs"/>
          <w:sz w:val="22"/>
          <w:szCs w:val="22"/>
          <w:rtl/>
        </w:rPr>
        <w:t>יכול</w:t>
      </w:r>
      <w:r w:rsidRPr="00864DFB">
        <w:rPr>
          <w:rFonts w:ascii="FrankRuehl" w:hAnsi="FrankRuehl"/>
          <w:sz w:val="22"/>
          <w:szCs w:val="22"/>
          <w:rtl/>
        </w:rPr>
        <w:t xml:space="preserve"> </w:t>
      </w:r>
      <w:r w:rsidRPr="00864DFB">
        <w:rPr>
          <w:rFonts w:ascii="FrankRuehl" w:hAnsi="FrankRuehl" w:hint="cs"/>
          <w:sz w:val="22"/>
          <w:szCs w:val="22"/>
          <w:rtl/>
        </w:rPr>
        <w:t>להפריש</w:t>
      </w:r>
      <w:r w:rsidRPr="00864DFB">
        <w:rPr>
          <w:rFonts w:ascii="FrankRuehl" w:hAnsi="FrankRuehl"/>
          <w:sz w:val="22"/>
          <w:szCs w:val="22"/>
          <w:rtl/>
        </w:rPr>
        <w:t xml:space="preserve"> </w:t>
      </w:r>
      <w:r w:rsidRPr="00864DFB">
        <w:rPr>
          <w:rFonts w:ascii="FrankRuehl" w:hAnsi="FrankRuehl" w:hint="cs"/>
          <w:sz w:val="22"/>
          <w:szCs w:val="22"/>
          <w:rtl/>
        </w:rPr>
        <w:t>משום</w:t>
      </w:r>
      <w:r w:rsidRPr="00864DFB">
        <w:rPr>
          <w:rFonts w:ascii="FrankRuehl" w:hAnsi="FrankRuehl"/>
          <w:sz w:val="22"/>
          <w:szCs w:val="22"/>
          <w:rtl/>
        </w:rPr>
        <w:t xml:space="preserve"> </w:t>
      </w:r>
      <w:r w:rsidRPr="00864DFB">
        <w:rPr>
          <w:rFonts w:ascii="FrankRuehl" w:hAnsi="FrankRuehl" w:hint="cs"/>
          <w:sz w:val="22"/>
          <w:szCs w:val="22"/>
          <w:rtl/>
        </w:rPr>
        <w:t>הברכה</w:t>
      </w:r>
      <w:r>
        <w:rPr>
          <w:rFonts w:ascii="FrankRuehl" w:hAnsi="FrankRuehl" w:hint="cs"/>
          <w:sz w:val="22"/>
          <w:szCs w:val="22"/>
          <w:rtl/>
        </w:rPr>
        <w:t>,</w:t>
      </w:r>
      <w:r w:rsidRPr="00864DFB">
        <w:rPr>
          <w:rFonts w:ascii="FrankRuehl" w:hAnsi="FrankRuehl"/>
          <w:sz w:val="22"/>
          <w:szCs w:val="22"/>
          <w:rtl/>
        </w:rPr>
        <w:t xml:space="preserve"> </w:t>
      </w:r>
      <w:r w:rsidRPr="00864DFB">
        <w:rPr>
          <w:rFonts w:ascii="FrankRuehl" w:hAnsi="FrankRuehl" w:hint="cs"/>
          <w:sz w:val="22"/>
          <w:szCs w:val="22"/>
          <w:rtl/>
        </w:rPr>
        <w:t>וכן</w:t>
      </w:r>
      <w:r w:rsidRPr="00864DFB">
        <w:rPr>
          <w:rFonts w:ascii="FrankRuehl" w:hAnsi="FrankRuehl"/>
          <w:sz w:val="22"/>
          <w:szCs w:val="22"/>
          <w:rtl/>
        </w:rPr>
        <w:t xml:space="preserve"> </w:t>
      </w:r>
      <w:r>
        <w:rPr>
          <w:rFonts w:ascii="FrankRuehl" w:hAnsi="FrankRuehl" w:hint="cs"/>
          <w:sz w:val="22"/>
          <w:szCs w:val="22"/>
          <w:rtl/>
        </w:rPr>
        <w:t>אפי'</w:t>
      </w:r>
      <w:r w:rsidRPr="00864DFB">
        <w:rPr>
          <w:rFonts w:ascii="FrankRuehl" w:hAnsi="FrankRuehl"/>
          <w:sz w:val="22"/>
          <w:szCs w:val="22"/>
          <w:rtl/>
        </w:rPr>
        <w:t xml:space="preserve"> </w:t>
      </w:r>
      <w:r w:rsidRPr="00864DFB">
        <w:rPr>
          <w:rFonts w:ascii="FrankRuehl" w:hAnsi="FrankRuehl" w:hint="cs"/>
          <w:sz w:val="22"/>
          <w:szCs w:val="22"/>
          <w:rtl/>
        </w:rPr>
        <w:t>נגד</w:t>
      </w:r>
      <w:r w:rsidRPr="00864DFB">
        <w:rPr>
          <w:rFonts w:ascii="FrankRuehl" w:hAnsi="FrankRuehl"/>
          <w:sz w:val="22"/>
          <w:szCs w:val="22"/>
          <w:rtl/>
        </w:rPr>
        <w:t xml:space="preserve"> </w:t>
      </w:r>
      <w:r w:rsidRPr="00864DFB">
        <w:rPr>
          <w:rFonts w:ascii="FrankRuehl" w:hAnsi="FrankRuehl" w:hint="cs"/>
          <w:sz w:val="22"/>
          <w:szCs w:val="22"/>
          <w:rtl/>
        </w:rPr>
        <w:t>ערות</w:t>
      </w:r>
      <w:r w:rsidRPr="00864DFB">
        <w:rPr>
          <w:rFonts w:ascii="FrankRuehl" w:hAnsi="FrankRuehl"/>
          <w:sz w:val="22"/>
          <w:szCs w:val="22"/>
          <w:rtl/>
        </w:rPr>
        <w:t xml:space="preserve"> </w:t>
      </w:r>
      <w:r w:rsidRPr="00864DFB">
        <w:rPr>
          <w:rFonts w:ascii="FrankRuehl" w:hAnsi="FrankRuehl" w:hint="cs"/>
          <w:sz w:val="22"/>
          <w:szCs w:val="22"/>
          <w:rtl/>
        </w:rPr>
        <w:t>חבירו</w:t>
      </w:r>
      <w:r>
        <w:rPr>
          <w:rFonts w:ascii="FrankRuehl" w:hAnsi="FrankRuehl" w:hint="cs"/>
          <w:sz w:val="22"/>
          <w:szCs w:val="22"/>
          <w:rtl/>
        </w:rPr>
        <w:t>,</w:t>
      </w:r>
      <w:r w:rsidRPr="00864DFB">
        <w:rPr>
          <w:rFonts w:ascii="FrankRuehl" w:hAnsi="FrankRuehl"/>
          <w:sz w:val="22"/>
          <w:szCs w:val="22"/>
          <w:rtl/>
        </w:rPr>
        <w:t xml:space="preserve"> </w:t>
      </w:r>
      <w:r w:rsidRPr="00864DFB">
        <w:rPr>
          <w:rFonts w:ascii="FrankRuehl" w:hAnsi="FrankRuehl" w:hint="cs"/>
          <w:sz w:val="22"/>
          <w:szCs w:val="22"/>
          <w:rtl/>
        </w:rPr>
        <w:t>וגם</w:t>
      </w:r>
      <w:r w:rsidRPr="00864DFB">
        <w:rPr>
          <w:rFonts w:ascii="FrankRuehl" w:hAnsi="FrankRuehl"/>
          <w:sz w:val="22"/>
          <w:szCs w:val="22"/>
          <w:rtl/>
        </w:rPr>
        <w:t xml:space="preserve"> </w:t>
      </w:r>
      <w:r w:rsidRPr="00864DFB">
        <w:rPr>
          <w:rFonts w:ascii="FrankRuehl" w:hAnsi="FrankRuehl" w:hint="cs"/>
          <w:sz w:val="22"/>
          <w:szCs w:val="22"/>
          <w:rtl/>
        </w:rPr>
        <w:t>ערות</w:t>
      </w:r>
      <w:r w:rsidRPr="00864DFB">
        <w:rPr>
          <w:rFonts w:ascii="FrankRuehl" w:hAnsi="FrankRuehl"/>
          <w:sz w:val="22"/>
          <w:szCs w:val="22"/>
          <w:rtl/>
        </w:rPr>
        <w:t xml:space="preserve"> </w:t>
      </w:r>
      <w:r w:rsidRPr="00864DFB">
        <w:rPr>
          <w:rFonts w:ascii="FrankRuehl" w:hAnsi="FrankRuehl" w:hint="cs"/>
          <w:sz w:val="22"/>
          <w:szCs w:val="22"/>
          <w:rtl/>
        </w:rPr>
        <w:t>דבור</w:t>
      </w:r>
      <w:r w:rsidRPr="00864DFB">
        <w:rPr>
          <w:rFonts w:ascii="FrankRuehl" w:hAnsi="FrankRuehl"/>
          <w:sz w:val="22"/>
          <w:szCs w:val="22"/>
          <w:rtl/>
        </w:rPr>
        <w:t xml:space="preserve"> </w:t>
      </w:r>
      <w:r w:rsidRPr="00864DFB">
        <w:rPr>
          <w:rFonts w:ascii="FrankRuehl" w:hAnsi="FrankRuehl" w:hint="cs"/>
          <w:sz w:val="22"/>
          <w:szCs w:val="22"/>
          <w:rtl/>
        </w:rPr>
        <w:t>אינו</w:t>
      </w:r>
      <w:r w:rsidRPr="00864DFB">
        <w:rPr>
          <w:rFonts w:ascii="FrankRuehl" w:hAnsi="FrankRuehl"/>
          <w:sz w:val="22"/>
          <w:szCs w:val="22"/>
          <w:rtl/>
        </w:rPr>
        <w:t xml:space="preserve"> </w:t>
      </w:r>
      <w:r w:rsidRPr="00864DFB">
        <w:rPr>
          <w:rFonts w:ascii="FrankRuehl" w:hAnsi="FrankRuehl" w:hint="cs"/>
          <w:sz w:val="22"/>
          <w:szCs w:val="22"/>
          <w:rtl/>
        </w:rPr>
        <w:t>מובן</w:t>
      </w:r>
      <w:r w:rsidRPr="00864DFB">
        <w:rPr>
          <w:rFonts w:ascii="FrankRuehl" w:hAnsi="FrankRuehl"/>
          <w:sz w:val="22"/>
          <w:szCs w:val="22"/>
          <w:rtl/>
        </w:rPr>
        <w:t xml:space="preserve"> </w:t>
      </w:r>
      <w:r w:rsidRPr="00864DFB">
        <w:rPr>
          <w:rFonts w:ascii="FrankRuehl" w:hAnsi="FrankRuehl" w:hint="cs"/>
          <w:sz w:val="22"/>
          <w:szCs w:val="22"/>
          <w:rtl/>
        </w:rPr>
        <w:t>דלמה</w:t>
      </w:r>
      <w:r w:rsidRPr="00864DFB">
        <w:rPr>
          <w:rFonts w:ascii="FrankRuehl" w:hAnsi="FrankRuehl"/>
          <w:sz w:val="22"/>
          <w:szCs w:val="22"/>
          <w:rtl/>
        </w:rPr>
        <w:t xml:space="preserve"> </w:t>
      </w:r>
      <w:r w:rsidRPr="00864DFB">
        <w:rPr>
          <w:rFonts w:ascii="FrankRuehl" w:hAnsi="FrankRuehl" w:hint="cs"/>
          <w:sz w:val="22"/>
          <w:szCs w:val="22"/>
          <w:rtl/>
        </w:rPr>
        <w:t>לא</w:t>
      </w:r>
      <w:r w:rsidRPr="00864DFB">
        <w:rPr>
          <w:rFonts w:ascii="FrankRuehl" w:hAnsi="FrankRuehl"/>
          <w:sz w:val="22"/>
          <w:szCs w:val="22"/>
          <w:rtl/>
        </w:rPr>
        <w:t xml:space="preserve"> </w:t>
      </w:r>
      <w:r w:rsidRPr="00864DFB">
        <w:rPr>
          <w:rFonts w:ascii="FrankRuehl" w:hAnsi="FrankRuehl" w:hint="cs"/>
          <w:sz w:val="22"/>
          <w:szCs w:val="22"/>
          <w:rtl/>
        </w:rPr>
        <w:t>אמר</w:t>
      </w:r>
      <w:r w:rsidRPr="00864DFB">
        <w:rPr>
          <w:rFonts w:ascii="FrankRuehl" w:hAnsi="FrankRuehl"/>
          <w:sz w:val="22"/>
          <w:szCs w:val="22"/>
          <w:rtl/>
        </w:rPr>
        <w:t xml:space="preserve"> </w:t>
      </w:r>
      <w:r w:rsidRPr="00864DFB">
        <w:rPr>
          <w:rFonts w:ascii="FrankRuehl" w:hAnsi="FrankRuehl" w:hint="cs"/>
          <w:sz w:val="22"/>
          <w:szCs w:val="22"/>
          <w:rtl/>
        </w:rPr>
        <w:t>ערות</w:t>
      </w:r>
      <w:r w:rsidRPr="00864DFB">
        <w:rPr>
          <w:rFonts w:ascii="FrankRuehl" w:hAnsi="FrankRuehl"/>
          <w:sz w:val="22"/>
          <w:szCs w:val="22"/>
          <w:rtl/>
        </w:rPr>
        <w:t xml:space="preserve"> </w:t>
      </w:r>
      <w:r w:rsidRPr="00864DFB">
        <w:rPr>
          <w:rFonts w:ascii="FrankRuehl" w:hAnsi="FrankRuehl" w:hint="cs"/>
          <w:sz w:val="22"/>
          <w:szCs w:val="22"/>
          <w:rtl/>
        </w:rPr>
        <w:t>דבר</w:t>
      </w:r>
      <w:r w:rsidRPr="00864DFB">
        <w:rPr>
          <w:rFonts w:ascii="FrankRuehl" w:hAnsi="FrankRuehl"/>
          <w:sz w:val="22"/>
          <w:szCs w:val="22"/>
          <w:rtl/>
        </w:rPr>
        <w:t xml:space="preserve"> </w:t>
      </w:r>
      <w:r w:rsidRPr="00864DFB">
        <w:rPr>
          <w:rFonts w:ascii="FrankRuehl" w:hAnsi="FrankRuehl" w:hint="cs"/>
          <w:sz w:val="22"/>
          <w:szCs w:val="22"/>
          <w:rtl/>
        </w:rPr>
        <w:t>כפשט</w:t>
      </w:r>
      <w:r>
        <w:rPr>
          <w:rFonts w:ascii="FrankRuehl" w:hAnsi="FrankRuehl" w:hint="cs"/>
          <w:sz w:val="22"/>
          <w:szCs w:val="22"/>
          <w:rtl/>
        </w:rPr>
        <w:t xml:space="preserve">א, </w:t>
      </w:r>
      <w:r>
        <w:rPr>
          <w:rFonts w:ascii="FrankRuehl" w:hAnsi="FrankRuehl" w:hint="cs"/>
          <w:sz w:val="18"/>
          <w:szCs w:val="18"/>
          <w:rtl/>
        </w:rPr>
        <w:t>והמאירי במגן אבות כתב דלפי' זה ל"ג ערות דבור, (כ"נ דצ"ל בדבריו שם),</w:t>
      </w:r>
      <w:r w:rsidRPr="00864DFB">
        <w:rPr>
          <w:rFonts w:ascii="FrankRuehl" w:hAnsi="FrankRuehl"/>
          <w:sz w:val="22"/>
          <w:szCs w:val="22"/>
          <w:rtl/>
        </w:rPr>
        <w:t xml:space="preserve"> </w:t>
      </w:r>
      <w:r w:rsidRPr="00864DFB">
        <w:rPr>
          <w:rFonts w:ascii="FrankRuehl" w:hAnsi="FrankRuehl" w:hint="cs"/>
          <w:sz w:val="22"/>
          <w:szCs w:val="22"/>
          <w:rtl/>
        </w:rPr>
        <w:t>אלא</w:t>
      </w:r>
      <w:r w:rsidRPr="00864DFB">
        <w:rPr>
          <w:rFonts w:ascii="FrankRuehl" w:hAnsi="FrankRuehl"/>
          <w:sz w:val="22"/>
          <w:szCs w:val="22"/>
          <w:rtl/>
        </w:rPr>
        <w:t xml:space="preserve"> </w:t>
      </w:r>
      <w:r w:rsidRPr="00864DFB">
        <w:rPr>
          <w:rFonts w:ascii="FrankRuehl" w:hAnsi="FrankRuehl" w:hint="cs"/>
          <w:sz w:val="22"/>
          <w:szCs w:val="22"/>
          <w:rtl/>
        </w:rPr>
        <w:t>צ</w:t>
      </w:r>
      <w:r w:rsidRPr="00864DFB">
        <w:rPr>
          <w:rFonts w:ascii="FrankRuehl" w:hAnsi="FrankRuehl"/>
          <w:sz w:val="22"/>
          <w:szCs w:val="22"/>
          <w:rtl/>
        </w:rPr>
        <w:t>"</w:t>
      </w:r>
      <w:r w:rsidRPr="00864DFB">
        <w:rPr>
          <w:rFonts w:ascii="FrankRuehl" w:hAnsi="FrankRuehl" w:hint="cs"/>
          <w:sz w:val="22"/>
          <w:szCs w:val="22"/>
          <w:rtl/>
        </w:rPr>
        <w:t>ל</w:t>
      </w:r>
      <w:r w:rsidRPr="00864DFB">
        <w:rPr>
          <w:rFonts w:ascii="FrankRuehl" w:hAnsi="FrankRuehl"/>
          <w:sz w:val="22"/>
          <w:szCs w:val="22"/>
          <w:rtl/>
        </w:rPr>
        <w:t xml:space="preserve"> </w:t>
      </w:r>
      <w:r w:rsidRPr="00864DFB">
        <w:rPr>
          <w:rFonts w:ascii="FrankRuehl" w:hAnsi="FrankRuehl" w:hint="cs"/>
          <w:sz w:val="22"/>
          <w:szCs w:val="22"/>
          <w:rtl/>
        </w:rPr>
        <w:t>שט</w:t>
      </w:r>
      <w:r w:rsidRPr="00864DFB">
        <w:rPr>
          <w:rFonts w:ascii="FrankRuehl" w:hAnsi="FrankRuehl"/>
          <w:sz w:val="22"/>
          <w:szCs w:val="22"/>
          <w:rtl/>
        </w:rPr>
        <w:t>"</w:t>
      </w:r>
      <w:r w:rsidRPr="00864DFB">
        <w:rPr>
          <w:rFonts w:ascii="FrankRuehl" w:hAnsi="FrankRuehl" w:hint="cs"/>
          <w:sz w:val="22"/>
          <w:szCs w:val="22"/>
          <w:rtl/>
        </w:rPr>
        <w:t>ס</w:t>
      </w:r>
      <w:r w:rsidRPr="00864DFB">
        <w:rPr>
          <w:rFonts w:ascii="FrankRuehl" w:hAnsi="FrankRuehl"/>
          <w:sz w:val="22"/>
          <w:szCs w:val="22"/>
          <w:rtl/>
        </w:rPr>
        <w:t xml:space="preserve"> </w:t>
      </w:r>
      <w:r w:rsidRPr="00864DFB">
        <w:rPr>
          <w:rFonts w:ascii="FrankRuehl" w:hAnsi="FrankRuehl" w:hint="cs"/>
          <w:sz w:val="22"/>
          <w:szCs w:val="22"/>
          <w:rtl/>
        </w:rPr>
        <w:t>הוא</w:t>
      </w:r>
      <w:r w:rsidRPr="00864DFB">
        <w:rPr>
          <w:rFonts w:ascii="FrankRuehl" w:hAnsi="FrankRuehl"/>
          <w:sz w:val="22"/>
          <w:szCs w:val="22"/>
          <w:rtl/>
        </w:rPr>
        <w:t xml:space="preserve"> </w:t>
      </w:r>
      <w:r w:rsidRPr="00864DFB">
        <w:rPr>
          <w:rFonts w:ascii="FrankRuehl" w:hAnsi="FrankRuehl" w:hint="cs"/>
          <w:sz w:val="22"/>
          <w:szCs w:val="22"/>
          <w:rtl/>
        </w:rPr>
        <w:t>וצ</w:t>
      </w:r>
      <w:r w:rsidRPr="00864DFB">
        <w:rPr>
          <w:rFonts w:ascii="FrankRuehl" w:hAnsi="FrankRuehl"/>
          <w:sz w:val="22"/>
          <w:szCs w:val="22"/>
          <w:rtl/>
        </w:rPr>
        <w:t>"</w:t>
      </w:r>
      <w:r w:rsidRPr="00864DFB">
        <w:rPr>
          <w:rFonts w:ascii="FrankRuehl" w:hAnsi="FrankRuehl" w:hint="cs"/>
          <w:sz w:val="22"/>
          <w:szCs w:val="22"/>
          <w:rtl/>
        </w:rPr>
        <w:t>ל</w:t>
      </w:r>
      <w:r w:rsidRPr="00864DFB">
        <w:rPr>
          <w:rFonts w:ascii="FrankRuehl" w:hAnsi="FrankRuehl"/>
          <w:sz w:val="22"/>
          <w:szCs w:val="22"/>
          <w:rtl/>
        </w:rPr>
        <w:t xml:space="preserve"> </w:t>
      </w:r>
      <w:r w:rsidRPr="00864DFB">
        <w:rPr>
          <w:rFonts w:ascii="FrankRuehl" w:hAnsi="FrankRuehl" w:hint="cs"/>
          <w:sz w:val="22"/>
          <w:szCs w:val="22"/>
          <w:rtl/>
        </w:rPr>
        <w:t>שיכור</w:t>
      </w:r>
      <w:r w:rsidRPr="00864DFB">
        <w:rPr>
          <w:rFonts w:ascii="FrankRuehl" w:hAnsi="FrankRuehl"/>
          <w:sz w:val="22"/>
          <w:szCs w:val="22"/>
          <w:rtl/>
        </w:rPr>
        <w:t xml:space="preserve"> </w:t>
      </w:r>
      <w:r w:rsidRPr="00864DFB">
        <w:rPr>
          <w:rFonts w:ascii="FrankRuehl" w:hAnsi="FrankRuehl" w:hint="cs"/>
          <w:sz w:val="22"/>
          <w:szCs w:val="22"/>
          <w:rtl/>
        </w:rPr>
        <w:t>מהו</w:t>
      </w:r>
      <w:r w:rsidRPr="00864DFB">
        <w:rPr>
          <w:rFonts w:ascii="FrankRuehl" w:hAnsi="FrankRuehl"/>
          <w:sz w:val="22"/>
          <w:szCs w:val="22"/>
          <w:rtl/>
        </w:rPr>
        <w:t xml:space="preserve"> </w:t>
      </w:r>
      <w:r w:rsidRPr="00864DFB">
        <w:rPr>
          <w:rFonts w:ascii="FrankRuehl" w:hAnsi="FrankRuehl" w:hint="cs"/>
          <w:sz w:val="22"/>
          <w:szCs w:val="22"/>
          <w:rtl/>
        </w:rPr>
        <w:t>כו</w:t>
      </w:r>
      <w:r w:rsidRPr="00864DFB">
        <w:rPr>
          <w:rFonts w:ascii="FrankRuehl" w:hAnsi="FrankRuehl"/>
          <w:sz w:val="22"/>
          <w:szCs w:val="22"/>
          <w:rtl/>
        </w:rPr>
        <w:t>'</w:t>
      </w:r>
      <w:r>
        <w:rPr>
          <w:rFonts w:ascii="FrankRuehl" w:hAnsi="FrankRuehl" w:hint="cs"/>
          <w:sz w:val="22"/>
          <w:szCs w:val="22"/>
          <w:rtl/>
        </w:rPr>
        <w:t>,</w:t>
      </w:r>
      <w:r w:rsidRPr="00864DFB">
        <w:rPr>
          <w:rFonts w:ascii="FrankRuehl" w:hAnsi="FrankRuehl"/>
          <w:sz w:val="22"/>
          <w:szCs w:val="22"/>
          <w:rtl/>
        </w:rPr>
        <w:t xml:space="preserve"> </w:t>
      </w:r>
      <w:r w:rsidRPr="00864DFB">
        <w:rPr>
          <w:rFonts w:ascii="FrankRuehl" w:hAnsi="FrankRuehl" w:hint="cs"/>
          <w:sz w:val="22"/>
          <w:szCs w:val="22"/>
          <w:rtl/>
        </w:rPr>
        <w:t>וכן</w:t>
      </w:r>
      <w:r w:rsidRPr="00864DFB">
        <w:rPr>
          <w:rFonts w:ascii="FrankRuehl" w:hAnsi="FrankRuehl"/>
          <w:sz w:val="22"/>
          <w:szCs w:val="22"/>
          <w:rtl/>
        </w:rPr>
        <w:t xml:space="preserve"> </w:t>
      </w:r>
      <w:r w:rsidRPr="00864DFB">
        <w:rPr>
          <w:rFonts w:ascii="FrankRuehl" w:hAnsi="FrankRuehl" w:hint="cs"/>
          <w:sz w:val="22"/>
          <w:szCs w:val="22"/>
          <w:rtl/>
        </w:rPr>
        <w:t>בר</w:t>
      </w:r>
      <w:r w:rsidRPr="00864DFB">
        <w:rPr>
          <w:rFonts w:ascii="FrankRuehl" w:hAnsi="FrankRuehl"/>
          <w:sz w:val="22"/>
          <w:szCs w:val="22"/>
          <w:rtl/>
        </w:rPr>
        <w:t>"</w:t>
      </w:r>
      <w:r w:rsidRPr="00864DFB">
        <w:rPr>
          <w:rFonts w:ascii="FrankRuehl" w:hAnsi="FrankRuehl" w:hint="cs"/>
          <w:sz w:val="22"/>
          <w:szCs w:val="22"/>
          <w:rtl/>
        </w:rPr>
        <w:t>ש</w:t>
      </w:r>
      <w:r w:rsidRPr="00864DFB">
        <w:rPr>
          <w:rFonts w:ascii="FrankRuehl" w:hAnsi="FrankRuehl"/>
          <w:sz w:val="22"/>
          <w:szCs w:val="22"/>
          <w:rtl/>
        </w:rPr>
        <w:t xml:space="preserve"> </w:t>
      </w:r>
      <w:r w:rsidRPr="00864DFB">
        <w:rPr>
          <w:rFonts w:ascii="FrankRuehl" w:hAnsi="FrankRuehl" w:hint="cs"/>
          <w:sz w:val="22"/>
          <w:szCs w:val="22"/>
          <w:rtl/>
        </w:rPr>
        <w:t>פ</w:t>
      </w:r>
      <w:r w:rsidRPr="00864DFB">
        <w:rPr>
          <w:rFonts w:ascii="FrankRuehl" w:hAnsi="FrankRuehl"/>
          <w:sz w:val="22"/>
          <w:szCs w:val="22"/>
          <w:rtl/>
        </w:rPr>
        <w:t>"</w:t>
      </w:r>
      <w:r w:rsidRPr="00864DFB">
        <w:rPr>
          <w:rFonts w:ascii="FrankRuehl" w:hAnsi="FrankRuehl" w:hint="cs"/>
          <w:sz w:val="22"/>
          <w:szCs w:val="22"/>
          <w:rtl/>
        </w:rPr>
        <w:t>א</w:t>
      </w:r>
      <w:r w:rsidRPr="00864DFB">
        <w:rPr>
          <w:rFonts w:ascii="FrankRuehl" w:hAnsi="FrankRuehl"/>
          <w:sz w:val="22"/>
          <w:szCs w:val="22"/>
          <w:rtl/>
        </w:rPr>
        <w:t xml:space="preserve"> </w:t>
      </w:r>
      <w:r w:rsidRPr="00864DFB">
        <w:rPr>
          <w:rFonts w:ascii="FrankRuehl" w:hAnsi="FrankRuehl" w:hint="cs"/>
          <w:sz w:val="22"/>
          <w:szCs w:val="22"/>
          <w:rtl/>
        </w:rPr>
        <w:t>דתרומות</w:t>
      </w:r>
      <w:r w:rsidRPr="00864DFB">
        <w:rPr>
          <w:rFonts w:ascii="FrankRuehl" w:hAnsi="FrankRuehl"/>
          <w:sz w:val="22"/>
          <w:szCs w:val="22"/>
          <w:rtl/>
        </w:rPr>
        <w:t xml:space="preserve"> </w:t>
      </w:r>
      <w:r w:rsidRPr="00864DFB">
        <w:rPr>
          <w:rFonts w:ascii="FrankRuehl" w:hAnsi="FrankRuehl" w:hint="cs"/>
          <w:sz w:val="22"/>
          <w:szCs w:val="22"/>
          <w:rtl/>
        </w:rPr>
        <w:t>הביאו</w:t>
      </w:r>
      <w:r w:rsidRPr="00864DFB">
        <w:rPr>
          <w:rFonts w:ascii="FrankRuehl" w:hAnsi="FrankRuehl"/>
          <w:sz w:val="22"/>
          <w:szCs w:val="22"/>
          <w:rtl/>
        </w:rPr>
        <w:t xml:space="preserve"> </w:t>
      </w:r>
      <w:r w:rsidRPr="00864DFB">
        <w:rPr>
          <w:rFonts w:ascii="FrankRuehl" w:hAnsi="FrankRuehl" w:hint="cs"/>
          <w:sz w:val="22"/>
          <w:szCs w:val="22"/>
          <w:rtl/>
        </w:rPr>
        <w:t>ולא</w:t>
      </w:r>
      <w:r w:rsidRPr="00864DFB">
        <w:rPr>
          <w:rFonts w:ascii="FrankRuehl" w:hAnsi="FrankRuehl"/>
          <w:sz w:val="22"/>
          <w:szCs w:val="22"/>
          <w:rtl/>
        </w:rPr>
        <w:t xml:space="preserve"> </w:t>
      </w:r>
      <w:r w:rsidRPr="00864DFB">
        <w:rPr>
          <w:rFonts w:ascii="FrankRuehl" w:hAnsi="FrankRuehl" w:hint="cs"/>
          <w:sz w:val="22"/>
          <w:szCs w:val="22"/>
          <w:rtl/>
        </w:rPr>
        <w:t>כתיב</w:t>
      </w:r>
      <w:r w:rsidRPr="00864DFB">
        <w:rPr>
          <w:rFonts w:ascii="FrankRuehl" w:hAnsi="FrankRuehl"/>
          <w:sz w:val="22"/>
          <w:szCs w:val="22"/>
          <w:rtl/>
        </w:rPr>
        <w:t xml:space="preserve"> </w:t>
      </w:r>
      <w:r w:rsidRPr="00864DFB">
        <w:rPr>
          <w:rFonts w:ascii="FrankRuehl" w:hAnsi="FrankRuehl" w:hint="cs"/>
          <w:sz w:val="22"/>
          <w:szCs w:val="22"/>
          <w:rtl/>
        </w:rPr>
        <w:t>מלת</w:t>
      </w:r>
      <w:r w:rsidRPr="00864DFB">
        <w:rPr>
          <w:rFonts w:ascii="FrankRuehl" w:hAnsi="FrankRuehl"/>
          <w:sz w:val="22"/>
          <w:szCs w:val="22"/>
          <w:rtl/>
        </w:rPr>
        <w:t xml:space="preserve"> </w:t>
      </w:r>
      <w:r w:rsidRPr="00864DFB">
        <w:rPr>
          <w:rFonts w:ascii="FrankRuehl" w:hAnsi="FrankRuehl" w:hint="cs"/>
          <w:sz w:val="22"/>
          <w:szCs w:val="22"/>
          <w:rtl/>
        </w:rPr>
        <w:t>ערום</w:t>
      </w:r>
      <w:r w:rsidRPr="00864DFB">
        <w:rPr>
          <w:rFonts w:ascii="FrankRuehl" w:hAnsi="FrankRuehl"/>
          <w:sz w:val="22"/>
          <w:szCs w:val="22"/>
          <w:rtl/>
        </w:rPr>
        <w:t xml:space="preserve"> </w:t>
      </w:r>
      <w:r w:rsidRPr="00864DFB">
        <w:rPr>
          <w:rFonts w:ascii="FrankRuehl" w:hAnsi="FrankRuehl" w:hint="cs"/>
          <w:sz w:val="22"/>
          <w:szCs w:val="22"/>
          <w:rtl/>
        </w:rPr>
        <w:t>כלל</w:t>
      </w:r>
      <w:r w:rsidRPr="00864DFB">
        <w:rPr>
          <w:rFonts w:ascii="FrankRuehl" w:hAnsi="FrankRuehl"/>
          <w:sz w:val="22"/>
          <w:szCs w:val="22"/>
          <w:rtl/>
        </w:rPr>
        <w:t xml:space="preserve"> </w:t>
      </w:r>
      <w:r w:rsidRPr="00864DFB">
        <w:rPr>
          <w:rFonts w:ascii="FrankRuehl" w:hAnsi="FrankRuehl" w:hint="cs"/>
          <w:sz w:val="22"/>
          <w:szCs w:val="22"/>
          <w:rtl/>
        </w:rPr>
        <w:t>ועל</w:t>
      </w:r>
      <w:r w:rsidRPr="00864DFB">
        <w:rPr>
          <w:rFonts w:ascii="FrankRuehl" w:hAnsi="FrankRuehl"/>
          <w:sz w:val="22"/>
          <w:szCs w:val="22"/>
          <w:rtl/>
        </w:rPr>
        <w:t xml:space="preserve"> </w:t>
      </w:r>
      <w:r w:rsidRPr="00864DFB">
        <w:rPr>
          <w:rFonts w:ascii="FrankRuehl" w:hAnsi="FrankRuehl" w:hint="cs"/>
          <w:sz w:val="22"/>
          <w:szCs w:val="22"/>
          <w:rtl/>
        </w:rPr>
        <w:t>שיכור</w:t>
      </w:r>
      <w:r w:rsidRPr="00864DFB">
        <w:rPr>
          <w:rFonts w:ascii="FrankRuehl" w:hAnsi="FrankRuehl"/>
          <w:sz w:val="22"/>
          <w:szCs w:val="22"/>
          <w:rtl/>
        </w:rPr>
        <w:t xml:space="preserve"> </w:t>
      </w:r>
      <w:r w:rsidRPr="00864DFB">
        <w:rPr>
          <w:rFonts w:ascii="FrankRuehl" w:hAnsi="FrankRuehl" w:hint="cs"/>
          <w:sz w:val="22"/>
          <w:szCs w:val="22"/>
          <w:rtl/>
        </w:rPr>
        <w:t>קאי</w:t>
      </w:r>
      <w:r>
        <w:rPr>
          <w:rFonts w:ascii="FrankRuehl" w:hAnsi="FrankRuehl" w:hint="cs"/>
          <w:sz w:val="22"/>
          <w:szCs w:val="22"/>
          <w:rtl/>
        </w:rPr>
        <w:t>, עכ"ל.</w:t>
      </w:r>
    </w:p>
  </w:footnote>
  <w:footnote w:id="72">
    <w:p w:rsidR="009043FD" w:rsidRPr="00BA137F" w:rsidRDefault="009043FD" w:rsidP="009043FD">
      <w:pPr>
        <w:pStyle w:val="a6"/>
        <w:spacing w:line="300" w:lineRule="exact"/>
        <w:ind w:firstLine="720"/>
        <w:jc w:val="both"/>
        <w:rPr>
          <w:rFonts w:ascii="FrankRuehl" w:hAnsi="FrankRuehl"/>
          <w:sz w:val="22"/>
          <w:szCs w:val="22"/>
          <w:rtl/>
        </w:rPr>
      </w:pPr>
      <w:r w:rsidRPr="00BA137F">
        <w:rPr>
          <w:rStyle w:val="a8"/>
          <w:rFonts w:ascii="FrankRuehl" w:hAnsi="FrankRuehl"/>
        </w:rPr>
        <w:footnoteRef/>
      </w:r>
      <w:r w:rsidRPr="00BA137F">
        <w:rPr>
          <w:rFonts w:ascii="FrankRuehl" w:hAnsi="FrankRuehl"/>
          <w:rtl/>
        </w:rPr>
        <w:t xml:space="preserve"> </w:t>
      </w:r>
      <w:r>
        <w:rPr>
          <w:rFonts w:ascii="FrankRuehl" w:hAnsi="FrankRuehl" w:hint="cs"/>
          <w:sz w:val="22"/>
          <w:szCs w:val="22"/>
          <w:rtl/>
        </w:rPr>
        <w:t>ועיקר הך מילתא דהא דתרומה גדולה ניטלת באומד הוא דין דאורייתא, כ"ה משמעות ד' הרמב"ן בגיטין ל"א ב' בפי' קמא, עייש"ה,  -  אך בפי' בתרא שם כתב דאי"ז אלא מדרבנן כדי שיטול בעין יפה.</w:t>
      </w:r>
    </w:p>
  </w:footnote>
  <w:footnote w:id="73">
    <w:p w:rsidR="009043FD" w:rsidRPr="00F77FAF" w:rsidRDefault="009043FD" w:rsidP="009043FD">
      <w:pPr>
        <w:pStyle w:val="a6"/>
        <w:spacing w:line="300" w:lineRule="exact"/>
        <w:ind w:firstLine="720"/>
        <w:jc w:val="both"/>
        <w:rPr>
          <w:rFonts w:ascii="FrankRuehl" w:hAnsi="FrankRuehl"/>
          <w:sz w:val="22"/>
          <w:szCs w:val="22"/>
          <w:rtl/>
        </w:rPr>
      </w:pPr>
      <w:r w:rsidRPr="00F77FAF">
        <w:rPr>
          <w:rStyle w:val="a8"/>
          <w:rFonts w:ascii="FrankRuehl" w:hAnsi="FrankRuehl"/>
        </w:rPr>
        <w:footnoteRef/>
      </w:r>
      <w:r w:rsidRPr="00F77FAF">
        <w:rPr>
          <w:rFonts w:ascii="FrankRuehl" w:hAnsi="FrankRuehl"/>
          <w:rtl/>
        </w:rPr>
        <w:t xml:space="preserve"> </w:t>
      </w:r>
      <w:r>
        <w:rPr>
          <w:rFonts w:ascii="FrankRuehl" w:hAnsi="FrankRuehl" w:hint="cs"/>
          <w:sz w:val="22"/>
          <w:szCs w:val="22"/>
          <w:rtl/>
        </w:rPr>
        <w:t xml:space="preserve">ועי' גם במאירי בפ"ק דאבות שדן לפרש דהא דתנן התם אל תרבה לעשר אומדות, דקאי על תרומה, </w:t>
      </w:r>
      <w:r>
        <w:rPr>
          <w:rFonts w:ascii="FrankRuehl" w:hAnsi="FrankRuehl" w:hint="cs"/>
          <w:sz w:val="18"/>
          <w:szCs w:val="18"/>
          <w:rtl/>
        </w:rPr>
        <w:t xml:space="preserve">דאי קאי על מעשר, מ"ט קאמר על תרבה, כלומר אל תהא מתמיד בכך, הרי אפי' העושה כן לא עשה כלום וכו', </w:t>
      </w:r>
      <w:r>
        <w:rPr>
          <w:rFonts w:ascii="FrankRuehl" w:hAnsi="FrankRuehl" w:hint="cs"/>
          <w:sz w:val="22"/>
          <w:szCs w:val="22"/>
          <w:rtl/>
        </w:rPr>
        <w:t xml:space="preserve"> -  ומבו' לפ"ז דלאו דינא הוא לתרום תרומה מאומד, ודינא דאומד היינו דהוא רשאי לתרום באומד, ובזה הוא דתנן שלא ירבה בכך לתרום באומד, </w:t>
      </w:r>
      <w:r>
        <w:rPr>
          <w:rFonts w:ascii="FrankRuehl" w:hAnsi="FrankRuehl" w:hint="cs"/>
          <w:sz w:val="18"/>
          <w:szCs w:val="18"/>
          <w:rtl/>
        </w:rPr>
        <w:t>ועי' במאירי בגיטין שם שהביא ב' הדעות בזה</w:t>
      </w:r>
      <w:r>
        <w:rPr>
          <w:rFonts w:ascii="FrankRuehl" w:hAnsi="FrankRuehl" w:hint="cs"/>
          <w:sz w:val="22"/>
          <w:szCs w:val="22"/>
          <w:rtl/>
        </w:rPr>
        <w:t>.</w:t>
      </w:r>
    </w:p>
  </w:footnote>
  <w:footnote w:id="74">
    <w:p w:rsidR="009043FD" w:rsidRPr="00680D8F" w:rsidRDefault="009043FD" w:rsidP="009043FD">
      <w:pPr>
        <w:pStyle w:val="a6"/>
        <w:spacing w:line="300" w:lineRule="exact"/>
        <w:ind w:firstLine="720"/>
        <w:jc w:val="both"/>
        <w:rPr>
          <w:rFonts w:ascii="FrankRuehl" w:hAnsi="FrankRuehl"/>
        </w:rPr>
      </w:pPr>
      <w:r w:rsidRPr="00680D8F">
        <w:rPr>
          <w:rStyle w:val="a8"/>
          <w:rFonts w:ascii="FrankRuehl" w:hAnsi="FrankRuehl"/>
        </w:rPr>
        <w:footnoteRef/>
      </w:r>
      <w:r w:rsidRPr="00680D8F">
        <w:rPr>
          <w:rFonts w:ascii="FrankRuehl" w:hAnsi="FrankRuehl"/>
          <w:rtl/>
        </w:rPr>
        <w:t xml:space="preserve"> </w:t>
      </w:r>
      <w:r w:rsidRPr="00680D8F">
        <w:rPr>
          <w:rFonts w:eastAsia="Times New Roman" w:hint="cs"/>
          <w:noProof/>
          <w:sz w:val="22"/>
          <w:szCs w:val="22"/>
          <w:rtl/>
          <w:lang w:eastAsia="he-IL"/>
        </w:rPr>
        <w:t>ועי' בפי' הרידב"ז לירושלמי שפירש לפ"ד הגר"א, דפליגי בזה אמוראי בירושלמי, אם הא דתנן דתורם את המדוד, היינו דאם עבר ומדד את הטבל תורמין אותו, אבל לכתחילה אסור למדוד, או דלכתחילה צריך לתרום את הטבל המדוד</w:t>
      </w:r>
      <w:r>
        <w:rPr>
          <w:rFonts w:eastAsia="Times New Roman" w:hint="cs"/>
          <w:noProof/>
          <w:sz w:val="22"/>
          <w:szCs w:val="22"/>
          <w:rtl/>
          <w:lang w:eastAsia="he-IL"/>
        </w:rPr>
        <w:t>.</w:t>
      </w:r>
    </w:p>
  </w:footnote>
  <w:footnote w:id="75">
    <w:p w:rsidR="009043FD" w:rsidRPr="00B226CD" w:rsidRDefault="009043FD" w:rsidP="009043FD">
      <w:pPr>
        <w:pStyle w:val="a6"/>
        <w:spacing w:line="300" w:lineRule="exact"/>
        <w:ind w:firstLine="720"/>
        <w:jc w:val="both"/>
        <w:rPr>
          <w:rFonts w:ascii="FrankRuehl" w:hAnsi="FrankRuehl"/>
          <w:sz w:val="22"/>
          <w:szCs w:val="22"/>
          <w:rtl/>
        </w:rPr>
      </w:pPr>
      <w:r w:rsidRPr="00B226CD">
        <w:rPr>
          <w:rStyle w:val="a8"/>
          <w:rFonts w:ascii="FrankRuehl" w:hAnsi="FrankRuehl"/>
        </w:rPr>
        <w:footnoteRef/>
      </w:r>
      <w:r w:rsidRPr="00B226CD">
        <w:rPr>
          <w:rFonts w:ascii="FrankRuehl" w:hAnsi="FrankRuehl"/>
          <w:rtl/>
        </w:rPr>
        <w:t xml:space="preserve"> </w:t>
      </w:r>
      <w:r>
        <w:rPr>
          <w:rFonts w:ascii="FrankRuehl" w:hAnsi="FrankRuehl" w:hint="cs"/>
          <w:sz w:val="22"/>
          <w:szCs w:val="22"/>
          <w:rtl/>
        </w:rPr>
        <w:t xml:space="preserve">ואמנם הדבר פשוט, דכל הא דמהני להפריש מעשר במנין, הוא משום דהוי זה אופן לשער את המעשר, אך אם יודע שיש ק' פירות שיש בהן גדולים וקטנים, ונוטל י' פירות קטנים, ודאי דחשיב כממעט במעשר, </w:t>
      </w:r>
      <w:r>
        <w:rPr>
          <w:rFonts w:ascii="FrankRuehl" w:hAnsi="FrankRuehl" w:hint="cs"/>
          <w:sz w:val="18"/>
          <w:szCs w:val="18"/>
          <w:rtl/>
        </w:rPr>
        <w:t xml:space="preserve">והוא מבו' כן להדיא בסוגיית הגמ' במנחות נ"ה א', </w:t>
      </w:r>
      <w:r>
        <w:rPr>
          <w:rFonts w:ascii="FrankRuehl" w:hAnsi="FrankRuehl" w:hint="cs"/>
          <w:sz w:val="22"/>
          <w:szCs w:val="22"/>
          <w:rtl/>
        </w:rPr>
        <w:t xml:space="preserve">ורק משום שהוא לוקח מן המזדמן, הוא דחשבינן לי' כמעשר, </w:t>
      </w:r>
      <w:r>
        <w:rPr>
          <w:rFonts w:ascii="FrankRuehl" w:hAnsi="FrankRuehl" w:hint="cs"/>
          <w:sz w:val="18"/>
          <w:szCs w:val="18"/>
          <w:rtl/>
        </w:rPr>
        <w:t xml:space="preserve">דכ"ה דרך בנ"א לשער כן מעשר, כל שאין ידוע שפירות אלו שנטל הם קטנים משאר הפירות או גדולים משאר הפירות, </w:t>
      </w:r>
      <w:r>
        <w:rPr>
          <w:rFonts w:ascii="FrankRuehl" w:hAnsi="FrankRuehl" w:hint="cs"/>
          <w:sz w:val="22"/>
          <w:szCs w:val="22"/>
          <w:rtl/>
        </w:rPr>
        <w:t>והראוני בחו"ב שכתב כן,  -  ועיי"ש שנסתפק אם הוא רשאי להפריש במדה בזמן שיוע בודאי שאינו מתאים עם המשקל, כגון שהקדים לשקלו, ואח"כ רוצה לתרום לפי מדה.</w:t>
      </w:r>
    </w:p>
  </w:footnote>
  <w:footnote w:id="76">
    <w:p w:rsidR="009043FD" w:rsidRPr="00823D8B" w:rsidRDefault="009043FD" w:rsidP="009043FD">
      <w:pPr>
        <w:pStyle w:val="a6"/>
        <w:spacing w:after="120" w:line="300" w:lineRule="exact"/>
        <w:ind w:firstLine="720"/>
        <w:jc w:val="both"/>
        <w:rPr>
          <w:rFonts w:ascii="FrankRuehl" w:hAnsi="FrankRuehl"/>
        </w:rPr>
      </w:pPr>
      <w:r w:rsidRPr="00823D8B">
        <w:rPr>
          <w:rStyle w:val="a8"/>
          <w:rFonts w:ascii="FrankRuehl" w:hAnsi="FrankRuehl"/>
        </w:rPr>
        <w:footnoteRef/>
      </w:r>
      <w:r w:rsidRPr="00823D8B">
        <w:rPr>
          <w:rFonts w:ascii="FrankRuehl" w:hAnsi="FrankRuehl"/>
          <w:sz w:val="22"/>
          <w:szCs w:val="22"/>
          <w:rtl/>
        </w:rPr>
        <w:t xml:space="preserve"> </w:t>
      </w:r>
      <w:r w:rsidRPr="00823D8B">
        <w:rPr>
          <w:rFonts w:eastAsia="Times New Roman" w:hint="cs"/>
          <w:noProof/>
          <w:sz w:val="22"/>
          <w:szCs w:val="22"/>
          <w:rtl/>
          <w:lang w:eastAsia="he-IL"/>
        </w:rPr>
        <w:t>ועיי"ש שכתב דאף דילפינן לה מתרומה גדולה, מ"מ תרומה גדולה אינה ניטלת לכתחילה אלא באומד, ותרומ"ע באומד ושלא באומד,</w:t>
      </w:r>
      <w:r>
        <w:rPr>
          <w:rFonts w:eastAsia="Times New Roman" w:hint="cs"/>
          <w:noProof/>
          <w:rtl/>
          <w:lang w:eastAsia="he-IL"/>
        </w:rPr>
        <w:t xml:space="preserve"> </w:t>
      </w:r>
      <w:r w:rsidRPr="00823D8B">
        <w:rPr>
          <w:rFonts w:eastAsia="Times New Roman" w:hint="cs"/>
          <w:noProof/>
          <w:sz w:val="18"/>
          <w:szCs w:val="18"/>
          <w:rtl/>
          <w:lang w:eastAsia="he-IL"/>
        </w:rPr>
        <w:t>וכתב לדמות להא דמקשינן טביחה למכירה דע"י אחר, והיינו דמה מכירה לעולם אינה אלא ע"י אחר, אף טביחה ישנה נמי ע"י אחר,</w:t>
      </w:r>
      <w:r w:rsidRPr="00823D8B">
        <w:rPr>
          <w:rFonts w:eastAsia="Times New Roman" w:hint="cs"/>
          <w:noProof/>
          <w:sz w:val="22"/>
          <w:szCs w:val="22"/>
          <w:rtl/>
          <w:lang w:eastAsia="he-IL"/>
        </w:rPr>
        <w:t xml:space="preserve"> </w:t>
      </w:r>
      <w:r>
        <w:rPr>
          <w:rFonts w:eastAsia="Times New Roman" w:hint="cs"/>
          <w:noProof/>
          <w:sz w:val="22"/>
          <w:szCs w:val="22"/>
          <w:rtl/>
          <w:lang w:eastAsia="he-IL"/>
        </w:rPr>
        <w:t xml:space="preserve">  -  </w:t>
      </w:r>
      <w:r w:rsidRPr="00823D8B">
        <w:rPr>
          <w:rFonts w:eastAsia="Times New Roman" w:hint="cs"/>
          <w:noProof/>
          <w:sz w:val="22"/>
          <w:szCs w:val="22"/>
          <w:rtl/>
          <w:lang w:eastAsia="he-IL"/>
        </w:rPr>
        <w:t>א"נ דמדאורייתא אף תרומה גדולה ניטלה לכתחילה במנין, אלא שחכמים אמרו שיטול לכתחילה באומד כדי שיטול בעין יפה,</w:t>
      </w:r>
      <w:r>
        <w:rPr>
          <w:rFonts w:eastAsia="Times New Roman" w:hint="cs"/>
          <w:noProof/>
          <w:sz w:val="22"/>
          <w:szCs w:val="22"/>
          <w:rtl/>
          <w:lang w:eastAsia="he-IL"/>
        </w:rPr>
        <w:t xml:space="preserve"> וההיקש הוא על הדין מדאורייתא.</w:t>
      </w:r>
    </w:p>
  </w:footnote>
  <w:footnote w:id="77">
    <w:p w:rsidR="009043FD" w:rsidRPr="00CE0639" w:rsidRDefault="009043FD" w:rsidP="009043FD">
      <w:pPr>
        <w:pStyle w:val="a6"/>
        <w:spacing w:after="120" w:line="300" w:lineRule="exact"/>
        <w:ind w:firstLine="720"/>
        <w:jc w:val="both"/>
        <w:rPr>
          <w:rFonts w:ascii="FrankRuehl" w:hAnsi="FrankRuehl"/>
          <w:sz w:val="22"/>
          <w:szCs w:val="22"/>
          <w:rtl/>
        </w:rPr>
      </w:pPr>
      <w:r w:rsidRPr="00CE0639">
        <w:rPr>
          <w:rStyle w:val="a8"/>
          <w:rFonts w:ascii="FrankRuehl" w:hAnsi="FrankRuehl"/>
        </w:rPr>
        <w:footnoteRef/>
      </w:r>
      <w:r w:rsidRPr="00CE0639">
        <w:rPr>
          <w:rFonts w:ascii="FrankRuehl" w:hAnsi="FrankRuehl"/>
          <w:rtl/>
        </w:rPr>
        <w:t xml:space="preserve"> </w:t>
      </w:r>
      <w:r>
        <w:rPr>
          <w:rFonts w:ascii="FrankRuehl" w:hAnsi="FrankRuehl" w:hint="cs"/>
          <w:sz w:val="22"/>
          <w:szCs w:val="22"/>
          <w:rtl/>
        </w:rPr>
        <w:t xml:space="preserve">וכ"נ מד' הרמב"ם בפ"ג מתרומות ה"י, דמשמעות דבריו דאם הפריש תרומת מעשר מאומד ל"מ אף בדיעבד, וכ"כ בביאור הגר"א יו"ד סימן של"א סקס"ד בדעתו, </w:t>
      </w:r>
      <w:r>
        <w:rPr>
          <w:rFonts w:ascii="FrankRuehl" w:hAnsi="FrankRuehl" w:hint="cs"/>
          <w:sz w:val="18"/>
          <w:szCs w:val="18"/>
          <w:rtl/>
        </w:rPr>
        <w:t>וכ"נ שפירש בתוי"ט לקמן פ"ד מ"ו ובאבות פ"א מט"ז,</w:t>
      </w:r>
      <w:r>
        <w:rPr>
          <w:rFonts w:ascii="FrankRuehl" w:hAnsi="FrankRuehl" w:hint="cs"/>
          <w:sz w:val="22"/>
          <w:szCs w:val="22"/>
          <w:rtl/>
        </w:rPr>
        <w:t xml:space="preserve"> ולפ"ז בע"כ דמתניתין דלקמן דהמונה משובח וכו' דמשמע דאף מאומד תרומתו תרומה, </w:t>
      </w:r>
      <w:r>
        <w:rPr>
          <w:rFonts w:ascii="FrankRuehl" w:hAnsi="FrankRuehl" w:hint="cs"/>
          <w:sz w:val="18"/>
          <w:szCs w:val="18"/>
          <w:rtl/>
        </w:rPr>
        <w:t xml:space="preserve">וכ"ה מבו' בל' הרמב"ם בפיהמ"ש לקמן שם, </w:t>
      </w:r>
      <w:r>
        <w:rPr>
          <w:rFonts w:ascii="FrankRuehl" w:hAnsi="FrankRuehl" w:hint="cs"/>
          <w:sz w:val="22"/>
          <w:szCs w:val="22"/>
          <w:rtl/>
        </w:rPr>
        <w:t>הוא כאבא אלעזר, והרי דאף לאבא אלעזר בתרומת מעשר א"צ לתרום מאומד.</w:t>
      </w:r>
    </w:p>
  </w:footnote>
  <w:footnote w:id="78">
    <w:p w:rsidR="009043FD" w:rsidRPr="00634804" w:rsidRDefault="009043FD" w:rsidP="009043FD">
      <w:pPr>
        <w:pStyle w:val="a6"/>
        <w:spacing w:after="120" w:line="300" w:lineRule="exact"/>
        <w:ind w:firstLine="720"/>
        <w:jc w:val="both"/>
        <w:rPr>
          <w:rFonts w:ascii="FrankRuehl" w:hAnsi="FrankRuehl"/>
          <w:sz w:val="22"/>
          <w:szCs w:val="22"/>
        </w:rPr>
      </w:pPr>
      <w:r w:rsidRPr="00634804">
        <w:rPr>
          <w:rStyle w:val="a8"/>
          <w:rFonts w:ascii="FrankRuehl" w:hAnsi="FrankRuehl"/>
        </w:rPr>
        <w:footnoteRef/>
      </w:r>
      <w:r w:rsidRPr="00634804">
        <w:rPr>
          <w:rFonts w:ascii="FrankRuehl" w:hAnsi="FrankRuehl"/>
          <w:rtl/>
        </w:rPr>
        <w:t xml:space="preserve"> </w:t>
      </w:r>
      <w:r>
        <w:rPr>
          <w:rFonts w:ascii="FrankRuehl" w:hAnsi="FrankRuehl" w:hint="cs"/>
          <w:sz w:val="22"/>
          <w:szCs w:val="22"/>
          <w:rtl/>
        </w:rPr>
        <w:t>ומשמע דלא הוצרכו לזה, אלא לפ"מ שפירשו דאף לאבא אלעזר ליכא מצוה להפריש מאומד, ולכאו' היינו משום דאם המצוה להפריש מאומד, ודאי דזהו עיקר שיעורו, ולי"ב משום מרבה במעשרות.</w:t>
      </w:r>
    </w:p>
  </w:footnote>
  <w:footnote w:id="79">
    <w:p w:rsidR="009043FD" w:rsidRPr="00A471F1" w:rsidRDefault="009043FD" w:rsidP="009043FD">
      <w:pPr>
        <w:pStyle w:val="a6"/>
        <w:spacing w:after="120" w:line="300" w:lineRule="exact"/>
        <w:ind w:firstLine="720"/>
        <w:jc w:val="both"/>
        <w:rPr>
          <w:rFonts w:ascii="FrankRuehl" w:hAnsi="FrankRuehl"/>
          <w:rtl/>
        </w:rPr>
      </w:pPr>
      <w:r w:rsidRPr="00A471F1">
        <w:rPr>
          <w:rStyle w:val="a8"/>
          <w:rFonts w:ascii="FrankRuehl" w:hAnsi="FrankRuehl"/>
        </w:rPr>
        <w:footnoteRef/>
      </w:r>
      <w:r>
        <w:rPr>
          <w:rFonts w:ascii="FrankRuehl" w:hAnsi="FrankRuehl" w:hint="cs"/>
          <w:rtl/>
        </w:rPr>
        <w:t xml:space="preserve"> </w:t>
      </w:r>
      <w:r>
        <w:rPr>
          <w:rFonts w:ascii="FrankRuehl" w:hAnsi="FrankRuehl" w:hint="cs"/>
          <w:sz w:val="22"/>
          <w:szCs w:val="22"/>
          <w:rtl/>
        </w:rPr>
        <w:t>אך התוס' במנחות שם סוד"ה כך תרומת מעשר, נסתפקו בד"ז, אם מהני לאבא אלעזר אף במתכוין להוסיף, או דלא שרי אלא בתורם בעין יפה, עיי"ש.</w:t>
      </w:r>
      <w:r w:rsidRPr="00A471F1">
        <w:rPr>
          <w:rFonts w:ascii="FrankRuehl" w:hAnsi="FrankRuehl"/>
          <w:rtl/>
        </w:rPr>
        <w:t xml:space="preserve"> </w:t>
      </w:r>
    </w:p>
  </w:footnote>
  <w:footnote w:id="80">
    <w:p w:rsidR="009043FD" w:rsidRPr="00F30EF6" w:rsidRDefault="009043FD" w:rsidP="009043FD">
      <w:pPr>
        <w:pStyle w:val="a6"/>
        <w:spacing w:line="300" w:lineRule="exact"/>
        <w:ind w:firstLine="720"/>
        <w:jc w:val="both"/>
        <w:rPr>
          <w:rFonts w:ascii="FrankRuehl" w:hAnsi="FrankRuehl"/>
          <w:sz w:val="22"/>
          <w:szCs w:val="22"/>
        </w:rPr>
      </w:pPr>
      <w:r w:rsidRPr="00F30EF6">
        <w:rPr>
          <w:rStyle w:val="a8"/>
          <w:rFonts w:ascii="FrankRuehl" w:hAnsi="FrankRuehl"/>
        </w:rPr>
        <w:footnoteRef/>
      </w:r>
      <w:r w:rsidRPr="00F30EF6">
        <w:rPr>
          <w:rFonts w:ascii="FrankRuehl" w:hAnsi="FrankRuehl"/>
          <w:rtl/>
        </w:rPr>
        <w:t xml:space="preserve"> </w:t>
      </w:r>
      <w:r>
        <w:rPr>
          <w:rFonts w:ascii="FrankRuehl" w:hAnsi="FrankRuehl" w:hint="cs"/>
          <w:sz w:val="22"/>
          <w:szCs w:val="22"/>
          <w:rtl/>
        </w:rPr>
        <w:t>והיינו משום דאף לאבא אלעזר, רק תרומת מעשר ניטלת באומד, אך  מעשר ראשון אינו ניטל באומד, ורק לדעת ריבר"י אף מעשר ראשון ניטל באומד, אך הר"ש נקט דאבא אלעזר גופי' אית לי' דאף מעשר ראשון ניטל באומד, ונחלקו בזה עוד הראשונים בכ"ד, ואכמ"ל.</w:t>
      </w:r>
    </w:p>
  </w:footnote>
  <w:footnote w:id="81">
    <w:p w:rsidR="009043FD" w:rsidRPr="00D75465" w:rsidRDefault="009043FD" w:rsidP="009043FD">
      <w:pPr>
        <w:pStyle w:val="a6"/>
        <w:spacing w:after="120" w:line="300" w:lineRule="exact"/>
        <w:ind w:firstLine="720"/>
        <w:jc w:val="both"/>
        <w:rPr>
          <w:rFonts w:asciiTheme="minorHAnsi" w:hAnsiTheme="minorHAnsi"/>
          <w:sz w:val="22"/>
          <w:szCs w:val="22"/>
          <w:rtl/>
        </w:rPr>
      </w:pPr>
      <w:r w:rsidRPr="00D75465">
        <w:rPr>
          <w:rStyle w:val="a8"/>
          <w:rFonts w:ascii="FrankRuehl" w:hAnsi="FrankRuehl"/>
        </w:rPr>
        <w:footnoteRef/>
      </w:r>
      <w:r w:rsidRPr="00D75465">
        <w:rPr>
          <w:rFonts w:ascii="FrankRuehl" w:hAnsi="FrankRuehl"/>
          <w:rtl/>
        </w:rPr>
        <w:t xml:space="preserve"> </w:t>
      </w:r>
      <w:r>
        <w:rPr>
          <w:rFonts w:ascii="FrankRuehl" w:hAnsi="FrankRuehl" w:hint="cs"/>
          <w:sz w:val="22"/>
          <w:szCs w:val="22"/>
          <w:rtl/>
        </w:rPr>
        <w:t>אמנם הנה בד' השערי צדק פ"ו ס"ו מבו', דענבים שחישב עליהן לאכילה ואח"כ נמלך לדרכם, בטל תורת גמר מלאכה מהן, אף במחשבה בעלמא, וכ"ה בחזו"א שביעית סימן ז' סקכ"ד בתו"ד, ועי' גם בתשו' הר"ב אשכנזי סימן ב' דמשמע כן מדבריו, וצ"ע,  -  ועי' במנחת שלמה ח"א סימן נ"ז סק"א שעמד בזה ע"ד השערי צדק, דבדין דלא תועיל מחשבה בעלמא לפטור, אלא אם עשה מעשה.</w:t>
      </w:r>
    </w:p>
  </w:footnote>
  <w:footnote w:id="82">
    <w:p w:rsidR="009043FD" w:rsidRPr="00663B8E" w:rsidRDefault="009043FD" w:rsidP="009043FD">
      <w:pPr>
        <w:pStyle w:val="a6"/>
        <w:spacing w:after="120" w:line="300" w:lineRule="exact"/>
        <w:ind w:firstLine="720"/>
        <w:jc w:val="both"/>
        <w:rPr>
          <w:rFonts w:ascii="FrankRuehl" w:hAnsi="FrankRuehl"/>
        </w:rPr>
      </w:pPr>
      <w:r w:rsidRPr="00663B8E">
        <w:rPr>
          <w:rStyle w:val="a8"/>
          <w:rFonts w:ascii="FrankRuehl" w:hAnsi="FrankRuehl"/>
        </w:rPr>
        <w:footnoteRef/>
      </w:r>
      <w:r w:rsidRPr="00663B8E">
        <w:rPr>
          <w:rFonts w:ascii="FrankRuehl" w:hAnsi="FrankRuehl"/>
          <w:rtl/>
        </w:rPr>
        <w:t xml:space="preserve"> </w:t>
      </w:r>
      <w:r w:rsidRPr="00663B8E">
        <w:rPr>
          <w:rFonts w:ascii="FrankRuehl" w:hAnsi="Times New Roman" w:hint="cs"/>
          <w:color w:val="000000"/>
          <w:sz w:val="22"/>
          <w:szCs w:val="22"/>
          <w:rtl/>
        </w:rPr>
        <w:t>והיינו משום דשאר פירות סתמא דמילתא אינם</w:t>
      </w:r>
      <w:r w:rsidRPr="00663B8E">
        <w:rPr>
          <w:rFonts w:ascii="FrankRuehl" w:hAnsi="Times New Roman" w:hint="cs"/>
          <w:color w:val="000000"/>
          <w:sz w:val="24"/>
          <w:szCs w:val="24"/>
          <w:rtl/>
        </w:rPr>
        <w:t xml:space="preserve"> </w:t>
      </w:r>
      <w:r w:rsidRPr="00663B8E">
        <w:rPr>
          <w:rFonts w:ascii="FrankRuehl" w:hAnsi="Times New Roman" w:hint="cs"/>
          <w:color w:val="000000"/>
          <w:sz w:val="22"/>
          <w:szCs w:val="22"/>
          <w:rtl/>
        </w:rPr>
        <w:t>מוכשרים לקבל טומאה</w:t>
      </w:r>
      <w:r>
        <w:rPr>
          <w:rFonts w:ascii="FrankRuehl" w:hAnsi="Times New Roman" w:hint="cs"/>
          <w:color w:val="000000"/>
          <w:sz w:val="22"/>
          <w:szCs w:val="22"/>
          <w:rtl/>
        </w:rPr>
        <w:t>,</w:t>
      </w:r>
      <w:r>
        <w:rPr>
          <w:rFonts w:ascii="FrankRuehl" w:hAnsi="Times New Roman" w:hint="cs"/>
          <w:color w:val="000000"/>
          <w:rtl/>
        </w:rPr>
        <w:t xml:space="preserve"> </w:t>
      </w:r>
      <w:r w:rsidRPr="00663B8E">
        <w:rPr>
          <w:rFonts w:ascii="FrankRuehl" w:hAnsi="Times New Roman" w:hint="cs"/>
          <w:color w:val="000000"/>
          <w:sz w:val="18"/>
          <w:szCs w:val="18"/>
          <w:rtl/>
        </w:rPr>
        <w:t>ואף ע"י גמר מלאכתן אינם נעשים מוכשרין</w:t>
      </w:r>
      <w:r>
        <w:rPr>
          <w:rFonts w:ascii="FrankRuehl" w:hAnsi="Times New Roman" w:hint="cs"/>
          <w:color w:val="000000"/>
          <w:sz w:val="18"/>
          <w:szCs w:val="18"/>
          <w:rtl/>
        </w:rPr>
        <w:t>,</w:t>
      </w:r>
      <w:r w:rsidRPr="00663B8E">
        <w:rPr>
          <w:rFonts w:ascii="FrankRuehl" w:hAnsi="Times New Roman" w:hint="cs"/>
          <w:color w:val="000000"/>
          <w:sz w:val="22"/>
          <w:szCs w:val="22"/>
          <w:rtl/>
        </w:rPr>
        <w:t xml:space="preserve"> ולא שייך בהו גדר מי חטאת, ודוקא הכא דתרם משמן על זיתים ומיין על ענבים, הוא דאיכא גדר מי חטאת, דהזיתים מוכשרין לקב"ט ע"י כתישתן, והענבים מוכשרין לקב"ט ע"י דריכתן</w:t>
      </w:r>
      <w:r>
        <w:rPr>
          <w:rFonts w:ascii="FrankRuehl" w:hAnsi="Times New Roman" w:hint="cs"/>
          <w:color w:val="000000"/>
          <w:rtl/>
        </w:rPr>
        <w:t>,</w:t>
      </w:r>
      <w:r w:rsidRPr="00663B8E">
        <w:rPr>
          <w:rFonts w:ascii="FrankRuehl" w:hAnsi="Times New Roman" w:hint="cs"/>
          <w:color w:val="000000"/>
          <w:sz w:val="22"/>
          <w:szCs w:val="22"/>
          <w:rtl/>
        </w:rPr>
        <w:t xml:space="preserve"> וע"כ יש לחוש שיפריש משמן על זיתים ומיין על ענבים, כדי שיהא בידו לעשותם בטומאה</w:t>
      </w:r>
      <w:r>
        <w:rPr>
          <w:rFonts w:ascii="FrankRuehl" w:hAnsi="Times New Roman" w:hint="cs"/>
          <w:color w:val="000000"/>
          <w:sz w:val="22"/>
          <w:szCs w:val="22"/>
          <w:rtl/>
        </w:rPr>
        <w:t>.</w:t>
      </w:r>
    </w:p>
  </w:footnote>
  <w:footnote w:id="83">
    <w:p w:rsidR="009043FD" w:rsidRPr="004F398F" w:rsidRDefault="009043FD" w:rsidP="009043FD">
      <w:pPr>
        <w:pStyle w:val="a6"/>
        <w:spacing w:after="120" w:line="300" w:lineRule="exact"/>
        <w:ind w:firstLine="720"/>
        <w:jc w:val="both"/>
        <w:rPr>
          <w:rFonts w:ascii="FrankRuehl" w:hAnsi="FrankRuehl"/>
        </w:rPr>
      </w:pPr>
      <w:r w:rsidRPr="004F398F">
        <w:rPr>
          <w:rStyle w:val="a8"/>
          <w:rFonts w:ascii="FrankRuehl" w:hAnsi="FrankRuehl"/>
        </w:rPr>
        <w:footnoteRef/>
      </w:r>
      <w:r w:rsidRPr="004F398F">
        <w:rPr>
          <w:rFonts w:ascii="FrankRuehl" w:hAnsi="FrankRuehl"/>
          <w:rtl/>
        </w:rPr>
        <w:t xml:space="preserve"> </w:t>
      </w:r>
      <w:r w:rsidRPr="004F398F">
        <w:rPr>
          <w:rFonts w:ascii="FrankRuehl" w:hAnsi="Times New Roman" w:hint="cs"/>
          <w:color w:val="000000"/>
          <w:sz w:val="22"/>
          <w:szCs w:val="22"/>
          <w:rtl/>
        </w:rPr>
        <w:t>ובזה יל"פ טעמא דהרמב"ם דהשמיט למה שאמרו בירושלמי דהא דיחזור ויתרום, הוא רק כשאין התרומה הראשונה קיימת, והיינו משום דמילתא דפשיטא הוא, דכ"ה דיכול לחזור ולתרום ממקום אחר, יכול לחזור ולתרום תרומה זו עצמה, ועי' בדרך אמונה בביאוה"ל שם הי"ט מש"כ בזה.</w:t>
      </w:r>
    </w:p>
  </w:footnote>
  <w:footnote w:id="84">
    <w:p w:rsidR="009043FD" w:rsidRDefault="009043FD" w:rsidP="009043FD">
      <w:pPr>
        <w:pStyle w:val="a6"/>
        <w:spacing w:line="300" w:lineRule="exact"/>
        <w:ind w:firstLine="720"/>
        <w:jc w:val="both"/>
        <w:rPr>
          <w:rFonts w:ascii="FrankRuehl" w:hAnsi="FrankRuehl"/>
          <w:sz w:val="22"/>
          <w:szCs w:val="22"/>
          <w:rtl/>
        </w:rPr>
      </w:pPr>
      <w:r w:rsidRPr="00663B8E">
        <w:rPr>
          <w:rStyle w:val="a8"/>
          <w:rFonts w:ascii="FrankRuehl" w:hAnsi="FrankRuehl"/>
        </w:rPr>
        <w:footnoteRef/>
      </w:r>
      <w:r w:rsidRPr="00663B8E">
        <w:rPr>
          <w:rFonts w:ascii="FrankRuehl" w:hAnsi="FrankRuehl"/>
          <w:rtl/>
        </w:rPr>
        <w:t xml:space="preserve"> </w:t>
      </w:r>
      <w:r>
        <w:rPr>
          <w:rFonts w:ascii="FrankRuehl" w:hAnsi="FrankRuehl" w:hint="cs"/>
          <w:sz w:val="22"/>
          <w:szCs w:val="22"/>
          <w:rtl/>
        </w:rPr>
        <w:t>ואי נימא דמטעם אחר הצריכוהו לחזור ולקרוא לה שם, אף כשהיא קיימת וליכא גדר מי חטאת, א"כ מ"ט כשאינה קיימת הוצרכנו לטעמא דגדר מי חטאת, הרי בלא"ה נמי, כיון שאינה קיימת וא"א לחזור ולקרוא לה שם, צריך לתרום תרומה אחרת.</w:t>
      </w:r>
    </w:p>
    <w:p w:rsidR="009043FD" w:rsidRPr="00663B8E"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גם אין לפרש דשייך גדר מי חטאת גם כשהתרומה הראשונה קיימת, </w:t>
      </w:r>
      <w:r w:rsidRPr="00F36A65">
        <w:rPr>
          <w:rFonts w:ascii="FrankRuehl" w:hAnsi="FrankRuehl" w:hint="cs"/>
          <w:sz w:val="22"/>
          <w:szCs w:val="22"/>
          <w:rtl/>
        </w:rPr>
        <w:t>וע"כ הוא צריך לחזור ולקרוא עלי' שם,</w:t>
      </w:r>
      <w:r>
        <w:rPr>
          <w:rFonts w:ascii="FrankRuehl" w:hAnsi="FrankRuehl" w:hint="cs"/>
          <w:sz w:val="22"/>
          <w:szCs w:val="22"/>
          <w:rtl/>
        </w:rPr>
        <w:t xml:space="preserve">  -  חדא, דמה תועלת יש לגדר מי חטאת במה שחוזר וקורא עלי' שם,  -  ועוד, דא"כ נמצא דעיקר הישוב על סתירת המשניות הוא דהכא איירי כשאין התרומה הראשונה קיימת וע"כ צריך לחזור ולתרום תרומה אחרת, והתם איירי כשהתרומה הראשונה קיימת, וע"כ יכול לחזור ולקרוא עלי' שם, וא"כ מ"ט הוצרכנו לפרש דטעם הא דיחזור ויתרום הוא משום גדר מי חטאת, הרי אף אם הי' טעם אחר בזה, נמי ניחא הא דתנן לקמן דתרומתו תרומה, דכיון שהתרומה קיימת, יש בידו לחזור ולקרוא עלי' שם.</w:t>
      </w:r>
    </w:p>
  </w:footnote>
  <w:footnote w:id="85">
    <w:p w:rsidR="009043FD" w:rsidRPr="00461DE0" w:rsidRDefault="009043FD" w:rsidP="009043FD">
      <w:pPr>
        <w:pStyle w:val="a6"/>
        <w:spacing w:after="120" w:line="300" w:lineRule="exact"/>
        <w:ind w:firstLine="720"/>
        <w:jc w:val="both"/>
        <w:rPr>
          <w:rFonts w:ascii="FrankRuehl" w:hAnsi="FrankRuehl"/>
          <w:sz w:val="22"/>
          <w:szCs w:val="22"/>
        </w:rPr>
      </w:pPr>
      <w:r w:rsidRPr="00461DE0">
        <w:rPr>
          <w:rStyle w:val="a8"/>
          <w:rFonts w:ascii="FrankRuehl" w:hAnsi="FrankRuehl"/>
        </w:rPr>
        <w:footnoteRef/>
      </w:r>
      <w:r w:rsidRPr="00461DE0">
        <w:rPr>
          <w:rFonts w:ascii="FrankRuehl" w:hAnsi="FrankRuehl"/>
          <w:rtl/>
        </w:rPr>
        <w:t xml:space="preserve"> </w:t>
      </w:r>
      <w:r>
        <w:rPr>
          <w:rFonts w:ascii="FrankRuehl" w:hAnsi="FrankRuehl" w:hint="cs"/>
          <w:sz w:val="22"/>
          <w:szCs w:val="22"/>
          <w:rtl/>
        </w:rPr>
        <w:t>ואזלי לטעמייהו שנחלקו בהא דתנן לעיל מ"ח דאין תורמין שמן על זיתים הנכתשים, דהרמב"ם פירש דהיינו זיתים שהתחיל לכתשם, וה"ר יהוסף והרש"ס והגר"א פירשו דהיינו זיתים שעתיד לכתשם, וה"נ נחלקו הכא אם זיתים הנכבשים, היינו זיתים שכבשן, או היינו זיתים שעתיד לכובשן.</w:t>
      </w:r>
    </w:p>
  </w:footnote>
  <w:footnote w:id="86">
    <w:p w:rsidR="009043FD" w:rsidRPr="0057724C" w:rsidRDefault="009043FD" w:rsidP="009043FD">
      <w:pPr>
        <w:pStyle w:val="a6"/>
        <w:spacing w:line="300" w:lineRule="exact"/>
        <w:ind w:firstLine="720"/>
        <w:jc w:val="both"/>
        <w:rPr>
          <w:rFonts w:ascii="FrankRuehl" w:hAnsi="FrankRuehl"/>
          <w:sz w:val="22"/>
          <w:szCs w:val="22"/>
          <w:rtl/>
        </w:rPr>
      </w:pPr>
      <w:r w:rsidRPr="0057724C">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ומבו' לפ"ז בד' הר"ב אשכנזי, דכל שנגמרה מלאכתו ונאסר באכילת עראי, אף דמכאן ולהבא מהני מחשבתו לבטל את הגמר מלאכה, אי"ז מועיל להתירו באכילת עראי, כיון שכבר נאסר בשעה שנגמרה מלאכתו, </w:t>
      </w:r>
      <w:r>
        <w:rPr>
          <w:rFonts w:ascii="FrankRuehl" w:hAnsi="FrankRuehl" w:hint="cs"/>
          <w:sz w:val="18"/>
          <w:szCs w:val="18"/>
          <w:rtl/>
        </w:rPr>
        <w:t>ורק אם הי' מהני מה שנמלך לבטל את הגמר מלאכה למפרע, הי' מועיל זה להתיר באכילת עראי</w:t>
      </w:r>
      <w:r>
        <w:rPr>
          <w:rFonts w:ascii="FrankRuehl" w:hAnsi="FrankRuehl" w:hint="cs"/>
          <w:sz w:val="22"/>
          <w:szCs w:val="22"/>
          <w:rtl/>
        </w:rPr>
        <w:t>.</w:t>
      </w:r>
    </w:p>
    <w:p w:rsidR="009043FD" w:rsidRDefault="009043FD" w:rsidP="009043FD">
      <w:pPr>
        <w:pStyle w:val="a6"/>
        <w:spacing w:line="300" w:lineRule="exact"/>
        <w:ind w:firstLine="720"/>
        <w:jc w:val="both"/>
        <w:rPr>
          <w:rFonts w:ascii="FrankRuehl" w:hAnsi="FrankRuehl"/>
          <w:sz w:val="22"/>
          <w:szCs w:val="22"/>
          <w:rtl/>
        </w:rPr>
      </w:pPr>
      <w:r>
        <w:rPr>
          <w:rFonts w:ascii="FrankRuehl" w:hAnsi="FrankRuehl" w:hint="cs"/>
          <w:sz w:val="22"/>
          <w:szCs w:val="22"/>
          <w:rtl/>
        </w:rPr>
        <w:t xml:space="preserve">אך החכמת אדם בשערי צדק פ"ו ס"ו נקט, דענבים שחישב עליהן לאכילה ואח"כ נמלך לדרכם, בטל תורת גמר מלאכה מהן, אף במחשבה בעלמא, והן מותרין באכילת עראי, וכן צידד בחזו"א שביעית סימן ז' סקכ"ד בתו"ד, עיי"ש,  -  ומצינו בתר"י בברכות פ' אין עומדין </w:t>
      </w:r>
      <w:r>
        <w:rPr>
          <w:rFonts w:ascii="FrankRuehl" w:hAnsi="FrankRuehl" w:hint="cs"/>
          <w:sz w:val="18"/>
          <w:szCs w:val="18"/>
          <w:rtl/>
        </w:rPr>
        <w:t xml:space="preserve">כב. מדפי הרי"ף </w:t>
      </w:r>
      <w:r>
        <w:rPr>
          <w:rFonts w:ascii="FrankRuehl" w:hAnsi="FrankRuehl" w:hint="cs"/>
          <w:sz w:val="22"/>
          <w:szCs w:val="22"/>
          <w:rtl/>
        </w:rPr>
        <w:t xml:space="preserve">שכתב דתבואה שנתמרחה ואח"כ עירב בה תבן ובטל הגמר מלאכה, ה"ה מותרת באכילת עראי, וזה כיסוד ד' השערי צדק דאף אחר שנאסר הוא חוזר להתירו, </w:t>
      </w:r>
      <w:r>
        <w:rPr>
          <w:rFonts w:ascii="FrankRuehl" w:hAnsi="FrankRuehl" w:hint="cs"/>
          <w:sz w:val="18"/>
          <w:szCs w:val="18"/>
          <w:rtl/>
        </w:rPr>
        <w:t>אך עי' במשנת ר"א זרעים סימן י"א סק"ד כתב דדינא דרבינו יונה הוא רק קודם הקביעות, וצ"ע</w:t>
      </w:r>
      <w:r>
        <w:rPr>
          <w:rFonts w:ascii="FrankRuehl" w:hAnsi="FrankRuehl" w:hint="cs"/>
          <w:sz w:val="22"/>
          <w:szCs w:val="22"/>
          <w:rtl/>
        </w:rPr>
        <w:t>.</w:t>
      </w:r>
    </w:p>
    <w:p w:rsidR="009043FD" w:rsidRPr="0057724C" w:rsidRDefault="009043FD" w:rsidP="009043FD">
      <w:pPr>
        <w:pStyle w:val="a6"/>
        <w:spacing w:after="120" w:line="300" w:lineRule="exact"/>
        <w:ind w:firstLine="720"/>
        <w:jc w:val="both"/>
        <w:rPr>
          <w:rFonts w:ascii="FrankRuehl" w:hAnsi="FrankRuehl"/>
          <w:sz w:val="22"/>
          <w:szCs w:val="22"/>
        </w:rPr>
      </w:pPr>
      <w:r>
        <w:rPr>
          <w:rFonts w:ascii="FrankRuehl" w:hAnsi="FrankRuehl" w:hint="cs"/>
          <w:sz w:val="22"/>
          <w:szCs w:val="22"/>
          <w:rtl/>
        </w:rPr>
        <w:t>ו</w:t>
      </w:r>
      <w:r w:rsidRPr="004C6C69">
        <w:rPr>
          <w:rFonts w:ascii="FrankRuehl" w:hAnsi="FrankRuehl" w:hint="cs"/>
          <w:sz w:val="22"/>
          <w:szCs w:val="22"/>
          <w:rtl/>
        </w:rPr>
        <w:t>במנחת שלמה ח"א סימן נ"ז סק"א כתב לדון בד' השע"צ מטעם אחר, דל"מ מחשבתו שנמלך לדרכם, להוציא מידי מחשבתו הראשונה, ול"ד לד' תר"י שעשה מעשה ועירב בהן תבן, ומעשה מוציא מידי מעשה, ועמש"נ לעיל מ"ח אות א' ללמוד כן מד' הרמב"ם בפיהמ"ש</w:t>
      </w:r>
      <w:r>
        <w:rPr>
          <w:rFonts w:ascii="FrankRuehl" w:hAnsi="FrankRuehl" w:hint="cs"/>
          <w:sz w:val="22"/>
          <w:szCs w:val="22"/>
          <w:rtl/>
        </w:rPr>
        <w:t xml:space="preserve"> במשנתינו,  -  ויש להוסיף, דכן משמע גם בד' הרמב"ם בפ"ה מתרומות ה"כ, שכתב, ז"ל, מי שתרם וכו', </w:t>
      </w:r>
      <w:r w:rsidRPr="004C6C69">
        <w:rPr>
          <w:rFonts w:ascii="FrankRuehl" w:hAnsi="FrankRuehl" w:hint="cs"/>
          <w:sz w:val="22"/>
          <w:szCs w:val="22"/>
          <w:rtl/>
        </w:rPr>
        <w:t>ונמלך</w:t>
      </w:r>
      <w:r w:rsidRPr="004C6C69">
        <w:rPr>
          <w:rFonts w:ascii="FrankRuehl" w:hAnsi="FrankRuehl"/>
          <w:sz w:val="22"/>
          <w:szCs w:val="22"/>
          <w:rtl/>
        </w:rPr>
        <w:t xml:space="preserve"> </w:t>
      </w:r>
      <w:r w:rsidRPr="004C6C69">
        <w:rPr>
          <w:rFonts w:ascii="FrankRuehl" w:hAnsi="FrankRuehl" w:hint="cs"/>
          <w:sz w:val="22"/>
          <w:szCs w:val="22"/>
          <w:rtl/>
        </w:rPr>
        <w:t>לדורכן</w:t>
      </w:r>
      <w:r w:rsidRPr="004C6C69">
        <w:rPr>
          <w:rFonts w:ascii="FrankRuehl" w:hAnsi="FrankRuehl"/>
          <w:sz w:val="22"/>
          <w:szCs w:val="22"/>
          <w:rtl/>
        </w:rPr>
        <w:t xml:space="preserve"> </w:t>
      </w:r>
      <w:r>
        <w:rPr>
          <w:rFonts w:ascii="FrankRuehl" w:hAnsi="FrankRuehl" w:hint="cs"/>
          <w:sz w:val="22"/>
          <w:szCs w:val="22"/>
          <w:rtl/>
        </w:rPr>
        <w:t>"</w:t>
      </w:r>
      <w:r w:rsidRPr="004C6C69">
        <w:rPr>
          <w:rFonts w:ascii="FrankRuehl" w:hAnsi="FrankRuehl" w:hint="cs"/>
          <w:sz w:val="22"/>
          <w:szCs w:val="22"/>
          <w:rtl/>
        </w:rPr>
        <w:t>ודרך</w:t>
      </w:r>
      <w:r w:rsidRPr="004C6C69">
        <w:rPr>
          <w:rFonts w:ascii="FrankRuehl" w:hAnsi="FrankRuehl"/>
          <w:sz w:val="22"/>
          <w:szCs w:val="22"/>
          <w:rtl/>
        </w:rPr>
        <w:t xml:space="preserve"> </w:t>
      </w:r>
      <w:r w:rsidRPr="004C6C69">
        <w:rPr>
          <w:rFonts w:ascii="FrankRuehl" w:hAnsi="FrankRuehl" w:hint="cs"/>
          <w:sz w:val="22"/>
          <w:szCs w:val="22"/>
          <w:rtl/>
        </w:rPr>
        <w:t>הזיתים</w:t>
      </w:r>
      <w:r w:rsidRPr="004C6C69">
        <w:rPr>
          <w:rFonts w:ascii="FrankRuehl" w:hAnsi="FrankRuehl"/>
          <w:sz w:val="22"/>
          <w:szCs w:val="22"/>
          <w:rtl/>
        </w:rPr>
        <w:t xml:space="preserve"> </w:t>
      </w:r>
      <w:r w:rsidRPr="004C6C69">
        <w:rPr>
          <w:rFonts w:ascii="FrankRuehl" w:hAnsi="FrankRuehl" w:hint="cs"/>
          <w:sz w:val="22"/>
          <w:szCs w:val="22"/>
          <w:rtl/>
        </w:rPr>
        <w:t>והענבים</w:t>
      </w:r>
      <w:r>
        <w:rPr>
          <w:rFonts w:ascii="FrankRuehl" w:hAnsi="FrankRuehl" w:hint="cs"/>
          <w:sz w:val="22"/>
          <w:szCs w:val="22"/>
          <w:rtl/>
        </w:rPr>
        <w:t>"</w:t>
      </w:r>
      <w:r w:rsidRPr="004C6C69">
        <w:rPr>
          <w:rFonts w:ascii="FrankRuehl" w:hAnsi="FrankRuehl"/>
          <w:sz w:val="22"/>
          <w:szCs w:val="22"/>
          <w:rtl/>
        </w:rPr>
        <w:t xml:space="preserve"> </w:t>
      </w:r>
      <w:r w:rsidRPr="004C6C69">
        <w:rPr>
          <w:rFonts w:ascii="FrankRuehl" w:hAnsi="FrankRuehl" w:hint="cs"/>
          <w:sz w:val="22"/>
          <w:szCs w:val="22"/>
          <w:rtl/>
        </w:rPr>
        <w:t>שכבר</w:t>
      </w:r>
      <w:r w:rsidRPr="004C6C69">
        <w:rPr>
          <w:rFonts w:ascii="FrankRuehl" w:hAnsi="FrankRuehl"/>
          <w:sz w:val="22"/>
          <w:szCs w:val="22"/>
          <w:rtl/>
        </w:rPr>
        <w:t xml:space="preserve"> </w:t>
      </w:r>
      <w:r w:rsidRPr="004C6C69">
        <w:rPr>
          <w:rFonts w:ascii="FrankRuehl" w:hAnsi="FrankRuehl" w:hint="cs"/>
          <w:sz w:val="22"/>
          <w:szCs w:val="22"/>
          <w:rtl/>
        </w:rPr>
        <w:t>תרם</w:t>
      </w:r>
      <w:r w:rsidRPr="004C6C69">
        <w:rPr>
          <w:rFonts w:ascii="FrankRuehl" w:hAnsi="FrankRuehl"/>
          <w:sz w:val="22"/>
          <w:szCs w:val="22"/>
          <w:rtl/>
        </w:rPr>
        <w:t xml:space="preserve"> </w:t>
      </w:r>
      <w:r w:rsidRPr="004C6C69">
        <w:rPr>
          <w:rFonts w:ascii="FrankRuehl" w:hAnsi="FrankRuehl" w:hint="cs"/>
          <w:sz w:val="22"/>
          <w:szCs w:val="22"/>
          <w:rtl/>
        </w:rPr>
        <w:t>עליהם</w:t>
      </w:r>
      <w:r>
        <w:rPr>
          <w:rFonts w:ascii="FrankRuehl" w:hAnsi="FrankRuehl" w:hint="cs"/>
          <w:sz w:val="22"/>
          <w:szCs w:val="22"/>
          <w:rtl/>
        </w:rPr>
        <w:t>, א"צ</w:t>
      </w:r>
      <w:r w:rsidRPr="004C6C69">
        <w:rPr>
          <w:rFonts w:ascii="FrankRuehl" w:hAnsi="FrankRuehl"/>
          <w:sz w:val="22"/>
          <w:szCs w:val="22"/>
          <w:rtl/>
        </w:rPr>
        <w:t xml:space="preserve"> </w:t>
      </w:r>
      <w:r w:rsidRPr="004C6C69">
        <w:rPr>
          <w:rFonts w:ascii="FrankRuehl" w:hAnsi="FrankRuehl" w:hint="cs"/>
          <w:sz w:val="22"/>
          <w:szCs w:val="22"/>
          <w:rtl/>
        </w:rPr>
        <w:t>לחזור</w:t>
      </w:r>
      <w:r w:rsidRPr="004C6C69">
        <w:rPr>
          <w:rFonts w:ascii="FrankRuehl" w:hAnsi="FrankRuehl"/>
          <w:sz w:val="22"/>
          <w:szCs w:val="22"/>
          <w:rtl/>
        </w:rPr>
        <w:t xml:space="preserve"> </w:t>
      </w:r>
      <w:r w:rsidRPr="004C6C69">
        <w:rPr>
          <w:rFonts w:ascii="FrankRuehl" w:hAnsi="FrankRuehl" w:hint="cs"/>
          <w:sz w:val="22"/>
          <w:szCs w:val="22"/>
          <w:rtl/>
        </w:rPr>
        <w:t>ולתרום</w:t>
      </w:r>
      <w:r>
        <w:rPr>
          <w:rFonts w:ascii="FrankRuehl" w:hAnsi="FrankRuehl" w:hint="cs"/>
          <w:sz w:val="22"/>
          <w:szCs w:val="22"/>
          <w:rtl/>
        </w:rPr>
        <w:t>, עכ"ל, ומ' דרק ע"י שעשה בהן מעשה ודרכן, הוא שבטל גמר מלאכתן, ולא סגי לזה במחשבה בעלמא.</w:t>
      </w:r>
    </w:p>
  </w:footnote>
  <w:footnote w:id="87">
    <w:p w:rsidR="009043FD" w:rsidRPr="00F42A33" w:rsidRDefault="009043FD" w:rsidP="009043FD">
      <w:pPr>
        <w:pStyle w:val="a6"/>
        <w:spacing w:after="120" w:line="300" w:lineRule="exact"/>
        <w:ind w:firstLine="720"/>
        <w:jc w:val="both"/>
        <w:rPr>
          <w:rFonts w:ascii="FrankRuehl" w:hAnsi="FrankRuehl"/>
          <w:sz w:val="22"/>
          <w:szCs w:val="22"/>
        </w:rPr>
      </w:pPr>
      <w:r w:rsidRPr="00F42A33">
        <w:rPr>
          <w:rStyle w:val="a8"/>
          <w:rFonts w:ascii="FrankRuehl" w:hAnsi="FrankRuehl"/>
        </w:rPr>
        <w:footnoteRef/>
      </w:r>
      <w:r w:rsidRPr="00F42A33">
        <w:rPr>
          <w:rFonts w:ascii="FrankRuehl" w:hAnsi="FrankRuehl"/>
          <w:rtl/>
        </w:rPr>
        <w:t xml:space="preserve"> </w:t>
      </w:r>
      <w:r>
        <w:rPr>
          <w:rFonts w:ascii="FrankRuehl" w:hAnsi="FrankRuehl" w:hint="cs"/>
          <w:sz w:val="22"/>
          <w:szCs w:val="22"/>
          <w:rtl/>
        </w:rPr>
        <w:t>ולפ"ז העירו במש"כ האחרונים להוכיח ממשנתינו, דזיתים שלא נכבשו חשיבי כדבר שנגמרה מלאכתו, והלוקח זיתים מן הנכרי פטור מן המעשר, ולהנ"ל הרי אף דמוכח ממשנתינו דלא חשבינן להו כדבר שלא נגמרה מלאכתו מכח הא דאינם ראויים לאכילה קודם כבישה, מ"מ שפיר י"ל דחשבינן להו כדבר שלא נגמרה מלאכתו מכח הא דעתיד לכובשן כדי לקיימן, דומיא דענבים שעתיד לעשותן צימוקים, דחשיבי כדבר שלא נגמרה מלאכתו למעשר, ואפ"ה תורמין עליהן, וצ"ע.</w:t>
      </w:r>
    </w:p>
  </w:footnote>
  <w:footnote w:id="88">
    <w:p w:rsidR="009043FD" w:rsidRPr="00BF4DF2" w:rsidRDefault="009043FD" w:rsidP="009043FD">
      <w:pPr>
        <w:pStyle w:val="a6"/>
        <w:spacing w:after="120" w:line="300" w:lineRule="exact"/>
        <w:ind w:firstLine="720"/>
        <w:jc w:val="both"/>
        <w:rPr>
          <w:rFonts w:ascii="FrankRuehl" w:hAnsi="FrankRuehl"/>
          <w:sz w:val="22"/>
          <w:szCs w:val="22"/>
        </w:rPr>
      </w:pPr>
      <w:r w:rsidRPr="00BF4DF2">
        <w:rPr>
          <w:rStyle w:val="a8"/>
          <w:rFonts w:ascii="FrankRuehl" w:hAnsi="FrankRuehl"/>
        </w:rPr>
        <w:footnoteRef/>
      </w:r>
      <w:r w:rsidRPr="00BF4DF2">
        <w:rPr>
          <w:rFonts w:ascii="FrankRuehl" w:hAnsi="FrankRuehl"/>
          <w:rtl/>
        </w:rPr>
        <w:t xml:space="preserve"> </w:t>
      </w:r>
      <w:r>
        <w:rPr>
          <w:rFonts w:ascii="FrankRuehl" w:hAnsi="FrankRuehl" w:hint="cs"/>
          <w:sz w:val="22"/>
          <w:szCs w:val="22"/>
          <w:rtl/>
        </w:rPr>
        <w:t>ועיי"ש שכתב דמהך דינא קשיא טפי ע"ד הרמב"ן דאין חייב מדאורייתא אלא שמן, שהרי חזינן דתורמין משמן אף על זיתים שאינם עושים שמן כלל, ול"ה כמפריש מן החיוב על הפטור.</w:t>
      </w:r>
    </w:p>
  </w:footnote>
  <w:footnote w:id="89">
    <w:p w:rsidR="009043FD" w:rsidRPr="00B9017E" w:rsidRDefault="009043FD" w:rsidP="009043FD">
      <w:pPr>
        <w:pStyle w:val="a6"/>
        <w:spacing w:after="120" w:line="300" w:lineRule="exact"/>
        <w:ind w:firstLine="720"/>
        <w:jc w:val="both"/>
        <w:rPr>
          <w:rFonts w:ascii="FrankRuehl" w:hAnsi="FrankRuehl"/>
          <w:sz w:val="22"/>
          <w:szCs w:val="22"/>
          <w:rtl/>
        </w:rPr>
      </w:pPr>
      <w:r w:rsidRPr="00B9017E">
        <w:rPr>
          <w:rStyle w:val="a8"/>
          <w:rFonts w:ascii="FrankRuehl" w:hAnsi="FrankRuehl"/>
        </w:rPr>
        <w:footnoteRef/>
      </w:r>
      <w:r w:rsidRPr="00B9017E">
        <w:rPr>
          <w:rFonts w:ascii="FrankRuehl" w:hAnsi="FrankRuehl"/>
          <w:rtl/>
        </w:rPr>
        <w:t xml:space="preserve"> </w:t>
      </w:r>
      <w:r>
        <w:rPr>
          <w:rFonts w:ascii="FrankRuehl" w:hAnsi="FrankRuehl" w:hint="cs"/>
          <w:sz w:val="22"/>
          <w:szCs w:val="22"/>
          <w:rtl/>
        </w:rPr>
        <w:t>וכ"נ גם בד' הגרי"ז בהל' תרומות שפירש עד"ז, ועיי"ש שכתב לפ"ז, דגם בגורן ויקב עצמם, לא איכפת לן בדין הפרשה רק שיהא בו שם גורן ושם יקב, דהיינו בזיתים וענבים שיהא בהם שם יין ושם שמן, דזהו עיקר פירושא דיקב, יין ושמן, אבל בשארי גמר מלאכה שאינו נוגע לעיקר שם יין ושמן, זה לא איכפת לן בדין הפרשה, ועיי"ש מש"כ לישב לפ"ז קו' הר"ש לקמן פ"ג מ"ד, ואכמ"ל.</w:t>
      </w:r>
    </w:p>
  </w:footnote>
  <w:footnote w:id="90">
    <w:p w:rsidR="009043FD" w:rsidRDefault="009043FD" w:rsidP="009043FD">
      <w:pPr>
        <w:pStyle w:val="a6"/>
        <w:spacing w:line="300" w:lineRule="exact"/>
        <w:ind w:firstLine="720"/>
        <w:jc w:val="both"/>
        <w:rPr>
          <w:sz w:val="22"/>
          <w:szCs w:val="22"/>
          <w:rtl/>
        </w:rPr>
      </w:pPr>
      <w:r w:rsidRPr="00DE2C17">
        <w:rPr>
          <w:rStyle w:val="a8"/>
          <w:rFonts w:ascii="FrankRuehl" w:hAnsi="FrankRuehl"/>
        </w:rPr>
        <w:footnoteRef/>
      </w:r>
      <w:r w:rsidRPr="00DE2C17">
        <w:rPr>
          <w:rFonts w:ascii="FrankRuehl" w:hAnsi="FrankRuehl"/>
          <w:rtl/>
        </w:rPr>
        <w:t xml:space="preserve"> </w:t>
      </w:r>
      <w:r w:rsidRPr="00DE2C17">
        <w:rPr>
          <w:rFonts w:hint="cs"/>
          <w:sz w:val="22"/>
          <w:szCs w:val="22"/>
          <w:rtl/>
        </w:rPr>
        <w:t xml:space="preserve">ובחזו"א מעשרות סימן ג' סקכ"ג כתב לדון לפרש לד' הירושלמי, </w:t>
      </w:r>
      <w:r w:rsidRPr="00DE2C17">
        <w:rPr>
          <w:sz w:val="22"/>
          <w:szCs w:val="22"/>
          <w:rtl/>
        </w:rPr>
        <w:t>דלא מקרי מן הגמור על שאינו גמור אלא במחוסר גמר בעצם תיקון הפירי כמו חסרון גורן או יקב, אבל העמדת ער</w:t>
      </w:r>
      <w:r w:rsidRPr="00DE2C17">
        <w:rPr>
          <w:rFonts w:hint="cs"/>
          <w:sz w:val="22"/>
          <w:szCs w:val="22"/>
          <w:rtl/>
        </w:rPr>
        <w:t>י</w:t>
      </w:r>
      <w:r w:rsidRPr="00DE2C17">
        <w:rPr>
          <w:sz w:val="22"/>
          <w:szCs w:val="22"/>
          <w:rtl/>
        </w:rPr>
        <w:t xml:space="preserve">מה לא מקרי חסרון, </w:t>
      </w:r>
      <w:r w:rsidRPr="00DE2C17">
        <w:rPr>
          <w:rFonts w:hint="cs"/>
          <w:sz w:val="22"/>
          <w:szCs w:val="22"/>
          <w:rtl/>
        </w:rPr>
        <w:t>אך עיי"ש שכתב דאי"ז מתישב למש"כ התוי"ט במשנתינו דאיירי הכא במפריש עליהן קודם שעשאן צימוקין, וה"ה מחוסרין גמר בעצם תיקון הפרי, ואפ"</w:t>
      </w:r>
      <w:r>
        <w:rPr>
          <w:rFonts w:hint="cs"/>
          <w:sz w:val="22"/>
          <w:szCs w:val="22"/>
          <w:rtl/>
        </w:rPr>
        <w:t>ה תורמין עליהן.</w:t>
      </w:r>
    </w:p>
    <w:p w:rsidR="009043FD" w:rsidRPr="00DE2C17" w:rsidRDefault="009043FD" w:rsidP="009043FD">
      <w:pPr>
        <w:pStyle w:val="a6"/>
        <w:spacing w:after="120" w:line="300" w:lineRule="exact"/>
        <w:ind w:firstLine="720"/>
        <w:jc w:val="both"/>
        <w:rPr>
          <w:rFonts w:ascii="FrankRuehl" w:hAnsi="FrankRuehl"/>
        </w:rPr>
      </w:pPr>
      <w:r>
        <w:rPr>
          <w:rFonts w:hint="cs"/>
          <w:sz w:val="22"/>
          <w:szCs w:val="22"/>
          <w:rtl/>
        </w:rPr>
        <w:t>ועי' עוד בד' הרדב"ז בהל' תרומות שם שכתב לחדש, דכל הא דתורמין יין על ענבים לעשותם צימוקים, היינו כ"ז שלא שטחן לצמקן, דחשיבי כדבר שנגמרה מלאכתו, אך אחר ששטחן לצמקן, אין תורמין עליהן עד שיעמיד ערימה, וצ"ע.</w:t>
      </w:r>
    </w:p>
  </w:footnote>
  <w:footnote w:id="91">
    <w:p w:rsidR="009043FD" w:rsidRPr="007E03FD" w:rsidRDefault="009043FD" w:rsidP="009043FD">
      <w:pPr>
        <w:pStyle w:val="a6"/>
        <w:spacing w:after="120" w:line="300" w:lineRule="exact"/>
        <w:ind w:firstLine="720"/>
        <w:jc w:val="both"/>
        <w:rPr>
          <w:rFonts w:ascii="FrankRuehl" w:hAnsi="FrankRuehl"/>
        </w:rPr>
      </w:pPr>
      <w:r w:rsidRPr="007E03FD">
        <w:rPr>
          <w:rStyle w:val="a8"/>
          <w:rFonts w:ascii="FrankRuehl" w:hAnsi="FrankRuehl"/>
        </w:rPr>
        <w:footnoteRef/>
      </w:r>
      <w:r w:rsidRPr="007E03FD">
        <w:rPr>
          <w:rFonts w:ascii="FrankRuehl" w:hAnsi="FrankRuehl"/>
          <w:rtl/>
        </w:rPr>
        <w:t xml:space="preserve"> </w:t>
      </w:r>
      <w:r>
        <w:rPr>
          <w:rFonts w:ascii="FrankRuehl" w:hAnsi="FrankRuehl" w:hint="cs"/>
          <w:sz w:val="22"/>
          <w:szCs w:val="22"/>
          <w:rtl/>
        </w:rPr>
        <w:t xml:space="preserve">ובאמת דלפשטות הדברים דמה שאמרו בירושלמי דאין לך אסור לתרום וכו' אלא גורן ויקב בלבד, קאי גם על הא דאין תורמין מדבר שלא נגמרה מלאכתו על דבר שלא נגמרה מלאכתו, </w:t>
      </w:r>
      <w:r>
        <w:rPr>
          <w:rFonts w:ascii="FrankRuehl" w:hAnsi="FrankRuehl" w:hint="cs"/>
          <w:sz w:val="18"/>
          <w:szCs w:val="18"/>
          <w:rtl/>
        </w:rPr>
        <w:t xml:space="preserve">ועמש"נ להלן אות י"ד לדון בזה, </w:t>
      </w:r>
      <w:r>
        <w:rPr>
          <w:rFonts w:ascii="FrankRuehl" w:hAnsi="FrankRuehl" w:hint="cs"/>
          <w:sz w:val="22"/>
          <w:szCs w:val="22"/>
          <w:rtl/>
        </w:rPr>
        <w:t>הרי דכ"ש דמותר לתרום מדבר שלא ראה פני הבית,  -  ולא מיבעיא אי נימא דאין מכוון הירושלמי לחלק בין בין גורן ויקב לשאר מילי, אלא בין דבר המחוסר מלאכה גמורה לדבר שאינו מחוסר מלאכה גמורה, דא"כ ודאי דאף בגורן ויקב עצמם שלא ראו פני הבית, מותר לתרום, אלא אף אי נימא דמכוון הירושלמי לחלק בין גורן ויקב לשאר מילי, מ"מ י"ל דגם בגורן ויקב עצמם כל הא דאין תורמין הוא כשאין עליהן תורת גורן ויקב, וכמש"כ כן בחי' הגרי"ז הל' תרומות, וע"כ ודאי דכל שיש עליהן תורת גורן ויקב, אלא שלא ראו פני הבית, תורמין מהן.</w:t>
      </w:r>
    </w:p>
  </w:footnote>
  <w:footnote w:id="92">
    <w:p w:rsidR="009043FD" w:rsidRPr="007E03FD" w:rsidRDefault="009043FD" w:rsidP="009043FD">
      <w:pPr>
        <w:pStyle w:val="a6"/>
        <w:spacing w:after="120" w:line="300" w:lineRule="exact"/>
        <w:ind w:firstLine="720"/>
        <w:jc w:val="both"/>
        <w:rPr>
          <w:rFonts w:ascii="FrankRuehl" w:hAnsi="FrankRuehl"/>
          <w:sz w:val="22"/>
          <w:szCs w:val="22"/>
          <w:rtl/>
        </w:rPr>
      </w:pPr>
      <w:r w:rsidRPr="00570366">
        <w:rPr>
          <w:rStyle w:val="a8"/>
          <w:rFonts w:ascii="FrankRuehl" w:hAnsi="FrankRuehl"/>
        </w:rPr>
        <w:footnoteRef/>
      </w:r>
      <w:r w:rsidRPr="00570366">
        <w:rPr>
          <w:rFonts w:ascii="FrankRuehl" w:hAnsi="FrankRuehl"/>
          <w:rtl/>
        </w:rPr>
        <w:t xml:space="preserve"> </w:t>
      </w:r>
      <w:r>
        <w:rPr>
          <w:rFonts w:ascii="FrankRuehl" w:hAnsi="FrankRuehl" w:hint="cs"/>
          <w:sz w:val="22"/>
          <w:szCs w:val="22"/>
          <w:rtl/>
        </w:rPr>
        <w:t>ובעיקר הדין בזה, עי' בדרך אמונה פ"ה מתרומות בצה"ל סקצ"ג שכתב, דמד' הרמב"ם משמע דמותר לתרום מדבר שנגמרה מלאכתו אלא שלא ראה פני הבית, על דבר שראה פני הבית, וכ"ה במאירי קידושין כ"ו ב' ובשאג"א סימן צ"ז, עכ"ד,  -  אך בד' המאירי והשאג"א שם לא מצינו אלא דמותר לתרום מדבר שלא ראה פני הבית על דבר שלא ראה פני הבית, ושפיר י"ל דאסור לתרום מדבר שלא ראה פני הבית על דבר שראה פני הבית.</w:t>
      </w:r>
    </w:p>
  </w:footnote>
  <w:footnote w:id="93">
    <w:p w:rsidR="009043FD" w:rsidRPr="00086C7A" w:rsidRDefault="009043FD" w:rsidP="009043FD">
      <w:pPr>
        <w:pStyle w:val="a6"/>
        <w:spacing w:after="120" w:line="300" w:lineRule="exact"/>
        <w:ind w:firstLine="720"/>
        <w:jc w:val="both"/>
        <w:rPr>
          <w:rFonts w:ascii="FrankRuehl" w:hAnsi="FrankRuehl"/>
          <w:sz w:val="22"/>
          <w:szCs w:val="22"/>
          <w:rtl/>
        </w:rPr>
      </w:pPr>
      <w:r w:rsidRPr="00086C7A">
        <w:rPr>
          <w:rStyle w:val="a8"/>
          <w:rFonts w:ascii="FrankRuehl" w:hAnsi="FrankRuehl"/>
        </w:rPr>
        <w:footnoteRef/>
      </w:r>
      <w:r w:rsidRPr="00086C7A">
        <w:rPr>
          <w:rFonts w:ascii="FrankRuehl" w:hAnsi="FrankRuehl"/>
          <w:rtl/>
        </w:rPr>
        <w:t xml:space="preserve"> </w:t>
      </w:r>
      <w:r>
        <w:rPr>
          <w:rFonts w:ascii="FrankRuehl" w:hAnsi="FrankRuehl" w:hint="cs"/>
          <w:sz w:val="22"/>
          <w:szCs w:val="22"/>
          <w:rtl/>
        </w:rPr>
        <w:t xml:space="preserve">ואמנם דבהך דינא דאין תורמין מדבר שלא נגמרה מלאכתו על דבר שנגמרה מלאכתו אף בשאר פירות, הי' מקום לפרש דאף דליכא בזה משום דינא דמן הגמור, מ"מ יש בזה משום גזל הכהן, </w:t>
      </w:r>
      <w:r>
        <w:rPr>
          <w:rFonts w:ascii="FrankRuehl" w:hAnsi="FrankRuehl" w:hint="cs"/>
          <w:sz w:val="18"/>
          <w:szCs w:val="18"/>
          <w:rtl/>
        </w:rPr>
        <w:t xml:space="preserve">אך יש להעיר ע"ז כמש"כ בחי' הגרי"ז הל' תרומות, דלכאו' בלא דינא דמן הגמור, לא שייך כלל לדון משום גזל כהן, שהרי לא נתחייב כלל ליתן לו יותר מזה, </w:t>
      </w:r>
      <w:r>
        <w:rPr>
          <w:rFonts w:ascii="FrankRuehl" w:hAnsi="FrankRuehl" w:hint="cs"/>
          <w:sz w:val="22"/>
          <w:szCs w:val="22"/>
          <w:rtl/>
        </w:rPr>
        <w:t xml:space="preserve"> -  אך בהא דאין תורמין מדבר שלא ראה פני הבית על דבר שראה פני הבית, לא שייך טעם זה, ובע"כ דהוא משום דדבר שראה פני הבית והוי חיובו גמור טפי, אין לפטרו ע"י דבר שלא ראה פני הבית, וצ"ע.</w:t>
      </w:r>
    </w:p>
  </w:footnote>
  <w:footnote w:id="94">
    <w:p w:rsidR="009043FD" w:rsidRPr="00BE2356" w:rsidRDefault="009043FD" w:rsidP="009043FD">
      <w:pPr>
        <w:pStyle w:val="a6"/>
        <w:spacing w:after="120" w:line="300" w:lineRule="exact"/>
        <w:ind w:firstLine="720"/>
        <w:jc w:val="both"/>
        <w:rPr>
          <w:rFonts w:ascii="FrankRuehl" w:hAnsi="FrankRuehl"/>
          <w:sz w:val="22"/>
          <w:szCs w:val="22"/>
        </w:rPr>
      </w:pPr>
      <w:r w:rsidRPr="00BE2356">
        <w:rPr>
          <w:rStyle w:val="a8"/>
          <w:rFonts w:ascii="FrankRuehl" w:hAnsi="FrankRuehl"/>
        </w:rPr>
        <w:footnoteRef/>
      </w:r>
      <w:r w:rsidRPr="00BE2356">
        <w:rPr>
          <w:rFonts w:ascii="FrankRuehl" w:hAnsi="FrankRuehl"/>
          <w:rtl/>
        </w:rPr>
        <w:t xml:space="preserve"> </w:t>
      </w:r>
      <w:r>
        <w:rPr>
          <w:rFonts w:ascii="FrankRuehl" w:hAnsi="FrankRuehl" w:hint="cs"/>
          <w:sz w:val="22"/>
          <w:szCs w:val="22"/>
          <w:rtl/>
        </w:rPr>
        <w:t xml:space="preserve">ועיקר הך מילתא, דהא דאסור למכור טבל, הוא רק אחר שנגמרה מלאכתו, כ"ה להדיא בשלנ"ל קידושין מ"א ב', שכתב דמותר למכור לגוי טבל קודם מירוח,  -  אך בדבריו מ' טפי, דאי"ז משום דאסור לעשר קודם גמר מלאכה, אלא הוא משום דכ"ז שלא נתחייב במעשר, ליכא לאיסור מכירת טבל, ועי' חזו"א בכ"ד שדן בזה, </w:t>
      </w:r>
      <w:r>
        <w:rPr>
          <w:rFonts w:ascii="FrankRuehl" w:hAnsi="FrankRuehl" w:hint="cs"/>
          <w:sz w:val="18"/>
          <w:szCs w:val="18"/>
          <w:rtl/>
        </w:rPr>
        <w:t xml:space="preserve">ובדמאי סימן ז' סקכ"ג הוכיח מירושלמי שאסור למכור אף קודם גמר מלאכה, </w:t>
      </w:r>
      <w:r>
        <w:rPr>
          <w:rFonts w:ascii="FrankRuehl" w:hAnsi="FrankRuehl" w:hint="cs"/>
          <w:sz w:val="22"/>
          <w:szCs w:val="22"/>
          <w:rtl/>
        </w:rPr>
        <w:t>ועי' בדרך אמונה תרומות פ"ו בצה"ל ס"ק קמ"ז מה שציין בזה.</w:t>
      </w:r>
    </w:p>
  </w:footnote>
  <w:footnote w:id="95">
    <w:p w:rsidR="009043FD" w:rsidRPr="00DE509D" w:rsidRDefault="009043FD" w:rsidP="009043FD">
      <w:pPr>
        <w:pStyle w:val="a6"/>
        <w:spacing w:after="120" w:line="300" w:lineRule="exact"/>
        <w:ind w:firstLine="720"/>
        <w:jc w:val="both"/>
        <w:rPr>
          <w:rFonts w:ascii="FrankRuehl" w:hAnsi="FrankRuehl"/>
          <w:sz w:val="22"/>
          <w:szCs w:val="22"/>
        </w:rPr>
      </w:pPr>
      <w:r w:rsidRPr="00DE509D">
        <w:rPr>
          <w:rStyle w:val="a8"/>
          <w:rFonts w:ascii="FrankRuehl" w:hAnsi="FrankRuehl"/>
        </w:rPr>
        <w:footnoteRef/>
      </w:r>
      <w:r w:rsidRPr="00DE509D">
        <w:rPr>
          <w:rFonts w:ascii="FrankRuehl" w:hAnsi="FrankRuehl"/>
          <w:rtl/>
        </w:rPr>
        <w:t xml:space="preserve"> </w:t>
      </w:r>
      <w:r>
        <w:rPr>
          <w:rFonts w:ascii="FrankRuehl" w:hAnsi="FrankRuehl" w:hint="cs"/>
          <w:sz w:val="22"/>
          <w:szCs w:val="22"/>
          <w:rtl/>
        </w:rPr>
        <w:t xml:space="preserve">עוד ראיתי להעיר בזה, דלכאו' יש לאסור להפריש בכה"ג, משום דאינו יכול לברך, </w:t>
      </w:r>
      <w:r>
        <w:rPr>
          <w:rFonts w:ascii="FrankRuehl" w:hAnsi="FrankRuehl" w:hint="cs"/>
          <w:sz w:val="18"/>
          <w:szCs w:val="18"/>
          <w:rtl/>
        </w:rPr>
        <w:t xml:space="preserve">ודמי להא דאלם לא יתרום, </w:t>
      </w:r>
      <w:r>
        <w:rPr>
          <w:rFonts w:ascii="FrankRuehl" w:hAnsi="FrankRuehl" w:hint="cs"/>
          <w:sz w:val="22"/>
          <w:szCs w:val="22"/>
          <w:rtl/>
        </w:rPr>
        <w:t xml:space="preserve">וזה למש"כ המג"א בסימן של"ט סק"ח דהפודה את בנו בתוך ל' שיחול כשיגיע הזמן, אינו יכול לברך,  -  אך כמדומה דכל ד' המג"א הם רק כשפודה בתוך הזמן, דעכשיו עדיין אינו מחויב במצוה, אך במפריש תרומה בשבלים שתחול לאחר שימרח, כיון דגם עכשיו הוי בר תרומה, שפיר מצי לברך, וכן צידד במנחת שלמה ח"א סו"ס נ"ה, עיי"ש, </w:t>
      </w:r>
      <w:r>
        <w:rPr>
          <w:rFonts w:ascii="FrankRuehl" w:hAnsi="FrankRuehl" w:hint="cs"/>
          <w:sz w:val="18"/>
          <w:szCs w:val="18"/>
          <w:rtl/>
        </w:rPr>
        <w:t>ואמנם לדעת היראים דל"מ להפריש בשבלים אלא כשאומר שיחול לאחר שימרח, דמי לדינא דהמג"א דא"א לברך ע"ז, ושמא י"ל דכיון שבידו עכשיו למרח, אף מצי לברך, ול"ד לד' המג"א דאי"ז בידו, אך במנחת שלמה שם לא חילק בזה</w:t>
      </w:r>
      <w:r>
        <w:rPr>
          <w:rFonts w:ascii="FrankRuehl" w:hAnsi="FrankRuehl" w:hint="cs"/>
          <w:sz w:val="22"/>
          <w:szCs w:val="22"/>
          <w:rtl/>
        </w:rPr>
        <w:t>.</w:t>
      </w:r>
    </w:p>
  </w:footnote>
  <w:footnote w:id="96">
    <w:p w:rsidR="009043FD" w:rsidRPr="00CD098E" w:rsidRDefault="009043FD" w:rsidP="009043FD">
      <w:pPr>
        <w:pStyle w:val="a6"/>
        <w:spacing w:after="120" w:line="300" w:lineRule="exact"/>
        <w:ind w:firstLine="720"/>
        <w:jc w:val="both"/>
        <w:rPr>
          <w:rFonts w:ascii="FrankRuehl" w:hAnsi="FrankRuehl"/>
          <w:sz w:val="22"/>
          <w:szCs w:val="22"/>
          <w:rtl/>
        </w:rPr>
      </w:pPr>
      <w:r w:rsidRPr="00CD098E">
        <w:rPr>
          <w:rStyle w:val="a8"/>
          <w:rFonts w:ascii="FrankRuehl" w:hAnsi="FrankRuehl"/>
        </w:rPr>
        <w:footnoteRef/>
      </w:r>
      <w:r w:rsidRPr="00CD098E">
        <w:rPr>
          <w:rFonts w:ascii="FrankRuehl" w:hAnsi="FrankRuehl"/>
          <w:rtl/>
        </w:rPr>
        <w:t xml:space="preserve"> </w:t>
      </w:r>
      <w:r>
        <w:rPr>
          <w:rFonts w:ascii="FrankRuehl" w:hAnsi="FrankRuehl" w:hint="cs"/>
          <w:sz w:val="22"/>
          <w:szCs w:val="22"/>
          <w:rtl/>
        </w:rPr>
        <w:t xml:space="preserve">והש"ך שם פירש בזה טעם הא דבדיעבד תרומתו תרומה, ובתורת זרעים במשנתינו עמד ע"ז, דבתוספתא שהביא הר"ש השיבו ב"ה דהא דבדיעבד תרומתו תרומה ילפינן לה מדכתיב כל מעשר הארץ קדש לד',  -  אך בדעת הש"ך נראה דגם הך קרא אסמכתא בעלמא היא, שהרי הא דלדעת ב"ש צריך לתרום שני', בפשוטו אי"ז אלא דין דרבנן, דכיון דאסמכוה אקרא דאין לתרום משאינו גמור, ע"כ אף אם תרם צריך לתרום שני', וא"כ מה שהשיבו ב"ה דהרי אומר אומר וכל מעשר הארץ וגו', אי"ז ילפותא גמורה, </w:t>
      </w:r>
      <w:r>
        <w:rPr>
          <w:rFonts w:ascii="FrankRuehl" w:hAnsi="FrankRuehl" w:hint="cs"/>
          <w:sz w:val="18"/>
          <w:szCs w:val="18"/>
          <w:rtl/>
        </w:rPr>
        <w:t>שהרי אף ב"ש לא אמרו דמדאורייתא אין תרומתו תרומה,</w:t>
      </w:r>
      <w:r>
        <w:rPr>
          <w:rFonts w:ascii="FrankRuehl" w:hAnsi="FrankRuehl" w:hint="cs"/>
          <w:sz w:val="22"/>
          <w:szCs w:val="22"/>
          <w:rtl/>
        </w:rPr>
        <w:t xml:space="preserve"> אלא הוא אסמכתא דבדיעבד תרומתו תרומה, וצ"ע בזה.</w:t>
      </w:r>
    </w:p>
  </w:footnote>
  <w:footnote w:id="97">
    <w:p w:rsidR="009043FD" w:rsidRPr="007E03FD" w:rsidRDefault="009043FD" w:rsidP="009043FD">
      <w:pPr>
        <w:pStyle w:val="a6"/>
        <w:spacing w:after="120" w:line="300" w:lineRule="exact"/>
        <w:ind w:firstLine="720"/>
        <w:jc w:val="both"/>
        <w:rPr>
          <w:rFonts w:ascii="FrankRuehl" w:hAnsi="FrankRuehl"/>
          <w:sz w:val="22"/>
          <w:szCs w:val="22"/>
        </w:rPr>
      </w:pPr>
      <w:r w:rsidRPr="007E03FD">
        <w:rPr>
          <w:rStyle w:val="a8"/>
          <w:rFonts w:ascii="FrankRuehl" w:hAnsi="FrankRuehl"/>
        </w:rPr>
        <w:footnoteRef/>
      </w:r>
      <w:r w:rsidRPr="007E03FD">
        <w:rPr>
          <w:rFonts w:ascii="FrankRuehl" w:hAnsi="FrankRuehl"/>
          <w:rtl/>
        </w:rPr>
        <w:t xml:space="preserve"> </w:t>
      </w:r>
      <w:r>
        <w:rPr>
          <w:rFonts w:ascii="FrankRuehl" w:hAnsi="FrankRuehl" w:hint="cs"/>
          <w:sz w:val="22"/>
          <w:szCs w:val="22"/>
          <w:rtl/>
        </w:rPr>
        <w:t xml:space="preserve">ובזה ניחא משה"ק באפיקי ים ח"א סימן מ"ד סקט"ז על מש"כ השאג"א בסימן צ"ז דמותר לתרום מדבר שנגמרה מלאכתו אף שלא ראה פני הבית, דא"כ היאך ילפינן מקרא דמעש"ר שהקדימו בשבלים, דאם תרם בשבלים תרומתו תרומה, וכמש"כ הר"ש, הרי י"ל דהך קרא הוא כשתרם אחר גמר מלאכה קודם ראיית פני הבית, </w:t>
      </w:r>
      <w:r>
        <w:rPr>
          <w:rFonts w:ascii="FrankRuehl" w:hAnsi="FrankRuehl" w:hint="cs"/>
          <w:sz w:val="18"/>
          <w:szCs w:val="18"/>
          <w:rtl/>
        </w:rPr>
        <w:t xml:space="preserve">להני קמאי דס"ל דאף בכה"ג הוא פטור מתרומה גדולה, </w:t>
      </w:r>
      <w:r>
        <w:rPr>
          <w:rFonts w:ascii="FrankRuehl" w:hAnsi="FrankRuehl" w:hint="cs"/>
          <w:sz w:val="22"/>
          <w:szCs w:val="22"/>
          <w:rtl/>
        </w:rPr>
        <w:t>ולהנ"ל ניחא, דאם הי' הדין דאם הפריש בשבלים אין תרומתו תרומה, משום דעדיין אין התבואה חייבת, הרי דאין לחלק בזה בין קודם גמר מלאכה, לקודם ראיית פני הבית, ורק בהך דינא דאסור לתרום מדבר שלא נגמרה מלאכתו, הוא דיש לחלק בזה.</w:t>
      </w:r>
    </w:p>
  </w:footnote>
  <w:footnote w:id="98">
    <w:p w:rsidR="009043FD" w:rsidRDefault="009043FD" w:rsidP="009043FD">
      <w:pPr>
        <w:pStyle w:val="a6"/>
        <w:spacing w:line="300" w:lineRule="exact"/>
        <w:ind w:firstLine="720"/>
        <w:jc w:val="both"/>
        <w:rPr>
          <w:rFonts w:ascii="FrankRuehl" w:hAnsi="FrankRuehl"/>
          <w:sz w:val="22"/>
          <w:szCs w:val="22"/>
          <w:rtl/>
        </w:rPr>
      </w:pPr>
      <w:r w:rsidRPr="00AD6778">
        <w:rPr>
          <w:rStyle w:val="a8"/>
          <w:rFonts w:ascii="FrankRuehl" w:hAnsi="FrankRuehl"/>
        </w:rPr>
        <w:footnoteRef/>
      </w:r>
      <w:r w:rsidRPr="00AD6778">
        <w:rPr>
          <w:rFonts w:ascii="FrankRuehl" w:hAnsi="FrankRuehl"/>
          <w:rtl/>
        </w:rPr>
        <w:t xml:space="preserve"> </w:t>
      </w:r>
      <w:r>
        <w:rPr>
          <w:rFonts w:ascii="FrankRuehl" w:hAnsi="FrankRuehl" w:hint="cs"/>
          <w:sz w:val="22"/>
          <w:szCs w:val="22"/>
          <w:rtl/>
        </w:rPr>
        <w:t xml:space="preserve">אך בעיקר הדברים צ"ע, דהרי הא דאין תורמין מדבר שלא נגמרה מלאכתו והא דאין תורמין מדבר שנגמרה מלאכתו על דבר שלא נגמרה מלאכתו, ילפינן לה מחד קרא, והיאך נחלק ביניהם, ומה"ט נקט האו"ש שם דודאי דבשאר מילי מותר לתרום אף מדבר שלא נגמרה מלאכתו על דבר שלא נגמרה מלאכתו, עיי"ש, </w:t>
      </w:r>
      <w:r>
        <w:rPr>
          <w:rFonts w:ascii="FrankRuehl" w:hAnsi="FrankRuehl" w:hint="cs"/>
          <w:sz w:val="18"/>
          <w:szCs w:val="18"/>
          <w:rtl/>
        </w:rPr>
        <w:t>ועיי"ש שפירש בזה לד' הרמב"ם בפ"ג ממעשר ה"ח, ועי' בדרך אמונה בביאוה"ל בהל' תרומות שם במש"כ לדחות הראי' משם</w:t>
      </w:r>
      <w:r>
        <w:rPr>
          <w:rFonts w:ascii="FrankRuehl" w:hAnsi="FrankRuehl" w:hint="cs"/>
          <w:sz w:val="22"/>
          <w:szCs w:val="22"/>
          <w:rtl/>
        </w:rPr>
        <w:t>.</w:t>
      </w:r>
    </w:p>
    <w:p w:rsidR="009043FD" w:rsidRPr="009E2F3C" w:rsidRDefault="009043FD" w:rsidP="009043FD">
      <w:pPr>
        <w:pStyle w:val="a6"/>
        <w:spacing w:line="300" w:lineRule="exact"/>
        <w:ind w:firstLine="720"/>
        <w:jc w:val="both"/>
        <w:rPr>
          <w:rFonts w:ascii="FrankRuehl" w:hAnsi="FrankRuehl"/>
          <w:sz w:val="22"/>
          <w:szCs w:val="22"/>
          <w:rtl/>
        </w:rPr>
      </w:pPr>
      <w:r>
        <w:rPr>
          <w:rFonts w:ascii="FrankRuehl" w:hAnsi="FrankRuehl" w:hint="cs"/>
          <w:sz w:val="22"/>
          <w:szCs w:val="22"/>
          <w:rtl/>
        </w:rPr>
        <w:t xml:space="preserve">גם עי' בחי' הגרי"ז הל' תרומות </w:t>
      </w:r>
      <w:r>
        <w:rPr>
          <w:rFonts w:ascii="FrankRuehl" w:hAnsi="FrankRuehl" w:hint="cs"/>
          <w:sz w:val="18"/>
          <w:szCs w:val="18"/>
          <w:rtl/>
        </w:rPr>
        <w:t xml:space="preserve">עמ' 58 </w:t>
      </w:r>
      <w:r>
        <w:rPr>
          <w:rFonts w:ascii="FrankRuehl" w:hAnsi="FrankRuehl" w:hint="cs"/>
          <w:sz w:val="22"/>
          <w:szCs w:val="22"/>
          <w:rtl/>
        </w:rPr>
        <w:t xml:space="preserve">שנקט בפשיטות דמה שאמרו בירושלמי דאין לך וכו' אלא גורן ויקב בלבד, קאי גם על תורם מדבר שלא נגמרה מלאכתו, וכן נקט בחזו"א דמאי סו"ס י"א, דענבים העומדין לצימוקים מפרישין מהן על עצמן, </w:t>
      </w:r>
      <w:r>
        <w:rPr>
          <w:rFonts w:ascii="FrankRuehl" w:hAnsi="FrankRuehl" w:hint="cs"/>
          <w:sz w:val="18"/>
          <w:szCs w:val="18"/>
          <w:rtl/>
        </w:rPr>
        <w:t>אך מבו' בדבריו דאין ד"ז מוכרע, ובע"כ הוא כמש"נ, די"ל דכל הא דאין לך וכו' אלא גורן ויקב בלבד, הוא רק כשתורם עליהן מדבר שנגמרה מלאכתו</w:t>
      </w:r>
      <w:r>
        <w:rPr>
          <w:rFonts w:ascii="FrankRuehl" w:hAnsi="FrankRuehl" w:hint="cs"/>
          <w:sz w:val="22"/>
          <w:szCs w:val="22"/>
          <w:rtl/>
        </w:rPr>
        <w:t>.</w:t>
      </w:r>
    </w:p>
    <w:p w:rsidR="009043FD" w:rsidRPr="00BE2356" w:rsidRDefault="009043FD" w:rsidP="009043FD">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ויש להעיר עוד, דלפמש"כ האו"ש לישב ד' התוס' בבכורות, </w:t>
      </w:r>
      <w:r>
        <w:rPr>
          <w:rFonts w:ascii="FrankRuehl" w:hAnsi="FrankRuehl" w:hint="cs"/>
          <w:sz w:val="18"/>
          <w:szCs w:val="18"/>
          <w:rtl/>
        </w:rPr>
        <w:t xml:space="preserve">ונת' לעיל אות ז', </w:t>
      </w:r>
      <w:r>
        <w:rPr>
          <w:rFonts w:ascii="FrankRuehl" w:hAnsi="FrankRuehl" w:hint="cs"/>
          <w:sz w:val="22"/>
          <w:szCs w:val="22"/>
          <w:rtl/>
        </w:rPr>
        <w:t xml:space="preserve">מוכח דמותר לתרום מתאנים שעתיד לעשותם גרוגרות, </w:t>
      </w:r>
      <w:r>
        <w:rPr>
          <w:rFonts w:ascii="FrankRuehl" w:hAnsi="FrankRuehl" w:hint="cs"/>
          <w:sz w:val="18"/>
          <w:szCs w:val="18"/>
          <w:rtl/>
        </w:rPr>
        <w:t>דדוחק לומר דתלינן שעישר עליהן ע"ה מגרוגרות שכבר נגמרה מלאכתן, דזה ודאי שרי</w:t>
      </w:r>
      <w:r>
        <w:rPr>
          <w:rFonts w:ascii="FrankRuehl" w:hAnsi="FrankRuehl" w:hint="cs"/>
          <w:sz w:val="22"/>
          <w:szCs w:val="22"/>
          <w:rtl/>
        </w:rPr>
        <w:t>.</w:t>
      </w:r>
    </w:p>
  </w:footnote>
  <w:footnote w:id="99">
    <w:p w:rsidR="009043FD" w:rsidRDefault="009043FD" w:rsidP="009043FD">
      <w:pPr>
        <w:pStyle w:val="a6"/>
        <w:spacing w:line="300" w:lineRule="exact"/>
        <w:ind w:firstLine="720"/>
        <w:jc w:val="both"/>
        <w:rPr>
          <w:rFonts w:ascii="FrankRuehl" w:hAnsi="FrankRuehl"/>
          <w:sz w:val="22"/>
          <w:szCs w:val="22"/>
          <w:rtl/>
        </w:rPr>
      </w:pPr>
      <w:r w:rsidRPr="00FF697D">
        <w:rPr>
          <w:rStyle w:val="a8"/>
          <w:rFonts w:ascii="FrankRuehl" w:hAnsi="FrankRuehl"/>
        </w:rPr>
        <w:footnoteRef/>
      </w:r>
      <w:r w:rsidRPr="00FF697D">
        <w:rPr>
          <w:rFonts w:ascii="FrankRuehl" w:hAnsi="FrankRuehl"/>
          <w:rtl/>
        </w:rPr>
        <w:t xml:space="preserve"> </w:t>
      </w:r>
      <w:r>
        <w:rPr>
          <w:rFonts w:ascii="FrankRuehl" w:hAnsi="FrankRuehl" w:hint="cs"/>
          <w:sz w:val="22"/>
          <w:szCs w:val="22"/>
          <w:rtl/>
        </w:rPr>
        <w:t>ובמעדני ארץ תרומות פ"ה ה"ז סק"ב נסתפק לפ"ז, אם לצורך עונג שבת, דמותר לתרום שלא מן המוקף, מותר אף לתרום מן הטהור על הטמא, עיי"ש בדבריו.</w:t>
      </w:r>
    </w:p>
    <w:p w:rsidR="009043FD" w:rsidRPr="00FF697D" w:rsidRDefault="009043FD" w:rsidP="009043FD">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ועיי"ש בסק"ז שכתב דנפ"מ עוד בזה, בדין שאר המעשרות, דלדעת הר"ש ודעימי' ניטלין מן הטהור על הטמא, כיון דהן ניטלין שלא מן המוקף, </w:t>
      </w:r>
      <w:r>
        <w:rPr>
          <w:rFonts w:ascii="FrankRuehl" w:hAnsi="FrankRuehl" w:hint="cs"/>
          <w:sz w:val="18"/>
          <w:szCs w:val="18"/>
          <w:rtl/>
        </w:rPr>
        <w:t xml:space="preserve">וכמש"כ הרמב"ם בפ"א ממעשר ה"ו, (ואף לכמה מרבוותא שנחלקו ע"ז וס"ל דמדרבנן צריך מוקף, מ"מ משום זה אין לאסור לתרום מן הטהור על הטמא, שהרי לדידהו גם תרומ"ע בעי מוקף מדרבנ)ן, </w:t>
      </w:r>
      <w:r>
        <w:rPr>
          <w:rFonts w:ascii="FrankRuehl" w:hAnsi="FrankRuehl" w:hint="cs"/>
          <w:sz w:val="22"/>
          <w:szCs w:val="22"/>
          <w:rtl/>
        </w:rPr>
        <w:t>אך לדעת הרמב"ם מסתבר דדמי לתרומה גדולה דאינה ניטלת מן הטהור על הטמא,  -  אך בדרך אמונה שם בצה"ל ס"ק ק"כ כתב, דגם לדעת הרמב"ם מסתבר להקיש שאר מעשרות לתרומ"ע ולא לתרומה גדולה, כמו שמצינו לענין דינא דמן המוקף דמקשינן מעשר ראשון לתרומ"ע, ועיי"ש שכתב לדקדק כן מד' הרמב"ם בפ"ג ממע"ש ה"ג.</w:t>
      </w:r>
    </w:p>
  </w:footnote>
  <w:footnote w:id="100">
    <w:p w:rsidR="009043FD" w:rsidRPr="00EA47DB" w:rsidRDefault="009043FD" w:rsidP="009043FD">
      <w:pPr>
        <w:pStyle w:val="a6"/>
        <w:spacing w:after="120" w:line="300" w:lineRule="exact"/>
        <w:ind w:firstLine="720"/>
        <w:jc w:val="both"/>
        <w:rPr>
          <w:rFonts w:ascii="FrankRuehl" w:hAnsi="FrankRuehl"/>
          <w:sz w:val="22"/>
          <w:szCs w:val="22"/>
          <w:rtl/>
        </w:rPr>
      </w:pPr>
      <w:r w:rsidRPr="00EA47DB">
        <w:rPr>
          <w:rStyle w:val="a8"/>
          <w:rFonts w:ascii="FrankRuehl" w:hAnsi="FrankRuehl"/>
        </w:rPr>
        <w:footnoteRef/>
      </w:r>
      <w:r w:rsidRPr="00EA47DB">
        <w:rPr>
          <w:rFonts w:ascii="FrankRuehl" w:hAnsi="FrankRuehl"/>
          <w:rtl/>
        </w:rPr>
        <w:t xml:space="preserve"> </w:t>
      </w:r>
      <w:r>
        <w:rPr>
          <w:rFonts w:ascii="FrankRuehl" w:hAnsi="FrankRuehl" w:hint="cs"/>
          <w:sz w:val="22"/>
          <w:szCs w:val="22"/>
          <w:rtl/>
        </w:rPr>
        <w:t xml:space="preserve">ועיי"ש במקד"ד שכתב להוכיח כן עוד, ממש"כ הרמב"ם בפיהמ"ש בספ"ב דחלה, בהא דתנן </w:t>
      </w:r>
      <w:r w:rsidRPr="00EA47DB">
        <w:rPr>
          <w:rFonts w:ascii="FrankRuehl" w:hAnsi="FrankRuehl" w:hint="cs"/>
          <w:sz w:val="22"/>
          <w:szCs w:val="22"/>
          <w:rtl/>
        </w:rPr>
        <w:t>דר</w:t>
      </w:r>
      <w:r>
        <w:rPr>
          <w:rFonts w:ascii="FrankRuehl" w:hAnsi="FrankRuehl" w:hint="cs"/>
          <w:sz w:val="22"/>
          <w:szCs w:val="22"/>
          <w:rtl/>
        </w:rPr>
        <w:t>"</w:t>
      </w:r>
      <w:r w:rsidRPr="00EA47DB">
        <w:rPr>
          <w:rFonts w:ascii="FrankRuehl" w:hAnsi="FrankRuehl" w:hint="cs"/>
          <w:sz w:val="22"/>
          <w:szCs w:val="22"/>
          <w:rtl/>
        </w:rPr>
        <w:t>א</w:t>
      </w:r>
      <w:r>
        <w:rPr>
          <w:rFonts w:ascii="FrankRuehl" w:hAnsi="FrankRuehl" w:hint="cs"/>
          <w:sz w:val="22"/>
          <w:szCs w:val="22"/>
          <w:rtl/>
        </w:rPr>
        <w:t xml:space="preserve"> אומר</w:t>
      </w:r>
      <w:r w:rsidRPr="00EA47DB">
        <w:rPr>
          <w:rFonts w:ascii="FrankRuehl" w:hAnsi="FrankRuehl"/>
          <w:sz w:val="22"/>
          <w:szCs w:val="22"/>
          <w:rtl/>
        </w:rPr>
        <w:t xml:space="preserve"> </w:t>
      </w:r>
      <w:r w:rsidRPr="00EA47DB">
        <w:rPr>
          <w:rFonts w:ascii="FrankRuehl" w:hAnsi="FrankRuehl" w:hint="cs"/>
          <w:sz w:val="22"/>
          <w:szCs w:val="22"/>
          <w:rtl/>
        </w:rPr>
        <w:t>חלה</w:t>
      </w:r>
      <w:r w:rsidRPr="00EA47DB">
        <w:rPr>
          <w:rFonts w:ascii="FrankRuehl" w:hAnsi="FrankRuehl"/>
          <w:sz w:val="22"/>
          <w:szCs w:val="22"/>
          <w:rtl/>
        </w:rPr>
        <w:t xml:space="preserve"> </w:t>
      </w:r>
      <w:r w:rsidRPr="00EA47DB">
        <w:rPr>
          <w:rFonts w:ascii="FrankRuehl" w:hAnsi="FrankRuehl" w:hint="cs"/>
          <w:sz w:val="22"/>
          <w:szCs w:val="22"/>
          <w:rtl/>
        </w:rPr>
        <w:t>ניטלת</w:t>
      </w:r>
      <w:r w:rsidRPr="00EA47DB">
        <w:rPr>
          <w:rFonts w:ascii="FrankRuehl" w:hAnsi="FrankRuehl"/>
          <w:sz w:val="22"/>
          <w:szCs w:val="22"/>
          <w:rtl/>
        </w:rPr>
        <w:t xml:space="preserve"> </w:t>
      </w:r>
      <w:r w:rsidRPr="00EA47DB">
        <w:rPr>
          <w:rFonts w:ascii="FrankRuehl" w:hAnsi="FrankRuehl" w:hint="cs"/>
          <w:sz w:val="22"/>
          <w:szCs w:val="22"/>
          <w:rtl/>
        </w:rPr>
        <w:t>מן</w:t>
      </w:r>
      <w:r w:rsidRPr="00EA47DB">
        <w:rPr>
          <w:rFonts w:ascii="FrankRuehl" w:hAnsi="FrankRuehl"/>
          <w:sz w:val="22"/>
          <w:szCs w:val="22"/>
          <w:rtl/>
        </w:rPr>
        <w:t xml:space="preserve"> </w:t>
      </w:r>
      <w:r w:rsidRPr="00EA47DB">
        <w:rPr>
          <w:rFonts w:ascii="FrankRuehl" w:hAnsi="FrankRuehl" w:hint="cs"/>
          <w:sz w:val="22"/>
          <w:szCs w:val="22"/>
          <w:rtl/>
        </w:rPr>
        <w:t>הטהור</w:t>
      </w:r>
      <w:r w:rsidRPr="00EA47DB">
        <w:rPr>
          <w:rFonts w:ascii="FrankRuehl" w:hAnsi="FrankRuehl"/>
          <w:sz w:val="22"/>
          <w:szCs w:val="22"/>
          <w:rtl/>
        </w:rPr>
        <w:t xml:space="preserve"> </w:t>
      </w:r>
      <w:r w:rsidRPr="00EA47DB">
        <w:rPr>
          <w:rFonts w:ascii="FrankRuehl" w:hAnsi="FrankRuehl" w:hint="cs"/>
          <w:sz w:val="22"/>
          <w:szCs w:val="22"/>
          <w:rtl/>
        </w:rPr>
        <w:t>על</w:t>
      </w:r>
      <w:r w:rsidRPr="00EA47DB">
        <w:rPr>
          <w:rFonts w:ascii="FrankRuehl" w:hAnsi="FrankRuehl"/>
          <w:sz w:val="22"/>
          <w:szCs w:val="22"/>
          <w:rtl/>
        </w:rPr>
        <w:t xml:space="preserve"> </w:t>
      </w:r>
      <w:r w:rsidRPr="00EA47DB">
        <w:rPr>
          <w:rFonts w:ascii="FrankRuehl" w:hAnsi="FrankRuehl" w:hint="cs"/>
          <w:sz w:val="22"/>
          <w:szCs w:val="22"/>
          <w:rtl/>
        </w:rPr>
        <w:t>הטמא</w:t>
      </w:r>
      <w:r w:rsidRPr="00EA47DB">
        <w:rPr>
          <w:rFonts w:ascii="FrankRuehl" w:hAnsi="FrankRuehl"/>
          <w:sz w:val="22"/>
          <w:szCs w:val="22"/>
          <w:rtl/>
        </w:rPr>
        <w:t xml:space="preserve">, </w:t>
      </w:r>
      <w:r w:rsidRPr="00EA47DB">
        <w:rPr>
          <w:rFonts w:ascii="FrankRuehl" w:hAnsi="FrankRuehl" w:hint="cs"/>
          <w:sz w:val="22"/>
          <w:szCs w:val="22"/>
          <w:rtl/>
        </w:rPr>
        <w:t>דנותן</w:t>
      </w:r>
      <w:r w:rsidRPr="00EA47DB">
        <w:rPr>
          <w:rFonts w:ascii="FrankRuehl" w:hAnsi="FrankRuehl"/>
          <w:sz w:val="22"/>
          <w:szCs w:val="22"/>
          <w:rtl/>
        </w:rPr>
        <w:t xml:space="preserve"> </w:t>
      </w:r>
      <w:r w:rsidRPr="00EA47DB">
        <w:rPr>
          <w:rFonts w:ascii="FrankRuehl" w:hAnsi="FrankRuehl" w:hint="cs"/>
          <w:sz w:val="22"/>
          <w:szCs w:val="22"/>
          <w:rtl/>
        </w:rPr>
        <w:t>פחות</w:t>
      </w:r>
      <w:r w:rsidRPr="00EA47DB">
        <w:rPr>
          <w:rFonts w:ascii="FrankRuehl" w:hAnsi="FrankRuehl"/>
          <w:sz w:val="22"/>
          <w:szCs w:val="22"/>
          <w:rtl/>
        </w:rPr>
        <w:t xml:space="preserve"> </w:t>
      </w:r>
      <w:r w:rsidRPr="00EA47DB">
        <w:rPr>
          <w:rFonts w:ascii="FrankRuehl" w:hAnsi="FrankRuehl" w:hint="cs"/>
          <w:sz w:val="22"/>
          <w:szCs w:val="22"/>
          <w:rtl/>
        </w:rPr>
        <w:t>מכביצה</w:t>
      </w:r>
      <w:r w:rsidRPr="00EA47DB">
        <w:rPr>
          <w:rFonts w:ascii="FrankRuehl" w:hAnsi="FrankRuehl"/>
          <w:sz w:val="22"/>
          <w:szCs w:val="22"/>
          <w:rtl/>
        </w:rPr>
        <w:t xml:space="preserve"> </w:t>
      </w:r>
      <w:r w:rsidRPr="00EA47DB">
        <w:rPr>
          <w:rFonts w:ascii="FrankRuehl" w:hAnsi="FrankRuehl" w:hint="cs"/>
          <w:sz w:val="22"/>
          <w:szCs w:val="22"/>
          <w:rtl/>
        </w:rPr>
        <w:t>באמצע</w:t>
      </w:r>
      <w:r w:rsidRPr="00EA47DB">
        <w:rPr>
          <w:rFonts w:ascii="FrankRuehl" w:hAnsi="FrankRuehl"/>
          <w:sz w:val="22"/>
          <w:szCs w:val="22"/>
          <w:rtl/>
        </w:rPr>
        <w:t xml:space="preserve"> </w:t>
      </w:r>
      <w:r w:rsidRPr="00EA47DB">
        <w:rPr>
          <w:rFonts w:ascii="FrankRuehl" w:hAnsi="FrankRuehl" w:hint="cs"/>
          <w:sz w:val="22"/>
          <w:szCs w:val="22"/>
          <w:rtl/>
        </w:rPr>
        <w:t>כדי</w:t>
      </w:r>
      <w:r w:rsidRPr="00EA47DB">
        <w:rPr>
          <w:rFonts w:ascii="FrankRuehl" w:hAnsi="FrankRuehl"/>
          <w:sz w:val="22"/>
          <w:szCs w:val="22"/>
          <w:rtl/>
        </w:rPr>
        <w:t xml:space="preserve"> </w:t>
      </w:r>
      <w:r w:rsidRPr="00EA47DB">
        <w:rPr>
          <w:rFonts w:ascii="FrankRuehl" w:hAnsi="FrankRuehl" w:hint="cs"/>
          <w:sz w:val="22"/>
          <w:szCs w:val="22"/>
          <w:rtl/>
        </w:rPr>
        <w:t>שיטול</w:t>
      </w:r>
      <w:r w:rsidRPr="00EA47DB">
        <w:rPr>
          <w:rFonts w:ascii="FrankRuehl" w:hAnsi="FrankRuehl"/>
          <w:sz w:val="22"/>
          <w:szCs w:val="22"/>
          <w:rtl/>
        </w:rPr>
        <w:t xml:space="preserve"> </w:t>
      </w:r>
      <w:r w:rsidRPr="00EA47DB">
        <w:rPr>
          <w:rFonts w:ascii="FrankRuehl" w:hAnsi="FrankRuehl" w:hint="cs"/>
          <w:sz w:val="22"/>
          <w:szCs w:val="22"/>
          <w:rtl/>
        </w:rPr>
        <w:t>מן</w:t>
      </w:r>
      <w:r w:rsidRPr="00EA47DB">
        <w:rPr>
          <w:rFonts w:ascii="FrankRuehl" w:hAnsi="FrankRuehl"/>
          <w:sz w:val="22"/>
          <w:szCs w:val="22"/>
          <w:rtl/>
        </w:rPr>
        <w:t xml:space="preserve"> </w:t>
      </w:r>
      <w:r w:rsidRPr="00EA47DB">
        <w:rPr>
          <w:rFonts w:ascii="FrankRuehl" w:hAnsi="FrankRuehl" w:hint="cs"/>
          <w:sz w:val="22"/>
          <w:szCs w:val="22"/>
          <w:rtl/>
        </w:rPr>
        <w:t>המוקף</w:t>
      </w:r>
      <w:r w:rsidRPr="00EA47DB">
        <w:rPr>
          <w:rFonts w:ascii="FrankRuehl" w:hAnsi="FrankRuehl"/>
          <w:sz w:val="22"/>
          <w:szCs w:val="22"/>
          <w:rtl/>
        </w:rPr>
        <w:t xml:space="preserve">, </w:t>
      </w:r>
      <w:r w:rsidRPr="00EA47DB">
        <w:rPr>
          <w:rFonts w:ascii="FrankRuehl" w:hAnsi="FrankRuehl" w:hint="cs"/>
          <w:sz w:val="22"/>
          <w:szCs w:val="22"/>
          <w:rtl/>
        </w:rPr>
        <w:t>וחכמים</w:t>
      </w:r>
      <w:r w:rsidRPr="00EA47DB">
        <w:rPr>
          <w:rFonts w:ascii="FrankRuehl" w:hAnsi="FrankRuehl"/>
          <w:sz w:val="22"/>
          <w:szCs w:val="22"/>
          <w:rtl/>
        </w:rPr>
        <w:t xml:space="preserve"> </w:t>
      </w:r>
      <w:r w:rsidRPr="00EA47DB">
        <w:rPr>
          <w:rFonts w:ascii="FrankRuehl" w:hAnsi="FrankRuehl" w:hint="cs"/>
          <w:sz w:val="22"/>
          <w:szCs w:val="22"/>
          <w:rtl/>
        </w:rPr>
        <w:t>אוסרים</w:t>
      </w:r>
      <w:r w:rsidRPr="00EA47DB">
        <w:rPr>
          <w:rFonts w:ascii="FrankRuehl" w:hAnsi="FrankRuehl"/>
          <w:sz w:val="22"/>
          <w:szCs w:val="22"/>
          <w:rtl/>
        </w:rPr>
        <w:t xml:space="preserve">, </w:t>
      </w:r>
      <w:r w:rsidRPr="00EA47DB">
        <w:rPr>
          <w:rFonts w:ascii="FrankRuehl" w:hAnsi="FrankRuehl" w:hint="cs"/>
          <w:sz w:val="22"/>
          <w:szCs w:val="22"/>
          <w:rtl/>
        </w:rPr>
        <w:t>וכתב</w:t>
      </w:r>
      <w:r w:rsidRPr="00EA47DB">
        <w:rPr>
          <w:rFonts w:ascii="FrankRuehl" w:hAnsi="FrankRuehl"/>
          <w:sz w:val="22"/>
          <w:szCs w:val="22"/>
          <w:rtl/>
        </w:rPr>
        <w:t xml:space="preserve"> </w:t>
      </w:r>
      <w:r>
        <w:rPr>
          <w:rFonts w:ascii="FrankRuehl" w:hAnsi="FrankRuehl" w:hint="cs"/>
          <w:sz w:val="22"/>
          <w:szCs w:val="22"/>
          <w:rtl/>
        </w:rPr>
        <w:t xml:space="preserve">הרמב"ם </w:t>
      </w:r>
      <w:r w:rsidRPr="00EA47DB">
        <w:rPr>
          <w:rFonts w:ascii="FrankRuehl" w:hAnsi="FrankRuehl" w:hint="cs"/>
          <w:sz w:val="22"/>
          <w:szCs w:val="22"/>
          <w:rtl/>
        </w:rPr>
        <w:t>דטעמייהו</w:t>
      </w:r>
      <w:r w:rsidRPr="00EA47DB">
        <w:rPr>
          <w:rFonts w:ascii="FrankRuehl" w:hAnsi="FrankRuehl"/>
          <w:sz w:val="22"/>
          <w:szCs w:val="22"/>
          <w:rtl/>
        </w:rPr>
        <w:t xml:space="preserve"> </w:t>
      </w:r>
      <w:r w:rsidRPr="00EA47DB">
        <w:rPr>
          <w:rFonts w:ascii="FrankRuehl" w:hAnsi="FrankRuehl" w:hint="cs"/>
          <w:sz w:val="22"/>
          <w:szCs w:val="22"/>
          <w:rtl/>
        </w:rPr>
        <w:t>דרבנן</w:t>
      </w:r>
      <w:r w:rsidRPr="00EA47DB">
        <w:rPr>
          <w:rFonts w:ascii="FrankRuehl" w:hAnsi="FrankRuehl"/>
          <w:sz w:val="22"/>
          <w:szCs w:val="22"/>
          <w:rtl/>
        </w:rPr>
        <w:t xml:space="preserve"> </w:t>
      </w:r>
      <w:r w:rsidRPr="00EA47DB">
        <w:rPr>
          <w:rFonts w:ascii="FrankRuehl" w:hAnsi="FrankRuehl" w:hint="cs"/>
          <w:sz w:val="22"/>
          <w:szCs w:val="22"/>
          <w:rtl/>
        </w:rPr>
        <w:t>הוא</w:t>
      </w:r>
      <w:r w:rsidRPr="00EA47DB">
        <w:rPr>
          <w:rFonts w:ascii="FrankRuehl" w:hAnsi="FrankRuehl"/>
          <w:sz w:val="22"/>
          <w:szCs w:val="22"/>
          <w:rtl/>
        </w:rPr>
        <w:t xml:space="preserve"> </w:t>
      </w:r>
      <w:r w:rsidRPr="00EA47DB">
        <w:rPr>
          <w:rFonts w:ascii="FrankRuehl" w:hAnsi="FrankRuehl" w:hint="cs"/>
          <w:sz w:val="22"/>
          <w:szCs w:val="22"/>
          <w:rtl/>
        </w:rPr>
        <w:t>משום</w:t>
      </w:r>
      <w:r w:rsidRPr="00EA47DB">
        <w:rPr>
          <w:rFonts w:ascii="FrankRuehl" w:hAnsi="FrankRuehl"/>
          <w:sz w:val="22"/>
          <w:szCs w:val="22"/>
          <w:rtl/>
        </w:rPr>
        <w:t xml:space="preserve"> </w:t>
      </w:r>
      <w:r w:rsidRPr="00EA47DB">
        <w:rPr>
          <w:rFonts w:ascii="FrankRuehl" w:hAnsi="FrankRuehl" w:hint="cs"/>
          <w:sz w:val="22"/>
          <w:szCs w:val="22"/>
          <w:rtl/>
        </w:rPr>
        <w:t>דאסור</w:t>
      </w:r>
      <w:r w:rsidRPr="00EA47DB">
        <w:rPr>
          <w:rFonts w:ascii="FrankRuehl" w:hAnsi="FrankRuehl"/>
          <w:sz w:val="22"/>
          <w:szCs w:val="22"/>
          <w:rtl/>
        </w:rPr>
        <w:t xml:space="preserve"> </w:t>
      </w:r>
      <w:r w:rsidRPr="00EA47DB">
        <w:rPr>
          <w:rFonts w:ascii="FrankRuehl" w:hAnsi="FrankRuehl" w:hint="cs"/>
          <w:sz w:val="22"/>
          <w:szCs w:val="22"/>
          <w:rtl/>
        </w:rPr>
        <w:t>להוציא</w:t>
      </w:r>
      <w:r w:rsidRPr="00EA47DB">
        <w:rPr>
          <w:rFonts w:ascii="FrankRuehl" w:hAnsi="FrankRuehl"/>
          <w:sz w:val="22"/>
          <w:szCs w:val="22"/>
          <w:rtl/>
        </w:rPr>
        <w:t xml:space="preserve"> </w:t>
      </w:r>
      <w:r w:rsidRPr="00EA47DB">
        <w:rPr>
          <w:rFonts w:ascii="FrankRuehl" w:hAnsi="FrankRuehl" w:hint="cs"/>
          <w:sz w:val="22"/>
          <w:szCs w:val="22"/>
          <w:rtl/>
        </w:rPr>
        <w:t>מן</w:t>
      </w:r>
      <w:r w:rsidRPr="00EA47DB">
        <w:rPr>
          <w:rFonts w:ascii="FrankRuehl" w:hAnsi="FrankRuehl"/>
          <w:sz w:val="22"/>
          <w:szCs w:val="22"/>
          <w:rtl/>
        </w:rPr>
        <w:t xml:space="preserve"> </w:t>
      </w:r>
      <w:r w:rsidRPr="00EA47DB">
        <w:rPr>
          <w:rFonts w:ascii="FrankRuehl" w:hAnsi="FrankRuehl" w:hint="cs"/>
          <w:sz w:val="22"/>
          <w:szCs w:val="22"/>
          <w:rtl/>
        </w:rPr>
        <w:t>הטהור</w:t>
      </w:r>
      <w:r w:rsidRPr="00EA47DB">
        <w:rPr>
          <w:rFonts w:ascii="FrankRuehl" w:hAnsi="FrankRuehl"/>
          <w:sz w:val="22"/>
          <w:szCs w:val="22"/>
          <w:rtl/>
        </w:rPr>
        <w:t xml:space="preserve"> </w:t>
      </w:r>
      <w:r w:rsidRPr="00EA47DB">
        <w:rPr>
          <w:rFonts w:ascii="FrankRuehl" w:hAnsi="FrankRuehl" w:hint="cs"/>
          <w:sz w:val="22"/>
          <w:szCs w:val="22"/>
          <w:rtl/>
        </w:rPr>
        <w:t>על</w:t>
      </w:r>
      <w:r w:rsidRPr="00EA47DB">
        <w:rPr>
          <w:rFonts w:ascii="FrankRuehl" w:hAnsi="FrankRuehl"/>
          <w:sz w:val="22"/>
          <w:szCs w:val="22"/>
          <w:rtl/>
        </w:rPr>
        <w:t xml:space="preserve"> </w:t>
      </w:r>
      <w:r w:rsidRPr="00EA47DB">
        <w:rPr>
          <w:rFonts w:ascii="FrankRuehl" w:hAnsi="FrankRuehl" w:hint="cs"/>
          <w:sz w:val="22"/>
          <w:szCs w:val="22"/>
          <w:rtl/>
        </w:rPr>
        <w:t>הטמא</w:t>
      </w:r>
      <w:r w:rsidRPr="00EA47DB">
        <w:rPr>
          <w:rFonts w:ascii="FrankRuehl" w:hAnsi="FrankRuehl"/>
          <w:sz w:val="22"/>
          <w:szCs w:val="22"/>
          <w:rtl/>
        </w:rPr>
        <w:t xml:space="preserve"> </w:t>
      </w:r>
      <w:r w:rsidRPr="00EA47DB">
        <w:rPr>
          <w:rFonts w:ascii="FrankRuehl" w:hAnsi="FrankRuehl" w:hint="cs"/>
          <w:sz w:val="22"/>
          <w:szCs w:val="22"/>
          <w:rtl/>
        </w:rPr>
        <w:t>ע</w:t>
      </w:r>
      <w:r>
        <w:rPr>
          <w:rFonts w:ascii="FrankRuehl" w:hAnsi="FrankRuehl" w:hint="cs"/>
          <w:sz w:val="22"/>
          <w:szCs w:val="22"/>
          <w:rtl/>
        </w:rPr>
        <w:t xml:space="preserve">יי"ש, והרי דאע"ג דהוא תורם מן המוקף מ"מ אסור, ובע"כ דמן הטמא על הטהור אין הטעם משום מוקף, עכ"ד, והדברים צ"ע, דודאי דדינא דאין תורמין מן הטמא על הטהור אף אף כשתורם מן המוקף, </w:t>
      </w:r>
      <w:r>
        <w:rPr>
          <w:rFonts w:ascii="FrankRuehl" w:hAnsi="FrankRuehl" w:hint="cs"/>
          <w:sz w:val="18"/>
          <w:szCs w:val="18"/>
          <w:rtl/>
        </w:rPr>
        <w:t xml:space="preserve">דאל"כ א"צ לאסרו משום מן הטמא על הטהור, </w:t>
      </w:r>
      <w:r>
        <w:rPr>
          <w:rFonts w:ascii="FrankRuehl" w:hAnsi="FrankRuehl" w:hint="cs"/>
          <w:sz w:val="22"/>
          <w:szCs w:val="22"/>
          <w:rtl/>
        </w:rPr>
        <w:t>אלא הוא משום דגזרינן שמא יתרום שלא מן המוקף, וע"כ שפיר אסרו חכמים לתרום מן הטהור על הטמא, אף כשנותן פחות מכביצה באמצע, וכ"ה מבו' גם בד' הר"ש במשנתינו דטעמא דרבנן דהתם הוא משום גזירה שמא יתרום שלא מן המוקף.</w:t>
      </w:r>
    </w:p>
  </w:footnote>
  <w:footnote w:id="101">
    <w:p w:rsidR="009043FD" w:rsidRPr="00354076" w:rsidRDefault="009043FD" w:rsidP="009043FD">
      <w:pPr>
        <w:pStyle w:val="a6"/>
        <w:spacing w:line="300" w:lineRule="exact"/>
        <w:ind w:firstLine="720"/>
        <w:jc w:val="both"/>
        <w:rPr>
          <w:rFonts w:ascii="FrankRuehl" w:hAnsi="FrankRuehl"/>
          <w:rtl/>
        </w:rPr>
      </w:pPr>
      <w:r w:rsidRPr="00354076">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וזה כמו שהבאנו לעיל </w:t>
      </w:r>
      <w:r>
        <w:rPr>
          <w:rFonts w:eastAsia="Times New Roman" w:hint="cs"/>
          <w:noProof/>
          <w:sz w:val="22"/>
          <w:szCs w:val="22"/>
          <w:rtl/>
          <w:lang w:eastAsia="he-IL"/>
        </w:rPr>
        <w:t>אות ג' מהנוב"י, דכל שלא הוכשר הטהור תורמין ממנו על הטמא, -  אך בדרך אמונה תרומות פ"ה צה"ל ס"ק קכ"ה כתב, נקט דאין תורמין מפירות טהורין שלא הוכשרו על הטמא, דלא פלוג רבנן, ועיי"ש בס"ק קכ"ו שכתב, דמש"כ הנוב"י דבה"ז מותר לתרום מן הטהור שלא הוכשר על הטמא, הוא רק משום דבזה"ז אין לנו טהור אלא שלא הוכשר, ומסתבר דלא גזרו, וצ"ע.</w:t>
      </w:r>
      <w:r w:rsidRPr="00354076">
        <w:rPr>
          <w:rFonts w:ascii="FrankRuehl" w:hAnsi="FrankRuehl"/>
          <w:sz w:val="22"/>
          <w:szCs w:val="22"/>
          <w:rtl/>
        </w:rPr>
        <w:t xml:space="preserve"> </w:t>
      </w:r>
    </w:p>
  </w:footnote>
  <w:footnote w:id="102">
    <w:p w:rsidR="009043FD" w:rsidRPr="00223F5D" w:rsidRDefault="009043FD" w:rsidP="009043FD">
      <w:pPr>
        <w:pStyle w:val="a6"/>
        <w:spacing w:line="300" w:lineRule="exact"/>
        <w:ind w:firstLine="720"/>
        <w:jc w:val="both"/>
        <w:rPr>
          <w:rFonts w:ascii="FrankRuehl" w:hAnsi="FrankRuehl"/>
          <w:sz w:val="22"/>
          <w:szCs w:val="22"/>
          <w:rtl/>
        </w:rPr>
      </w:pPr>
      <w:r w:rsidRPr="00A47BD6">
        <w:rPr>
          <w:rStyle w:val="a8"/>
          <w:rFonts w:ascii="FrankRuehl" w:hAnsi="FrankRuehl"/>
        </w:rPr>
        <w:footnoteRef/>
      </w:r>
      <w:r w:rsidRPr="00A47BD6">
        <w:rPr>
          <w:rFonts w:ascii="FrankRuehl" w:hAnsi="FrankRuehl"/>
          <w:rtl/>
        </w:rPr>
        <w:t xml:space="preserve"> </w:t>
      </w:r>
      <w:r>
        <w:rPr>
          <w:rFonts w:ascii="FrankRuehl" w:hAnsi="FrankRuehl" w:hint="cs"/>
          <w:sz w:val="22"/>
          <w:szCs w:val="22"/>
          <w:rtl/>
        </w:rPr>
        <w:t xml:space="preserve">ויש שהקשו, דמ"ט לא יהא אסור לתרום מן הטמא על הטהור, משום דינא דמשמרת תרומותי, </w:t>
      </w:r>
      <w:r>
        <w:rPr>
          <w:rFonts w:ascii="FrankRuehl" w:hAnsi="FrankRuehl" w:hint="cs"/>
          <w:sz w:val="18"/>
          <w:szCs w:val="18"/>
          <w:rtl/>
        </w:rPr>
        <w:t xml:space="preserve">וע"ד הא דאסור לנזור בבית הקברות, </w:t>
      </w:r>
      <w:r>
        <w:rPr>
          <w:rFonts w:ascii="FrankRuehl" w:hAnsi="FrankRuehl" w:hint="cs"/>
          <w:sz w:val="22"/>
          <w:szCs w:val="22"/>
          <w:rtl/>
        </w:rPr>
        <w:t xml:space="preserve">ולכאו' לק"מ, דליכא איסור שתהא תרומה טמאה, ועיקר האיסור הוא לטמאות תרומה, וכל דמתחילתה טמאה היא לי"ב איסורא, </w:t>
      </w:r>
      <w:r>
        <w:rPr>
          <w:rFonts w:ascii="FrankRuehl" w:hAnsi="FrankRuehl" w:hint="cs"/>
          <w:sz w:val="18"/>
          <w:szCs w:val="18"/>
          <w:rtl/>
        </w:rPr>
        <w:t>ומה"ט תניא בגיטין נ"ד א' דאם אכל תרומה טמאה משלם חולין טמאים, ולי"ב משום משמרת תרומותי, (ובהגה' פורת יוסף שם הק' כן)</w:t>
      </w:r>
      <w:r>
        <w:rPr>
          <w:rFonts w:ascii="FrankRuehl" w:hAnsi="FrankRuehl" w:hint="cs"/>
          <w:sz w:val="22"/>
          <w:szCs w:val="22"/>
          <w:rtl/>
        </w:rPr>
        <w:t>.</w:t>
      </w:r>
    </w:p>
    <w:p w:rsidR="009043FD" w:rsidRPr="00A47BD6"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ועי' בערול"נ סוכה י' ב' שנסתפק אם בגונא שנטמא בב"א עם קריאת שם תרומה, עובר משום משמרת תרומותי, </w:t>
      </w:r>
      <w:r w:rsidRPr="00223F5D">
        <w:rPr>
          <w:rFonts w:ascii="FrankRuehl" w:hAnsi="FrankRuehl" w:hint="cs"/>
          <w:sz w:val="22"/>
          <w:szCs w:val="22"/>
          <w:rtl/>
        </w:rPr>
        <w:t>ויתכן שספיקו הוא רק בגונא דידי' שהתרומה מונחת בלגין טבו"י, דמכח דנעשית תרומה, הוא שהיא נטמאת, וע"כ יש מקום לחשבו כמטמא תרומה,</w:t>
      </w:r>
      <w:r>
        <w:rPr>
          <w:rFonts w:ascii="FrankRuehl" w:hAnsi="FrankRuehl" w:hint="cs"/>
          <w:sz w:val="18"/>
          <w:szCs w:val="18"/>
          <w:rtl/>
        </w:rPr>
        <w:t xml:space="preserve"> (דאף דהתרומה והטומאה חלין ברגע אחת, מ"מ חלות התרומה היא חלות מוקדמת בסיבתה לחלות הטומאה</w:t>
      </w:r>
      <w:r>
        <w:rPr>
          <w:rFonts w:ascii="FrankRuehl" w:hAnsi="FrankRuehl" w:hint="cs"/>
          <w:sz w:val="22"/>
          <w:szCs w:val="22"/>
          <w:rtl/>
        </w:rPr>
        <w:t>.</w:t>
      </w:r>
    </w:p>
  </w:footnote>
  <w:footnote w:id="103">
    <w:p w:rsidR="009043FD" w:rsidRDefault="009043FD" w:rsidP="009043FD">
      <w:pPr>
        <w:pStyle w:val="a6"/>
        <w:spacing w:line="300" w:lineRule="exact"/>
        <w:ind w:firstLine="720"/>
        <w:jc w:val="both"/>
        <w:rPr>
          <w:rFonts w:ascii="FrankRuehl" w:hAnsi="FrankRuehl"/>
          <w:sz w:val="22"/>
          <w:szCs w:val="22"/>
          <w:rtl/>
        </w:rPr>
      </w:pPr>
      <w:r w:rsidRPr="006A5293">
        <w:rPr>
          <w:rStyle w:val="a8"/>
          <w:rFonts w:ascii="FrankRuehl" w:hAnsi="FrankRuehl"/>
        </w:rPr>
        <w:footnoteRef/>
      </w:r>
      <w:r w:rsidRPr="006A5293">
        <w:rPr>
          <w:rFonts w:ascii="FrankRuehl" w:hAnsi="FrankRuehl"/>
          <w:rtl/>
        </w:rPr>
        <w:t xml:space="preserve"> </w:t>
      </w:r>
      <w:r>
        <w:rPr>
          <w:rFonts w:ascii="FrankRuehl" w:hAnsi="FrankRuehl" w:hint="cs"/>
          <w:sz w:val="22"/>
          <w:szCs w:val="22"/>
          <w:rtl/>
        </w:rPr>
        <w:t>והך מילתא דמן הטהור על היפה הוי כמן הרעה על היפה, הוא מבו' כן להדיא בסוגיית הגמ' ביבמות פ"ט ב', עיי"ש, ומה שדנו הראשונים בטעם הא דאין תורמין מן הטמא על הטהור, נראה דהוא משום דאי משום דהו"ל כמן הרעה על היפה, הי' בדין דאם תרם תרומתו תרומה, כדתנן לקמן מ"ו דאם תרם מן הרע על היפה תרומתו תרומה, ובע"כ דבתורם מן הטמא על הטהור איכא איסור בפנ"ע,  -  והתוס' ביבמות בתי' בתרא שפירשו דהא דאין תורמין מן הטמא על הטהור, הוא משום דהו"ל כתורם מן הרעה על היפה, כתבו דהא דאם תרם אין תרומתו תרומה ול"ד לכל תורם מן הרעה על היפה דתרומתו תרומה, הוא משום דהחמירו בטמא דלא חזי לאכילה כלל.</w:t>
      </w:r>
    </w:p>
    <w:p w:rsidR="009043FD" w:rsidRPr="006A5293"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אך צ"ע שהרי חילוק זה מוכח מהמבו' בסוגיית הגמ' ביבמות שם דבתורם קישות ונמצאת מרה אבטיח ונמצא סרוח, אם הוי זה במזיד אין תרומתו תרומה, ובע"כ דהא דגרע מכל תורם מן הרע על היפה דתרומתו תרומה, הוא משום דהתם לא חזי כלל, וכמש"כ התוס' ביבמות שם, והר"ש לקמן פג מ"א, וא"כ מ"ט לא ניח"ל להראשונים לפרש דגם הא דאסור לתרום מן הטמא על הטהור, הוא משום דהו"ל כמן הרע על היפה, והא דאם תרם במזיד אין תרומתו תרומה, הוא משום דלא חזי כלל, </w:t>
      </w:r>
      <w:r>
        <w:rPr>
          <w:rFonts w:ascii="FrankRuehl" w:hAnsi="FrankRuehl" w:hint="cs"/>
          <w:sz w:val="18"/>
          <w:szCs w:val="18"/>
          <w:rtl/>
        </w:rPr>
        <w:t>והנה אמנם למש"כ הר"ש ודעימי' דהא דאין תורמין מן הטמא על הטהור הוא משום הפסד כהן, י"ל כן גם בתורם קישות ונמצאת מרה, וכ"ה בל' הרא"ש לקמן פ"ג מ"א בתו"ד, אך למש"כ התוס' ביבמות דהוא גזירה אטו היכא דלא הי' לו שעת הכושר, הרי ל"ש ה"ט כלל התם, ואפ"ה אם תרם במזיד אין תרומתו תרומה,</w:t>
      </w:r>
      <w:r>
        <w:rPr>
          <w:rFonts w:ascii="FrankRuehl" w:hAnsi="FrankRuehl" w:hint="cs"/>
          <w:sz w:val="22"/>
          <w:szCs w:val="22"/>
          <w:rtl/>
        </w:rPr>
        <w:t xml:space="preserve"> וצ"ע בזה.</w:t>
      </w:r>
    </w:p>
  </w:footnote>
  <w:footnote w:id="104">
    <w:p w:rsidR="009043FD" w:rsidRPr="00CF1F04" w:rsidRDefault="009043FD" w:rsidP="009043FD">
      <w:pPr>
        <w:pStyle w:val="a6"/>
        <w:spacing w:line="300" w:lineRule="exact"/>
        <w:ind w:firstLine="720"/>
        <w:jc w:val="both"/>
        <w:rPr>
          <w:rFonts w:ascii="FrankRuehl" w:hAnsi="FrankRuehl"/>
          <w:sz w:val="22"/>
          <w:szCs w:val="22"/>
          <w:rtl/>
        </w:rPr>
      </w:pPr>
      <w:r w:rsidRPr="00CF1F04">
        <w:rPr>
          <w:rStyle w:val="a8"/>
          <w:rFonts w:ascii="FrankRuehl" w:hAnsi="FrankRuehl"/>
        </w:rPr>
        <w:footnoteRef/>
      </w:r>
      <w:r w:rsidRPr="00CF1F04">
        <w:rPr>
          <w:rFonts w:ascii="FrankRuehl" w:hAnsi="FrankRuehl"/>
          <w:rtl/>
        </w:rPr>
        <w:t xml:space="preserve"> </w:t>
      </w:r>
      <w:r>
        <w:rPr>
          <w:rFonts w:ascii="FrankRuehl" w:hAnsi="FrankRuehl" w:hint="cs"/>
          <w:sz w:val="22"/>
          <w:szCs w:val="22"/>
          <w:rtl/>
        </w:rPr>
        <w:t xml:space="preserve">ובדרך אמונה פ"ה מתרומות סקפ"ז כתב דאף שאר המעשרות אין ניטלין מן הטמא על הטהור, וצ"ע דבשאר המעשרות שהן נאכלין בטומאה, בדין דמותר לתרום מן הטמא על הטהור, וכמש"כ האחיעזר,  -  וביותר צ"ע במש"כ בצה"ל שם ס"ק קע"ב, דמסתמא </w:t>
      </w:r>
      <w:r w:rsidRPr="00CF1F04">
        <w:rPr>
          <w:rFonts w:ascii="FrankRuehl" w:hAnsi="FrankRuehl" w:hint="cs"/>
          <w:sz w:val="22"/>
          <w:szCs w:val="22"/>
          <w:rtl/>
        </w:rPr>
        <w:t>בכולן</w:t>
      </w:r>
      <w:r w:rsidRPr="00CF1F04">
        <w:rPr>
          <w:rFonts w:ascii="FrankRuehl" w:hAnsi="FrankRuehl"/>
          <w:sz w:val="22"/>
          <w:szCs w:val="22"/>
          <w:rtl/>
        </w:rPr>
        <w:t xml:space="preserve"> </w:t>
      </w:r>
      <w:r w:rsidRPr="00CF1F04">
        <w:rPr>
          <w:rFonts w:ascii="FrankRuehl" w:hAnsi="FrankRuehl" w:hint="cs"/>
          <w:sz w:val="22"/>
          <w:szCs w:val="22"/>
          <w:rtl/>
        </w:rPr>
        <w:t>הדין</w:t>
      </w:r>
      <w:r w:rsidRPr="00CF1F04">
        <w:rPr>
          <w:rFonts w:ascii="FrankRuehl" w:hAnsi="FrankRuehl"/>
          <w:sz w:val="22"/>
          <w:szCs w:val="22"/>
          <w:rtl/>
        </w:rPr>
        <w:t xml:space="preserve"> </w:t>
      </w:r>
      <w:r w:rsidRPr="00CF1F04">
        <w:rPr>
          <w:rFonts w:ascii="FrankRuehl" w:hAnsi="FrankRuehl" w:hint="cs"/>
          <w:sz w:val="22"/>
          <w:szCs w:val="22"/>
          <w:rtl/>
        </w:rPr>
        <w:t>אם</w:t>
      </w:r>
      <w:r w:rsidRPr="00CF1F04">
        <w:rPr>
          <w:rFonts w:ascii="FrankRuehl" w:hAnsi="FrankRuehl"/>
          <w:sz w:val="22"/>
          <w:szCs w:val="22"/>
          <w:rtl/>
        </w:rPr>
        <w:t xml:space="preserve"> </w:t>
      </w:r>
      <w:r w:rsidRPr="00CF1F04">
        <w:rPr>
          <w:rFonts w:ascii="FrankRuehl" w:hAnsi="FrankRuehl" w:hint="cs"/>
          <w:sz w:val="22"/>
          <w:szCs w:val="22"/>
          <w:rtl/>
        </w:rPr>
        <w:t>הפריש</w:t>
      </w:r>
      <w:r w:rsidRPr="00CF1F04">
        <w:rPr>
          <w:rFonts w:ascii="FrankRuehl" w:hAnsi="FrankRuehl"/>
          <w:sz w:val="22"/>
          <w:szCs w:val="22"/>
          <w:rtl/>
        </w:rPr>
        <w:t xml:space="preserve"> </w:t>
      </w:r>
      <w:r w:rsidRPr="00CF1F04">
        <w:rPr>
          <w:rFonts w:ascii="FrankRuehl" w:hAnsi="FrankRuehl" w:hint="cs"/>
          <w:sz w:val="22"/>
          <w:szCs w:val="22"/>
          <w:rtl/>
        </w:rPr>
        <w:t>במזיד</w:t>
      </w:r>
      <w:r w:rsidRPr="00CF1F04">
        <w:rPr>
          <w:rFonts w:ascii="FrankRuehl" w:hAnsi="FrankRuehl"/>
          <w:sz w:val="22"/>
          <w:szCs w:val="22"/>
          <w:rtl/>
        </w:rPr>
        <w:t xml:space="preserve"> </w:t>
      </w:r>
      <w:r w:rsidRPr="00CF1F04">
        <w:rPr>
          <w:rFonts w:ascii="FrankRuehl" w:hAnsi="FrankRuehl" w:hint="cs"/>
          <w:sz w:val="22"/>
          <w:szCs w:val="22"/>
          <w:rtl/>
        </w:rPr>
        <w:t>ושוגג</w:t>
      </w:r>
      <w:r w:rsidRPr="00CF1F04">
        <w:rPr>
          <w:rFonts w:ascii="FrankRuehl" w:hAnsi="FrankRuehl"/>
          <w:sz w:val="22"/>
          <w:szCs w:val="22"/>
          <w:rtl/>
        </w:rPr>
        <w:t xml:space="preserve"> </w:t>
      </w:r>
      <w:r w:rsidRPr="00CF1F04">
        <w:rPr>
          <w:rFonts w:ascii="FrankRuehl" w:hAnsi="FrankRuehl" w:hint="cs"/>
          <w:sz w:val="22"/>
          <w:szCs w:val="22"/>
          <w:rtl/>
        </w:rPr>
        <w:t>כמו</w:t>
      </w:r>
      <w:r w:rsidRPr="00CF1F04">
        <w:rPr>
          <w:rFonts w:ascii="FrankRuehl" w:hAnsi="FrankRuehl"/>
          <w:sz w:val="22"/>
          <w:szCs w:val="22"/>
          <w:rtl/>
        </w:rPr>
        <w:t xml:space="preserve"> </w:t>
      </w:r>
      <w:r w:rsidRPr="00CF1F04">
        <w:rPr>
          <w:rFonts w:ascii="FrankRuehl" w:hAnsi="FrankRuehl" w:hint="cs"/>
          <w:sz w:val="22"/>
          <w:szCs w:val="22"/>
          <w:rtl/>
        </w:rPr>
        <w:t>בתרומה</w:t>
      </w:r>
      <w:r>
        <w:rPr>
          <w:rFonts w:ascii="FrankRuehl" w:hAnsi="FrankRuehl" w:hint="cs"/>
          <w:sz w:val="22"/>
          <w:szCs w:val="22"/>
          <w:rtl/>
        </w:rPr>
        <w:t>, וזה צע"ג, שהרי כתבו הר"ש והרא"ש במשנתינו, דהא דבתורם מן הטמא על הטהור אין תרומתו תרומה, ול"ד לתורם מן הרע על היפה דתרומתו תרומה, הוא משום דטמא גרע דלא חזי לאכילה כלל, ולפ"ז הרי דאף אי נימא דגם בשאר מעשרות הנאכלין בטומאה, חשבינן לטמא כרע, ואסור לתרום ממנו על הטהור, מ"מ בדין דאם תרם ממנו על הטהור תרומתו תרומה, ככל תורם מן הרע על היפה דתרומתו תרומה.</w:t>
      </w:r>
    </w:p>
  </w:footnote>
  <w:footnote w:id="105">
    <w:p w:rsidR="009043FD" w:rsidRPr="003B5A40" w:rsidRDefault="009043FD" w:rsidP="009043FD">
      <w:pPr>
        <w:pStyle w:val="a6"/>
        <w:spacing w:after="120" w:line="300" w:lineRule="exact"/>
        <w:ind w:firstLine="720"/>
        <w:jc w:val="both"/>
        <w:rPr>
          <w:rFonts w:ascii="FrankRuehl" w:hAnsi="FrankRuehl"/>
        </w:rPr>
      </w:pPr>
      <w:r w:rsidRPr="003B5A40">
        <w:rPr>
          <w:rStyle w:val="a8"/>
          <w:rFonts w:ascii="FrankRuehl" w:hAnsi="FrankRuehl"/>
        </w:rPr>
        <w:footnoteRef/>
      </w:r>
      <w:r w:rsidRPr="003B5A40">
        <w:rPr>
          <w:rFonts w:ascii="FrankRuehl" w:hAnsi="FrankRuehl"/>
          <w:rtl/>
        </w:rPr>
        <w:t xml:space="preserve"> </w:t>
      </w:r>
      <w:r w:rsidRPr="003B5A40">
        <w:rPr>
          <w:rFonts w:hint="cs"/>
          <w:sz w:val="22"/>
          <w:szCs w:val="22"/>
          <w:rtl/>
        </w:rPr>
        <w:t xml:space="preserve">ולכאו' אי"ז מתישב בד' הרמב"ם שפירש להא דתני מעשר טבל, דהוא טבול לתרומ"ע, ולפי' זה הו"ל לפרושי שהוא טבול לתרומה גדולה, </w:t>
      </w:r>
      <w:r>
        <w:rPr>
          <w:rFonts w:hint="cs"/>
          <w:sz w:val="22"/>
          <w:szCs w:val="22"/>
          <w:rtl/>
        </w:rPr>
        <w:t>וכמו שפירש כן המלאכת שלמה בשם הר"ר יהוסף.</w:t>
      </w:r>
    </w:p>
  </w:footnote>
  <w:footnote w:id="106">
    <w:p w:rsidR="009043FD" w:rsidRPr="00CF1F04" w:rsidRDefault="009043FD" w:rsidP="009043FD">
      <w:pPr>
        <w:pStyle w:val="a6"/>
        <w:spacing w:after="120" w:line="300" w:lineRule="exact"/>
        <w:ind w:firstLine="720"/>
        <w:jc w:val="both"/>
        <w:rPr>
          <w:rFonts w:eastAsia="Times New Roman"/>
          <w:noProof/>
          <w:sz w:val="22"/>
          <w:szCs w:val="22"/>
          <w:lang w:eastAsia="he-IL"/>
        </w:rPr>
      </w:pPr>
      <w:r w:rsidRPr="008C39A0">
        <w:rPr>
          <w:rStyle w:val="a8"/>
          <w:rFonts w:ascii="FrankRuehl" w:hAnsi="FrankRuehl"/>
        </w:rPr>
        <w:footnoteRef/>
      </w:r>
      <w:r w:rsidRPr="008C39A0">
        <w:rPr>
          <w:rFonts w:ascii="FrankRuehl" w:hAnsi="FrankRuehl"/>
          <w:rtl/>
        </w:rPr>
        <w:t xml:space="preserve"> </w:t>
      </w:r>
      <w:r>
        <w:rPr>
          <w:rFonts w:ascii="FrankRuehl" w:hAnsi="FrankRuehl" w:hint="cs"/>
          <w:sz w:val="22"/>
          <w:szCs w:val="22"/>
          <w:rtl/>
        </w:rPr>
        <w:t>ובמל"מ פט"ו ממאכ"א הכ"ו כתב דד' הרמב"ם אלו הם שלא כד' התוס' בבכורות כ"ג א' שצידדו בדינא דביטל איסור לכתחילה, דבמזיד לא יעלו ובשוגג יעלו, דאם הי' סבור שמותר לבטל, חשיב כשוגג, ועי' בפמ"ג סימן צ"ט שפ"ד סוסקי"ב ובחוו"ד שם סק"ו במש"כ לחלק בין הדינים, ואכמ"ל.</w:t>
      </w:r>
    </w:p>
  </w:footnote>
  <w:footnote w:id="107">
    <w:p w:rsidR="009043FD" w:rsidRPr="00182E60" w:rsidRDefault="009043FD" w:rsidP="009043FD">
      <w:pPr>
        <w:pStyle w:val="a6"/>
        <w:spacing w:after="120" w:line="300" w:lineRule="exact"/>
        <w:ind w:firstLine="720"/>
        <w:jc w:val="both"/>
        <w:rPr>
          <w:rFonts w:ascii="FrankRuehl" w:hAnsi="FrankRuehl"/>
        </w:rPr>
      </w:pPr>
      <w:r w:rsidRPr="00182E60">
        <w:rPr>
          <w:rStyle w:val="a8"/>
          <w:rFonts w:ascii="FrankRuehl" w:hAnsi="FrankRuehl"/>
        </w:rPr>
        <w:footnoteRef/>
      </w:r>
      <w:r w:rsidRPr="00182E60">
        <w:rPr>
          <w:rFonts w:ascii="FrankRuehl" w:hAnsi="FrankRuehl"/>
          <w:rtl/>
        </w:rPr>
        <w:t xml:space="preserve"> </w:t>
      </w:r>
      <w:r w:rsidRPr="00182E60">
        <w:rPr>
          <w:rFonts w:hint="cs"/>
          <w:sz w:val="22"/>
          <w:szCs w:val="22"/>
          <w:rtl/>
        </w:rPr>
        <w:t>אך בחזו"א ליקוטים סימן ג' סק"ב כתב דאין להוכיח ממה שלא הביא הרמב"ם לדין זה דס"ל דלא קי"ל הכי, די"ל דכ</w:t>
      </w:r>
      <w:r w:rsidRPr="00182E60">
        <w:rPr>
          <w:sz w:val="22"/>
          <w:szCs w:val="22"/>
          <w:rtl/>
        </w:rPr>
        <w:t>יון דלא שכיח ולא הוזכר בהדיא בגמ' לא הביאו</w:t>
      </w:r>
      <w:r>
        <w:rPr>
          <w:rFonts w:hint="cs"/>
          <w:sz w:val="22"/>
          <w:szCs w:val="22"/>
          <w:rtl/>
        </w:rPr>
        <w:t>,  -  ועי' במעדני ארץ פ"ב מתרומות הי"ד אות א' שהביא מד' המהר"י קורקוס והרדב"ז והקרית ספר בפ"ה מתרומות ה"ח ועוד מרבוותא שנקטו בדעת הרמב"ם דקי"ל להך דינא.</w:t>
      </w:r>
    </w:p>
  </w:footnote>
  <w:footnote w:id="108">
    <w:p w:rsidR="009043FD" w:rsidRDefault="009043FD" w:rsidP="009043FD">
      <w:pPr>
        <w:pStyle w:val="a6"/>
        <w:spacing w:line="300" w:lineRule="exact"/>
        <w:ind w:firstLine="720"/>
        <w:jc w:val="both"/>
        <w:rPr>
          <w:sz w:val="22"/>
          <w:szCs w:val="22"/>
          <w:rtl/>
        </w:rPr>
      </w:pPr>
      <w:r w:rsidRPr="0084542C">
        <w:rPr>
          <w:rStyle w:val="a8"/>
          <w:rFonts w:ascii="FrankRuehl" w:hAnsi="FrankRuehl"/>
        </w:rPr>
        <w:footnoteRef/>
      </w:r>
      <w:r w:rsidRPr="0084542C">
        <w:rPr>
          <w:rFonts w:ascii="FrankRuehl" w:hAnsi="FrankRuehl"/>
          <w:rtl/>
        </w:rPr>
        <w:t xml:space="preserve"> </w:t>
      </w:r>
      <w:r w:rsidRPr="0084542C">
        <w:rPr>
          <w:rFonts w:hint="cs"/>
          <w:sz w:val="22"/>
          <w:szCs w:val="22"/>
          <w:rtl/>
        </w:rPr>
        <w:t>ו</w:t>
      </w:r>
      <w:r>
        <w:rPr>
          <w:rFonts w:hint="cs"/>
          <w:sz w:val="22"/>
          <w:szCs w:val="22"/>
          <w:rtl/>
        </w:rPr>
        <w:t>יש להעיר עוד, דכל הך מילתא דאף כשלא היתה לו שעת הכושר, מ"מ מדרבנן הוא חייב בתרו"מ ומהני הפרשתו, כ"ז הוא רק להני דס"ל דכל</w:t>
      </w:r>
      <w:r w:rsidRPr="0084542C">
        <w:rPr>
          <w:rFonts w:hint="cs"/>
          <w:sz w:val="22"/>
          <w:szCs w:val="22"/>
          <w:rtl/>
        </w:rPr>
        <w:t xml:space="preserve"> שלא היתה לו שעת הכושר </w:t>
      </w:r>
      <w:r>
        <w:rPr>
          <w:rFonts w:hint="cs"/>
          <w:sz w:val="22"/>
          <w:szCs w:val="22"/>
          <w:rtl/>
        </w:rPr>
        <w:t>אין עליו איסור טבל</w:t>
      </w:r>
      <w:r w:rsidRPr="0084542C">
        <w:rPr>
          <w:rFonts w:hint="cs"/>
          <w:sz w:val="22"/>
          <w:szCs w:val="22"/>
          <w:rtl/>
        </w:rPr>
        <w:t xml:space="preserve">, </w:t>
      </w:r>
      <w:r>
        <w:rPr>
          <w:rFonts w:hint="cs"/>
          <w:sz w:val="18"/>
          <w:szCs w:val="18"/>
          <w:rtl/>
        </w:rPr>
        <w:t xml:space="preserve">ונת' להלן אות ט"ז </w:t>
      </w:r>
      <w:r w:rsidRPr="0084542C">
        <w:rPr>
          <w:rFonts w:hint="cs"/>
          <w:sz w:val="22"/>
          <w:szCs w:val="22"/>
          <w:rtl/>
        </w:rPr>
        <w:t xml:space="preserve">וע"כ שפיר י"ל דמדרבנן הוא חייב בתרו"מ </w:t>
      </w:r>
      <w:r>
        <w:rPr>
          <w:rFonts w:hint="cs"/>
          <w:sz w:val="22"/>
          <w:szCs w:val="22"/>
          <w:rtl/>
        </w:rPr>
        <w:t xml:space="preserve">ואף מהני ההפרשה, אך לדעת הסוברים דאף אם לא היתה לו שעת הכושר, יש עליו איסור טבל, ואך דל"מ הפרשתו, </w:t>
      </w:r>
      <w:r>
        <w:rPr>
          <w:rFonts w:hint="cs"/>
          <w:sz w:val="18"/>
          <w:szCs w:val="18"/>
          <w:rtl/>
        </w:rPr>
        <w:t xml:space="preserve">ונת' להלן אות י"ח, </w:t>
      </w:r>
      <w:r>
        <w:rPr>
          <w:rFonts w:hint="cs"/>
          <w:sz w:val="22"/>
          <w:szCs w:val="22"/>
          <w:rtl/>
        </w:rPr>
        <w:t>אין לומר כן.</w:t>
      </w:r>
    </w:p>
    <w:p w:rsidR="009043FD" w:rsidRPr="0084542C" w:rsidRDefault="009043FD" w:rsidP="009043FD">
      <w:pPr>
        <w:pStyle w:val="a6"/>
        <w:spacing w:after="120" w:line="300" w:lineRule="exact"/>
        <w:ind w:firstLine="720"/>
        <w:jc w:val="both"/>
        <w:rPr>
          <w:sz w:val="22"/>
          <w:szCs w:val="22"/>
        </w:rPr>
      </w:pPr>
      <w:r>
        <w:rPr>
          <w:rFonts w:hint="cs"/>
          <w:sz w:val="22"/>
          <w:szCs w:val="22"/>
          <w:rtl/>
        </w:rPr>
        <w:t>ואך דיש מקום לדון, דאף דלדעת ש"ר דתליא אם היתה לו שעת הכושר בתלוש, בע"כ דל"ד לשאר הפטורים דתליין בשעת המירוח, וע"כ שפיר י"ל דעיקר הדין הוא דא"א להפריש ממנו, אך איסור טבל לא פקע מיני', אך לדעת הרמב"ם והרע"ב דתליא בשעת המירוח, י"ל דהוי כשאר הפטורים, והוא פטור מתרו"מ, ועי' באחיעזר ח"ב סימן ל"ח סק"ד שמבו' כסברא זו.</w:t>
      </w:r>
    </w:p>
  </w:footnote>
  <w:footnote w:id="109">
    <w:p w:rsidR="009043FD" w:rsidRPr="00003B32" w:rsidRDefault="009043FD" w:rsidP="009043FD">
      <w:pPr>
        <w:pStyle w:val="a6"/>
        <w:spacing w:after="120" w:line="300" w:lineRule="exact"/>
        <w:ind w:firstLine="720"/>
        <w:jc w:val="both"/>
        <w:rPr>
          <w:rFonts w:asciiTheme="minorHAnsi" w:hAnsiTheme="minorHAnsi"/>
          <w:sz w:val="22"/>
          <w:szCs w:val="22"/>
          <w:rtl/>
        </w:rPr>
      </w:pPr>
      <w:r w:rsidRPr="00AB26BE">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ואמנם מעיקר סוגיית הגמ' בבכורות שם דמבו' דמכח הא דלאכלה ולא לשריפה, היתה עיסת שביעית פטורה מן החלה, אין ללמוד דכל דא"א להפריש עלי' מיני' ובי', מהני זה לפטרה מן החלה, דיל"פ דהתם אין מכוון הגמ' דמכח הא דא"א להפריש עלי', אף תהא פטורה מן החלה, אלא מכוון הגמ' הוא דמכח הא דלאכלה ולא לשריפה, לא יחול עלי' חיוב חלה, דאם יחול עלי' חיוב חלה, יהא מותר לו להפריש, </w:t>
      </w:r>
      <w:r>
        <w:rPr>
          <w:rFonts w:ascii="FrankRuehl" w:hAnsi="FrankRuehl" w:hint="cs"/>
          <w:sz w:val="18"/>
          <w:szCs w:val="18"/>
          <w:rtl/>
        </w:rPr>
        <w:t xml:space="preserve">דכיון דא"א לו לאכול בלא ההפרשה, אין לאסור בזה מכח הא דלאכלה ולא לשריפה, וגם דמצות הפרשה דוחה לאיסור זה, וכמו שעמד ע"ז החזו"א בשביעית סימן ז' סקי"ג, </w:t>
      </w:r>
      <w:r>
        <w:rPr>
          <w:rFonts w:ascii="FrankRuehl" w:hAnsi="FrankRuehl" w:hint="cs"/>
          <w:sz w:val="22"/>
          <w:szCs w:val="22"/>
          <w:rtl/>
        </w:rPr>
        <w:t>ונמצא דמכח חיוב החלה יבואו פירות שביעית לידי שריפה, וע"כ לא חייל ע"ז חיוב חלה כלל,  -  אך בד' התוס' בבכורות שם מבו' דמכוון הגמ' הוא דמכח הא דלאכלה ולא לשריפה א"א להפריש עלי' מיני' ובי', והא דהיא פטורה מן החלה, הוא משום דכל דא"א להפריש עלי' מיני' ובי', אף א"א להפריש עלי' ממקום אחר, וכיון דא"א להפריש עלי' כלל, ע"כ היא פטורה מן החלה, ולפ"ז יש ללמוד דה"נ בפירות טמאים שלא הי' להן שעת הכושר, כיון דא"א להפריש עליהן מיני' ובי', אף א"א להפריש עליהן ממקום אחר, ומכח זה הן פטורין מתרו"מ.</w:t>
      </w:r>
    </w:p>
  </w:footnote>
  <w:footnote w:id="110">
    <w:p w:rsidR="009043FD" w:rsidRDefault="009043FD" w:rsidP="009043FD">
      <w:pPr>
        <w:pStyle w:val="a6"/>
        <w:spacing w:line="300" w:lineRule="exact"/>
        <w:ind w:firstLine="720"/>
        <w:jc w:val="both"/>
        <w:rPr>
          <w:rFonts w:ascii="FrankRuehl" w:hAnsi="FrankRuehl"/>
          <w:sz w:val="22"/>
          <w:szCs w:val="22"/>
          <w:rtl/>
        </w:rPr>
      </w:pPr>
      <w:r w:rsidRPr="00855FC5">
        <w:rPr>
          <w:rStyle w:val="a8"/>
          <w:rFonts w:ascii="FrankRuehl" w:hAnsi="FrankRuehl"/>
        </w:rPr>
        <w:footnoteRef/>
      </w:r>
      <w:r w:rsidRPr="00855FC5">
        <w:rPr>
          <w:rFonts w:ascii="FrankRuehl" w:hAnsi="FrankRuehl"/>
          <w:rtl/>
        </w:rPr>
        <w:t xml:space="preserve"> </w:t>
      </w:r>
      <w:r>
        <w:rPr>
          <w:rFonts w:ascii="FrankRuehl" w:hAnsi="FrankRuehl" w:hint="cs"/>
          <w:sz w:val="22"/>
          <w:szCs w:val="22"/>
          <w:rtl/>
        </w:rPr>
        <w:t>אך צ"ע בזה, דבד' התוס' בבכורות י"ב ב' מבו', דהא דעיסה שא"א להפריש עלי' מיני' ובי', פטורה מן החלה, הוא משום דכל דא"א להפריש עלי' מיני' ובי' אף א"א להפריש עלי' ממקום אחר, דהוי כמו מן החיוב על הפטור, וכיון דא"א להפריש עלי' אף ממקום אחר, ע"כ היא פטורה מן החלה, ולכאו' זה דלא כמש"כ העונג יו"ט דמכח הא דא"א להפריש עלי' מיני' ובי' היא פטורה מן החלה, ומכח זה הוא דל"מ להפריש עלי' ממקום אחר.</w:t>
      </w:r>
    </w:p>
    <w:p w:rsidR="009043FD" w:rsidRPr="00855FC5"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ואך דבאמת עיקר ד' התוס' צ"ב, דמ"ט ל"מ להפריש עלי' ממקום אחר דהוי כמן החיוב על הפטור, הרי כיון דאם הי' מועיל להפריש עלי' ממקום אחר, היתה אף עיסה זו טבולה לחלה, א"כ מ"ט הוי כמפריש על הפטור, ועי' בפרי יצחק ח"ב סימן ל"ז ד"ה אלא דבאמת ואו"ש פ"ד מע"ז הי"א שעמדו ע"ד התוס' בזה, ועיי"ש מש"כ בזה, וצ"ע. </w:t>
      </w:r>
    </w:p>
  </w:footnote>
  <w:footnote w:id="111">
    <w:p w:rsidR="009043FD" w:rsidRPr="00003B32" w:rsidRDefault="009043FD" w:rsidP="009043FD">
      <w:pPr>
        <w:pStyle w:val="a6"/>
        <w:spacing w:after="120" w:line="300" w:lineRule="exact"/>
        <w:ind w:firstLine="720"/>
        <w:jc w:val="both"/>
        <w:rPr>
          <w:rFonts w:ascii="FrankRuehl" w:hAnsi="FrankRuehl"/>
          <w:sz w:val="22"/>
          <w:szCs w:val="22"/>
          <w:rtl/>
        </w:rPr>
      </w:pPr>
      <w:r w:rsidRPr="00003B32">
        <w:rPr>
          <w:rStyle w:val="a8"/>
          <w:rFonts w:ascii="FrankRuehl" w:hAnsi="FrankRuehl"/>
        </w:rPr>
        <w:footnoteRef/>
      </w:r>
      <w:r w:rsidRPr="00003B32">
        <w:rPr>
          <w:rFonts w:ascii="FrankRuehl" w:hAnsi="FrankRuehl"/>
          <w:rtl/>
        </w:rPr>
        <w:t xml:space="preserve"> </w:t>
      </w:r>
      <w:r>
        <w:rPr>
          <w:rFonts w:ascii="FrankRuehl" w:hAnsi="FrankRuehl" w:hint="cs"/>
          <w:sz w:val="22"/>
          <w:szCs w:val="22"/>
          <w:rtl/>
        </w:rPr>
        <w:t>אך בגבו"א יומא פ"ג א', נקט דכיון דכל שלא היתה לו שעת הכושר, כיון דא"א להפריש עליו מיני' ובי', אף א"א להפריש עליו ממקום אחר, ומ"מ איסור טבל לא פקע מיני', עיי"ש בדבריו, ועי' גם בפרי יצחק שם ד"ה הן אמת, שכתב לדון כן.</w:t>
      </w:r>
    </w:p>
  </w:footnote>
  <w:footnote w:id="112">
    <w:p w:rsidR="009043FD" w:rsidRPr="007A708E" w:rsidRDefault="009043FD" w:rsidP="009043FD">
      <w:pPr>
        <w:pStyle w:val="a6"/>
        <w:spacing w:after="120" w:line="300" w:lineRule="exact"/>
        <w:ind w:firstLine="720"/>
        <w:jc w:val="both"/>
        <w:rPr>
          <w:rFonts w:ascii="FrankRuehl" w:hAnsi="FrankRuehl"/>
          <w:sz w:val="22"/>
          <w:szCs w:val="22"/>
          <w:rtl/>
        </w:rPr>
      </w:pPr>
      <w:r w:rsidRPr="00D9684B">
        <w:rPr>
          <w:rStyle w:val="a8"/>
          <w:rFonts w:ascii="FrankRuehl" w:hAnsi="FrankRuehl"/>
        </w:rPr>
        <w:footnoteRef/>
      </w:r>
      <w:r w:rsidRPr="00D9684B">
        <w:rPr>
          <w:rFonts w:ascii="FrankRuehl" w:hAnsi="FrankRuehl"/>
          <w:rtl/>
        </w:rPr>
        <w:t xml:space="preserve"> </w:t>
      </w:r>
      <w:r>
        <w:rPr>
          <w:rFonts w:ascii="FrankRuehl" w:hAnsi="FrankRuehl" w:hint="cs"/>
          <w:sz w:val="22"/>
          <w:szCs w:val="22"/>
          <w:rtl/>
        </w:rPr>
        <w:t xml:space="preserve">וראיתי להעיר בזה, דלכאו' יש להוכיח להיפך דכל שלא היתה לו שעת הכושר ליכא איסור טבל, מהא דלא גזרו שלא להפריש מן הטמא מיני' ובי', שמא יבא להפריש כשלא היתה לו שעת הכושר, ובע"כ דכל שלא היתה לו שעת הכושר ליכא איסור טבל, וע"כ ליכא חשש במה שיפריש מן הטמא מיני' ובי', </w:t>
      </w:r>
      <w:r>
        <w:rPr>
          <w:rFonts w:ascii="FrankRuehl" w:hAnsi="FrankRuehl" w:hint="cs"/>
          <w:sz w:val="18"/>
          <w:szCs w:val="18"/>
          <w:rtl/>
        </w:rPr>
        <w:t>אך אכתי צ"ע, דאכתי יש לחוש שמא יפריש מטמא שלא היה לו שעת הכושר על טמא שהיתה לו שעת הכושר, וי"ל,</w:t>
      </w:r>
      <w:r>
        <w:rPr>
          <w:rFonts w:ascii="FrankRuehl" w:hAnsi="FrankRuehl" w:hint="cs"/>
          <w:sz w:val="22"/>
          <w:szCs w:val="22"/>
          <w:rtl/>
        </w:rPr>
        <w:t xml:space="preserve">  -  </w:t>
      </w:r>
      <w:r w:rsidRPr="007A708E">
        <w:rPr>
          <w:rFonts w:ascii="FrankRuehl" w:hAnsi="FrankRuehl" w:hint="cs"/>
          <w:sz w:val="22"/>
          <w:szCs w:val="22"/>
          <w:rtl/>
        </w:rPr>
        <w:t xml:space="preserve">ואין לומר דלא גזרו כן, משום דליכא תקנתא אחרינא, </w:t>
      </w:r>
      <w:r>
        <w:rPr>
          <w:rFonts w:ascii="FrankRuehl" w:hAnsi="FrankRuehl" w:hint="cs"/>
          <w:sz w:val="18"/>
          <w:szCs w:val="18"/>
          <w:rtl/>
        </w:rPr>
        <w:t xml:space="preserve">דהרי אין תורמין מן הטמא על הטהור ומן הטהור על הטמא, </w:t>
      </w:r>
      <w:r>
        <w:rPr>
          <w:rFonts w:ascii="FrankRuehl" w:hAnsi="FrankRuehl" w:hint="cs"/>
          <w:sz w:val="22"/>
          <w:szCs w:val="22"/>
          <w:rtl/>
        </w:rPr>
        <w:t>דאכתי מאי נפ"מ בין מפריש מן הטמא על הטהור למפריש מן הטמא על הטמא, ומ"ט גזרו שלא להפריש מן הטהור על הטמא, הרי בכל ענין שיפריש על הטמא איכא לחשש זה, דשמא יבא להפריש כשלא היתה לו שעת הכושר, וצ"ע בזה.</w:t>
      </w:r>
    </w:p>
  </w:footnote>
  <w:footnote w:id="113">
    <w:p w:rsidR="009043FD" w:rsidRPr="00544177" w:rsidRDefault="009043FD" w:rsidP="009043FD">
      <w:pPr>
        <w:pStyle w:val="a6"/>
        <w:spacing w:after="120" w:line="300" w:lineRule="exact"/>
        <w:ind w:firstLine="720"/>
        <w:jc w:val="both"/>
        <w:rPr>
          <w:rFonts w:ascii="FrankRuehl" w:hAnsi="FrankRuehl"/>
          <w:sz w:val="22"/>
          <w:szCs w:val="22"/>
        </w:rPr>
      </w:pPr>
      <w:r w:rsidRPr="00544177">
        <w:rPr>
          <w:rStyle w:val="a8"/>
          <w:rFonts w:ascii="FrankRuehl" w:hAnsi="FrankRuehl"/>
        </w:rPr>
        <w:footnoteRef/>
      </w:r>
      <w:r w:rsidRPr="00544177">
        <w:rPr>
          <w:rFonts w:ascii="FrankRuehl" w:hAnsi="FrankRuehl"/>
          <w:rtl/>
        </w:rPr>
        <w:t xml:space="preserve"> </w:t>
      </w:r>
      <w:r>
        <w:rPr>
          <w:rFonts w:ascii="FrankRuehl" w:hAnsi="FrankRuehl" w:hint="cs"/>
          <w:sz w:val="22"/>
          <w:szCs w:val="22"/>
          <w:rtl/>
        </w:rPr>
        <w:t xml:space="preserve">ועיקר מש"כ השאג"א דסגי במה שיש לו היתר לאחר זמן, עי' בפרי יצחק ח"א סימן ל"ה שנחלק ע"ז, עיי"ש,  -  ועי' אחיעזר ח"ב סימן ל"ח סק"ג שנקט דאם הוי הקדש בשעת תלישה, יש בזה משום תתן לו ולא לאורו, ולכאו' לפ"ד השאג"א הדין נותן דכיון דבידו לפדותו, חשיב שפיר כתתן לו, אך במעדני ארץ פ"ב הי"ד אות ב' </w:t>
      </w:r>
      <w:r>
        <w:rPr>
          <w:rFonts w:ascii="FrankRuehl" w:hAnsi="FrankRuehl" w:hint="cs"/>
          <w:sz w:val="18"/>
          <w:szCs w:val="18"/>
          <w:rtl/>
        </w:rPr>
        <w:t xml:space="preserve">ד"ה אולם השאג"א </w:t>
      </w:r>
      <w:r>
        <w:rPr>
          <w:rFonts w:ascii="FrankRuehl" w:hAnsi="FrankRuehl" w:hint="cs"/>
          <w:sz w:val="22"/>
          <w:szCs w:val="22"/>
          <w:rtl/>
        </w:rPr>
        <w:t>לא כתב כן, וצ"ע.</w:t>
      </w:r>
    </w:p>
  </w:footnote>
  <w:footnote w:id="114">
    <w:p w:rsidR="009043FD" w:rsidRDefault="009043FD" w:rsidP="009043FD">
      <w:pPr>
        <w:pStyle w:val="a6"/>
        <w:spacing w:line="300" w:lineRule="exact"/>
        <w:ind w:firstLine="720"/>
        <w:jc w:val="both"/>
        <w:rPr>
          <w:rFonts w:ascii="FrankRuehl" w:hAnsi="FrankRuehl"/>
          <w:sz w:val="22"/>
          <w:szCs w:val="22"/>
          <w:rtl/>
        </w:rPr>
      </w:pPr>
      <w:r w:rsidRPr="00D1719E">
        <w:rPr>
          <w:rStyle w:val="a8"/>
          <w:rFonts w:ascii="FrankRuehl" w:hAnsi="FrankRuehl"/>
        </w:rPr>
        <w:footnoteRef/>
      </w:r>
      <w:r w:rsidRPr="00D1719E">
        <w:rPr>
          <w:rFonts w:ascii="FrankRuehl" w:hAnsi="FrankRuehl"/>
          <w:rtl/>
        </w:rPr>
        <w:t xml:space="preserve"> </w:t>
      </w:r>
      <w:r w:rsidRPr="00D1719E">
        <w:rPr>
          <w:rFonts w:ascii="FrankRuehl" w:hAnsi="FrankRuehl" w:hint="cs"/>
          <w:sz w:val="22"/>
          <w:szCs w:val="22"/>
          <w:rtl/>
        </w:rPr>
        <w:t>ו</w:t>
      </w:r>
      <w:r>
        <w:rPr>
          <w:rFonts w:ascii="FrankRuehl" w:hAnsi="FrankRuehl" w:hint="cs"/>
          <w:sz w:val="22"/>
          <w:szCs w:val="22"/>
          <w:rtl/>
        </w:rPr>
        <w:t xml:space="preserve">הנה אמנם </w:t>
      </w:r>
      <w:r w:rsidRPr="00D1719E">
        <w:rPr>
          <w:rFonts w:ascii="FrankRuehl" w:hAnsi="FrankRuehl" w:hint="cs"/>
          <w:sz w:val="22"/>
          <w:szCs w:val="22"/>
          <w:rtl/>
        </w:rPr>
        <w:t xml:space="preserve">הרש"ש </w:t>
      </w:r>
      <w:r>
        <w:rPr>
          <w:rFonts w:ascii="FrankRuehl" w:hAnsi="FrankRuehl" w:hint="cs"/>
          <w:sz w:val="22"/>
          <w:szCs w:val="22"/>
          <w:rtl/>
        </w:rPr>
        <w:t>בפסחים מ"ו א' נקט דאם נטמאת העיסה בעודה קמח, ה"ה פטורה מן החלה מדינא דתתן לו ולא לאורו, ורק אם נטמאה אחר נתינת המים, אף דהוי קודם גלגול, מ"מ כיון דמצי להפריש חלה משעת נתינת המים, הו"ל כהיתה לו שעת הכושר, וה"ה חייבת בחלה, עכ"ד, ולפי דבריו, הא דתנן בחלה פ"ב מ"ג דמי שאינה יכול לעשות עיסתו בטהרה ר"ע אומר יעשנה בטומאה וכו' דכשם שהוא קורא שם לטהורה כך הוא קורא לטמאה, הוא רק בשאין טומאתה אלא אחר נתינת המים.</w:t>
      </w:r>
    </w:p>
    <w:p w:rsidR="009043FD" w:rsidRPr="00D1719E"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אך החזו"א שם הביא מד' התוס' בכ"ד דאף אם נטמאת קודם נתינת המים, ה"ה חייבת בחלה ומצי להפריש ממנה בטומאה, וכתב דכ"ה מוכח ג"כ ממתניתין דמי שאינו יכול לעשות עיסתו בטהרה, עיי"ש, וכ"ה מוכח לדעת רבים מקמאי דלא ס"ל לעיקר הך דינא דמשעת נתינת המים מצי להפריש חלה, </w:t>
      </w:r>
      <w:r>
        <w:rPr>
          <w:rFonts w:ascii="FrankRuehl" w:hAnsi="FrankRuehl" w:hint="cs"/>
          <w:sz w:val="18"/>
          <w:szCs w:val="18"/>
          <w:rtl/>
        </w:rPr>
        <w:t>ולא מצי להפריש, אלא בשעה דחשיב כגלגול וה"ה מתחייבת בחלה</w:t>
      </w:r>
      <w:r>
        <w:rPr>
          <w:rFonts w:ascii="FrankRuehl" w:hAnsi="FrankRuehl" w:hint="cs"/>
          <w:sz w:val="22"/>
          <w:szCs w:val="22"/>
          <w:rtl/>
        </w:rPr>
        <w:t>.</w:t>
      </w:r>
    </w:p>
  </w:footnote>
  <w:footnote w:id="115">
    <w:p w:rsidR="009043FD" w:rsidRPr="00606EEE" w:rsidRDefault="009043FD" w:rsidP="009043FD">
      <w:pPr>
        <w:pStyle w:val="a6"/>
        <w:spacing w:after="120" w:line="300" w:lineRule="exact"/>
        <w:ind w:firstLine="720"/>
        <w:jc w:val="both"/>
        <w:rPr>
          <w:rFonts w:ascii="FrankRuehl" w:hAnsi="FrankRuehl"/>
        </w:rPr>
      </w:pPr>
      <w:r w:rsidRPr="00606EEE">
        <w:rPr>
          <w:rStyle w:val="a8"/>
          <w:rFonts w:ascii="FrankRuehl" w:hAnsi="FrankRuehl"/>
        </w:rPr>
        <w:footnoteRef/>
      </w:r>
      <w:r w:rsidRPr="00606EEE">
        <w:rPr>
          <w:rFonts w:ascii="FrankRuehl" w:hAnsi="FrankRuehl"/>
          <w:rtl/>
        </w:rPr>
        <w:t xml:space="preserve"> </w:t>
      </w:r>
      <w:r>
        <w:rPr>
          <w:rFonts w:hint="cs"/>
          <w:sz w:val="22"/>
          <w:szCs w:val="22"/>
          <w:rtl/>
        </w:rPr>
        <w:t>ואף</w:t>
      </w:r>
      <w:r w:rsidRPr="00606EEE">
        <w:rPr>
          <w:rFonts w:hint="cs"/>
          <w:sz w:val="22"/>
          <w:szCs w:val="22"/>
          <w:rtl/>
        </w:rPr>
        <w:t xml:space="preserve"> למש"נ לעיל אות ג' דלדעת הני קמאי לא קי"ל כלל כ</w:t>
      </w:r>
      <w:r>
        <w:rPr>
          <w:rFonts w:hint="cs"/>
          <w:sz w:val="22"/>
          <w:szCs w:val="22"/>
          <w:rtl/>
        </w:rPr>
        <w:t xml:space="preserve">הך </w:t>
      </w:r>
      <w:r w:rsidRPr="00606EEE">
        <w:rPr>
          <w:rFonts w:hint="cs"/>
          <w:sz w:val="22"/>
          <w:szCs w:val="22"/>
          <w:rtl/>
        </w:rPr>
        <w:t xml:space="preserve">דינא </w:t>
      </w:r>
      <w:r>
        <w:rPr>
          <w:rFonts w:hint="cs"/>
          <w:sz w:val="22"/>
          <w:szCs w:val="22"/>
          <w:rtl/>
        </w:rPr>
        <w:t xml:space="preserve">דכל </w:t>
      </w:r>
      <w:r w:rsidRPr="00606EEE">
        <w:rPr>
          <w:rFonts w:hint="cs"/>
          <w:sz w:val="22"/>
          <w:szCs w:val="22"/>
          <w:rtl/>
        </w:rPr>
        <w:t>דלא היתה לו שעת הכושר</w:t>
      </w:r>
      <w:r>
        <w:rPr>
          <w:rFonts w:hint="cs"/>
          <w:sz w:val="22"/>
          <w:szCs w:val="22"/>
          <w:rtl/>
        </w:rPr>
        <w:t xml:space="preserve"> לא חיילא התרומה בדיעבד, מ"מ לכאו' כ"ה דלפ"מ דקי"ל דתתן לו ולא לאורו הוא איסור לכתחילה, ילפינן לענין זה חלה מתרומה, ה"נ לדעת רנב"י דילפינן מהך קרא דכל שלא היתה לו שעת הכושר ל"מ הפרשתו, ילפינן לענין זה חלה מתרומה.</w:t>
      </w:r>
    </w:p>
  </w:footnote>
  <w:footnote w:id="116">
    <w:p w:rsidR="009043FD" w:rsidRPr="00E61497" w:rsidRDefault="009043FD" w:rsidP="009043FD">
      <w:pPr>
        <w:pStyle w:val="a6"/>
        <w:spacing w:after="120" w:line="300" w:lineRule="exact"/>
        <w:ind w:firstLine="720"/>
        <w:jc w:val="both"/>
        <w:rPr>
          <w:rFonts w:ascii="FrankRuehl" w:hAnsi="FrankRuehl"/>
        </w:rPr>
      </w:pPr>
      <w:r w:rsidRPr="00E61497">
        <w:rPr>
          <w:rStyle w:val="a8"/>
          <w:rFonts w:ascii="FrankRuehl" w:hAnsi="FrankRuehl"/>
        </w:rPr>
        <w:footnoteRef/>
      </w:r>
      <w:r w:rsidRPr="00E61497">
        <w:rPr>
          <w:rFonts w:ascii="FrankRuehl" w:hAnsi="FrankRuehl"/>
          <w:sz w:val="22"/>
          <w:szCs w:val="22"/>
          <w:rtl/>
        </w:rPr>
        <w:t xml:space="preserve"> </w:t>
      </w:r>
      <w:r w:rsidRPr="00E61497">
        <w:rPr>
          <w:rFonts w:hint="cs"/>
          <w:sz w:val="22"/>
          <w:szCs w:val="22"/>
          <w:rtl/>
        </w:rPr>
        <w:t>ועיי"ש בסק"ו שכתב דדרך זו אינה מתישבת לצד האיבעיא דשבולת שמירחה ושתלה, מהני בה קריאת שם תרומה, ולפ"ז כל הא דא"א להפריש במחובר, הוא משום דאין ע"ז תורת טבל, ודמי לחלה, ועיי"ש מש"כ בזה</w:t>
      </w:r>
      <w:r w:rsidRPr="00E61497">
        <w:rPr>
          <w:rFonts w:hint="cs"/>
          <w:sz w:val="28"/>
          <w:szCs w:val="28"/>
          <w:rtl/>
        </w:rPr>
        <w:t>.</w:t>
      </w:r>
    </w:p>
  </w:footnote>
  <w:footnote w:id="117">
    <w:p w:rsidR="009043FD" w:rsidRPr="00272E92" w:rsidRDefault="009043FD" w:rsidP="009043FD">
      <w:pPr>
        <w:pStyle w:val="a6"/>
        <w:spacing w:line="300" w:lineRule="exact"/>
        <w:ind w:firstLine="720"/>
        <w:jc w:val="both"/>
        <w:rPr>
          <w:rFonts w:ascii="FrankRuehl" w:hAnsi="FrankRuehl"/>
          <w:rtl/>
        </w:rPr>
      </w:pPr>
      <w:r w:rsidRPr="00272E92">
        <w:rPr>
          <w:rStyle w:val="a8"/>
          <w:rFonts w:ascii="FrankRuehl" w:hAnsi="FrankRuehl"/>
        </w:rPr>
        <w:footnoteRef/>
      </w:r>
      <w:r w:rsidRPr="00272E92">
        <w:rPr>
          <w:rFonts w:ascii="FrankRuehl" w:hAnsi="FrankRuehl"/>
          <w:rtl/>
        </w:rPr>
        <w:t xml:space="preserve"> </w:t>
      </w:r>
      <w:r w:rsidRPr="00272E92">
        <w:rPr>
          <w:rFonts w:hint="cs"/>
          <w:sz w:val="22"/>
          <w:szCs w:val="22"/>
          <w:rtl/>
        </w:rPr>
        <w:t>ועיי"ש שעמד עוד בכמה גווני דלכאו' חשיב כלא היתה לו שעת הכושר, והיאך מצי להפריש,</w:t>
      </w:r>
      <w:r>
        <w:rPr>
          <w:rFonts w:hint="cs"/>
          <w:sz w:val="22"/>
          <w:szCs w:val="22"/>
          <w:rtl/>
        </w:rPr>
        <w:t xml:space="preserve">  -  </w:t>
      </w:r>
      <w:r w:rsidRPr="00272E92">
        <w:rPr>
          <w:rFonts w:hint="cs"/>
          <w:sz w:val="22"/>
          <w:szCs w:val="22"/>
          <w:rtl/>
        </w:rPr>
        <w:t>ולמש"כ החזו"א דאף כשלא היתה לו שעת הכושר, מ"מ הוא חייב מדרבנן, ונת' לעיל אות י"</w:t>
      </w:r>
      <w:r>
        <w:rPr>
          <w:rFonts w:hint="cs"/>
          <w:sz w:val="22"/>
          <w:szCs w:val="22"/>
          <w:rtl/>
        </w:rPr>
        <w:t>ג י"ד</w:t>
      </w:r>
      <w:r w:rsidRPr="00272E92">
        <w:rPr>
          <w:rFonts w:hint="cs"/>
          <w:sz w:val="22"/>
          <w:szCs w:val="22"/>
          <w:rtl/>
        </w:rPr>
        <w:t xml:space="preserve">, </w:t>
      </w:r>
      <w:r w:rsidRPr="00272E92">
        <w:rPr>
          <w:rFonts w:hint="cs"/>
          <w:sz w:val="18"/>
          <w:szCs w:val="18"/>
          <w:rtl/>
        </w:rPr>
        <w:t>ומשמע שנקט דמצי להפריש על טבל אחר בזה"ז דאין חיובו אלא מדרבנן,</w:t>
      </w:r>
      <w:r w:rsidRPr="00272E92">
        <w:rPr>
          <w:rFonts w:hint="cs"/>
          <w:sz w:val="22"/>
          <w:szCs w:val="22"/>
          <w:rtl/>
        </w:rPr>
        <w:t xml:space="preserve"> ניחא.</w:t>
      </w:r>
    </w:p>
  </w:footnote>
  <w:footnote w:id="118">
    <w:p w:rsidR="009043FD" w:rsidRPr="00A96842" w:rsidRDefault="009043FD" w:rsidP="009043FD">
      <w:pPr>
        <w:pStyle w:val="a6"/>
        <w:spacing w:line="300" w:lineRule="exact"/>
        <w:ind w:firstLine="720"/>
        <w:jc w:val="both"/>
        <w:rPr>
          <w:rFonts w:asciiTheme="minorHAnsi" w:hAnsiTheme="minorHAnsi"/>
          <w:color w:val="000000"/>
          <w:sz w:val="22"/>
          <w:szCs w:val="22"/>
          <w:rtl/>
        </w:rPr>
      </w:pPr>
      <w:r w:rsidRPr="00A96842">
        <w:rPr>
          <w:rStyle w:val="a8"/>
          <w:rFonts w:ascii="FrankRuehl" w:hAnsi="FrankRuehl"/>
        </w:rPr>
        <w:footnoteRef/>
      </w:r>
      <w:r w:rsidRPr="00A96842">
        <w:rPr>
          <w:rFonts w:ascii="FrankRuehl" w:hAnsi="FrankRuehl"/>
          <w:rtl/>
        </w:rPr>
        <w:t xml:space="preserve"> </w:t>
      </w:r>
      <w:r w:rsidRPr="00A96842">
        <w:rPr>
          <w:rFonts w:ascii="FrankRuehl" w:hAnsi="Times New Roman" w:hint="cs"/>
          <w:color w:val="000000"/>
          <w:sz w:val="22"/>
          <w:szCs w:val="22"/>
          <w:rtl/>
        </w:rPr>
        <w:t xml:space="preserve">והיינו משום דכלי אכילה לא שייך בהו סחיטה, וגם גזירה שמא ישהה לא שייך בהו, ועי' קרבן נתנאל שם סק"כ ומחה"ש סימן שכ"ג סקי"א </w:t>
      </w:r>
      <w:r>
        <w:rPr>
          <w:rFonts w:ascii="FrankRuehl" w:hAnsi="Times New Roman" w:hint="cs"/>
          <w:color w:val="000000"/>
          <w:sz w:val="22"/>
          <w:szCs w:val="22"/>
          <w:rtl/>
        </w:rPr>
        <w:t xml:space="preserve">וביאוה"ל שם ס"ז, </w:t>
      </w:r>
      <w:r w:rsidRPr="00A96842">
        <w:rPr>
          <w:rFonts w:ascii="FrankRuehl" w:hAnsi="Times New Roman" w:hint="cs"/>
          <w:color w:val="000000"/>
          <w:sz w:val="22"/>
          <w:szCs w:val="22"/>
          <w:rtl/>
        </w:rPr>
        <w:t>במש"כ לפרש הטעם בזה,</w:t>
      </w:r>
      <w:r>
        <w:rPr>
          <w:rFonts w:ascii="FrankRuehl" w:hAnsi="Times New Roman" w:hint="cs"/>
          <w:color w:val="000000"/>
          <w:sz w:val="22"/>
          <w:szCs w:val="22"/>
          <w:rtl/>
        </w:rPr>
        <w:t xml:space="preserve"> ועי' בשאג"א סימן נ"ו שהאריך הרבה בזה, ועיי"ש שנקט בדעת הרי"ף, דגם הני טעמי דגזירה משום סחיטה, וגזירה שמא ישהה, שייכי אף בטבילת כלים חדשים, וכ"כ היש"ש בביצה שם סימן י"ט.</w:t>
      </w:r>
    </w:p>
    <w:p w:rsidR="009043FD" w:rsidRPr="00A96842" w:rsidRDefault="009043FD" w:rsidP="009043FD">
      <w:pPr>
        <w:pStyle w:val="a6"/>
        <w:spacing w:after="120" w:line="300" w:lineRule="exact"/>
        <w:ind w:firstLine="720"/>
        <w:jc w:val="both"/>
        <w:rPr>
          <w:rFonts w:asciiTheme="minorHAnsi" w:hAnsiTheme="minorHAnsi"/>
          <w:rtl/>
        </w:rPr>
      </w:pPr>
      <w:r>
        <w:rPr>
          <w:rFonts w:ascii="FrankRuehl" w:hAnsi="Times New Roman" w:hint="cs"/>
          <w:color w:val="000000"/>
          <w:sz w:val="22"/>
          <w:szCs w:val="22"/>
          <w:rtl/>
        </w:rPr>
        <w:t>ובד' המ"מ בפ"ד מיו"ט הי"ט מבו', דגם בטבילת כלים חדשים שייכא הגזירה דשמא ישהה, ורק לדעת הרמב"ם דטבילת כלים חדשים אינה אלא מדרבנן, לא שייכא גזירה זו, למש"כ הרמב"ם שם דבולד הטומאה דרבנן ליכא לגזירה זו, עיי"ש.</w:t>
      </w:r>
    </w:p>
  </w:footnote>
  <w:footnote w:id="119">
    <w:p w:rsidR="009043FD" w:rsidRPr="00E65BE0" w:rsidRDefault="009043FD" w:rsidP="009043FD">
      <w:pPr>
        <w:pStyle w:val="a6"/>
        <w:spacing w:after="120" w:line="300" w:lineRule="exact"/>
        <w:ind w:firstLine="720"/>
        <w:jc w:val="both"/>
        <w:rPr>
          <w:rFonts w:ascii="FrankRuehl" w:hAnsi="FrankRuehl"/>
          <w:sz w:val="22"/>
          <w:szCs w:val="22"/>
        </w:rPr>
      </w:pPr>
      <w:r w:rsidRPr="00E65BE0">
        <w:rPr>
          <w:rStyle w:val="a8"/>
          <w:rFonts w:ascii="FrankRuehl" w:hAnsi="FrankRuehl"/>
        </w:rPr>
        <w:footnoteRef/>
      </w:r>
      <w:r>
        <w:rPr>
          <w:rFonts w:ascii="FrankRuehl" w:hAnsi="FrankRuehl" w:hint="cs"/>
          <w:rtl/>
        </w:rPr>
        <w:t xml:space="preserve"> </w:t>
      </w:r>
      <w:r>
        <w:rPr>
          <w:rFonts w:ascii="FrankRuehl" w:hAnsi="FrankRuehl" w:hint="cs"/>
          <w:sz w:val="22"/>
          <w:szCs w:val="22"/>
          <w:rtl/>
        </w:rPr>
        <w:t>ובשו"ע יו"ד סימן ק"כ סט"ז מבו' שדעתו דאסור לטבול כלים חדשים בשבת, ובחכמת אדם כלל ע"ג דין כ"ג מבו' דחזר בו הב"י, וכ"כ הערוה"ש ביו"ד שם סעיף ס"א, וזה מתישב היטב עם מש"כ הביאוה"ל שם דמעיקרא סבר הב"י דטבילת כל הכלים אינה אלא מדרבנן.</w:t>
      </w:r>
    </w:p>
  </w:footnote>
  <w:footnote w:id="120">
    <w:p w:rsidR="009043FD" w:rsidRPr="00823962" w:rsidRDefault="009043FD" w:rsidP="009043FD">
      <w:pPr>
        <w:pStyle w:val="a6"/>
        <w:spacing w:after="120" w:line="300" w:lineRule="exact"/>
        <w:ind w:firstLine="720"/>
        <w:jc w:val="both"/>
        <w:rPr>
          <w:rFonts w:ascii="FrankRuehl" w:hAnsi="FrankRuehl"/>
          <w:sz w:val="22"/>
          <w:szCs w:val="22"/>
          <w:rtl/>
        </w:rPr>
      </w:pPr>
      <w:r w:rsidRPr="00823962">
        <w:rPr>
          <w:rStyle w:val="a8"/>
          <w:rFonts w:ascii="FrankRuehl" w:hAnsi="FrankRuehl"/>
        </w:rPr>
        <w:footnoteRef/>
      </w:r>
      <w:r w:rsidRPr="00823962">
        <w:rPr>
          <w:rFonts w:ascii="FrankRuehl" w:hAnsi="FrankRuehl"/>
          <w:rtl/>
        </w:rPr>
        <w:t xml:space="preserve"> </w:t>
      </w:r>
      <w:r>
        <w:rPr>
          <w:rFonts w:ascii="FrankRuehl" w:hAnsi="FrankRuehl" w:hint="cs"/>
          <w:sz w:val="22"/>
          <w:szCs w:val="22"/>
          <w:rtl/>
        </w:rPr>
        <w:t xml:space="preserve">אמנם י"ל דד' היש"ש הם רק במאכיל לכלבו, שאינו נהנה בזה כלל מן המלאכה, וע"כ הוא מותר במוצ"ש, </w:t>
      </w:r>
      <w:r>
        <w:rPr>
          <w:rFonts w:ascii="FrankRuehl" w:hAnsi="FrankRuehl" w:hint="cs"/>
          <w:sz w:val="18"/>
          <w:szCs w:val="18"/>
          <w:rtl/>
        </w:rPr>
        <w:t xml:space="preserve">ואפ"ה בשבת אסרינן לי', ונתחדש בזה דאיסורא דמעשה שבת בשבת עצמה אף בהנאה, הוא אף כשאינו נהנה מן המלאכה, ואכמ"ל, </w:t>
      </w:r>
      <w:r>
        <w:rPr>
          <w:rFonts w:ascii="FrankRuehl" w:hAnsi="FrankRuehl" w:hint="cs"/>
          <w:sz w:val="22"/>
          <w:szCs w:val="22"/>
          <w:rtl/>
        </w:rPr>
        <w:t>אך כל שהוא נהנה מן המלאכה, י"ל דאף במוצ"ש אסור, וצ"ע.</w:t>
      </w:r>
    </w:p>
  </w:footnote>
  <w:footnote w:id="121">
    <w:p w:rsidR="009043FD" w:rsidRDefault="009043FD" w:rsidP="009043FD">
      <w:pPr>
        <w:pStyle w:val="a6"/>
        <w:spacing w:line="300" w:lineRule="exact"/>
        <w:ind w:firstLine="720"/>
        <w:jc w:val="both"/>
        <w:rPr>
          <w:rFonts w:ascii="FrankRuehl" w:hAnsi="FrankRuehl"/>
          <w:sz w:val="22"/>
          <w:szCs w:val="22"/>
          <w:rtl/>
        </w:rPr>
      </w:pPr>
      <w:r w:rsidRPr="00FC10B9">
        <w:rPr>
          <w:rStyle w:val="a8"/>
          <w:rFonts w:ascii="FrankRuehl" w:hAnsi="FrankRuehl"/>
        </w:rPr>
        <w:footnoteRef/>
      </w:r>
      <w:r w:rsidRPr="00FC10B9">
        <w:rPr>
          <w:rFonts w:ascii="FrankRuehl" w:hAnsi="FrankRuehl"/>
          <w:rtl/>
        </w:rPr>
        <w:t xml:space="preserve"> </w:t>
      </w:r>
      <w:r>
        <w:rPr>
          <w:rFonts w:ascii="FrankRuehl" w:hAnsi="FrankRuehl" w:hint="cs"/>
          <w:sz w:val="22"/>
          <w:szCs w:val="22"/>
          <w:rtl/>
        </w:rPr>
        <w:t>ובלא"ה נראה דד' המ"ב לא קיימי אלא במוצ"ש, דאל"כ תיקשי ממש"כ הרמ"א ביו"ד סימן צ"ט ס"ה, דאם ביטל איסור לכתחילה במזיד, אסור</w:t>
      </w:r>
      <w:r w:rsidRPr="00FC10B9">
        <w:rPr>
          <w:rFonts w:ascii="FrankRuehl" w:hAnsi="FrankRuehl"/>
          <w:sz w:val="22"/>
          <w:szCs w:val="22"/>
          <w:rtl/>
        </w:rPr>
        <w:t xml:space="preserve"> </w:t>
      </w:r>
      <w:r w:rsidRPr="00FC10B9">
        <w:rPr>
          <w:rFonts w:ascii="FrankRuehl" w:hAnsi="FrankRuehl" w:hint="cs"/>
          <w:sz w:val="22"/>
          <w:szCs w:val="22"/>
          <w:rtl/>
        </w:rPr>
        <w:t>למכרו</w:t>
      </w:r>
      <w:r w:rsidRPr="00FC10B9">
        <w:rPr>
          <w:rFonts w:ascii="FrankRuehl" w:hAnsi="FrankRuehl"/>
          <w:sz w:val="22"/>
          <w:szCs w:val="22"/>
          <w:rtl/>
        </w:rPr>
        <w:t xml:space="preserve"> </w:t>
      </w:r>
      <w:r w:rsidRPr="00FC10B9">
        <w:rPr>
          <w:rFonts w:ascii="FrankRuehl" w:hAnsi="FrankRuehl" w:hint="cs"/>
          <w:sz w:val="22"/>
          <w:szCs w:val="22"/>
          <w:rtl/>
        </w:rPr>
        <w:t>ג</w:t>
      </w:r>
      <w:r>
        <w:rPr>
          <w:rFonts w:ascii="FrankRuehl" w:hAnsi="FrankRuehl" w:hint="cs"/>
          <w:sz w:val="22"/>
          <w:szCs w:val="22"/>
          <w:rtl/>
        </w:rPr>
        <w:t>"כ ל</w:t>
      </w:r>
      <w:r w:rsidRPr="00FC10B9">
        <w:rPr>
          <w:rFonts w:ascii="FrankRuehl" w:hAnsi="FrankRuehl" w:hint="cs"/>
          <w:sz w:val="22"/>
          <w:szCs w:val="22"/>
          <w:rtl/>
        </w:rPr>
        <w:t>ישראל</w:t>
      </w:r>
      <w:r w:rsidRPr="00FC10B9">
        <w:rPr>
          <w:rFonts w:ascii="FrankRuehl" w:hAnsi="FrankRuehl"/>
          <w:sz w:val="22"/>
          <w:szCs w:val="22"/>
          <w:rtl/>
        </w:rPr>
        <w:t xml:space="preserve"> </w:t>
      </w:r>
      <w:r w:rsidRPr="00FC10B9">
        <w:rPr>
          <w:rFonts w:ascii="FrankRuehl" w:hAnsi="FrankRuehl" w:hint="cs"/>
          <w:sz w:val="22"/>
          <w:szCs w:val="22"/>
          <w:rtl/>
        </w:rPr>
        <w:t>אחר</w:t>
      </w:r>
      <w:r w:rsidRPr="00FC10B9">
        <w:rPr>
          <w:rFonts w:ascii="FrankRuehl" w:hAnsi="FrankRuehl"/>
          <w:sz w:val="22"/>
          <w:szCs w:val="22"/>
          <w:rtl/>
        </w:rPr>
        <w:t xml:space="preserve"> </w:t>
      </w:r>
      <w:r w:rsidRPr="00FC10B9">
        <w:rPr>
          <w:rFonts w:ascii="FrankRuehl" w:hAnsi="FrankRuehl" w:hint="cs"/>
          <w:sz w:val="22"/>
          <w:szCs w:val="22"/>
          <w:rtl/>
        </w:rPr>
        <w:t>שלא</w:t>
      </w:r>
      <w:r w:rsidRPr="00FC10B9">
        <w:rPr>
          <w:rFonts w:ascii="FrankRuehl" w:hAnsi="FrankRuehl"/>
          <w:sz w:val="22"/>
          <w:szCs w:val="22"/>
          <w:rtl/>
        </w:rPr>
        <w:t xml:space="preserve"> </w:t>
      </w:r>
      <w:r w:rsidRPr="00FC10B9">
        <w:rPr>
          <w:rFonts w:ascii="FrankRuehl" w:hAnsi="FrankRuehl" w:hint="cs"/>
          <w:sz w:val="22"/>
          <w:szCs w:val="22"/>
          <w:rtl/>
        </w:rPr>
        <w:t>יהנו</w:t>
      </w:r>
      <w:r w:rsidRPr="00FC10B9">
        <w:rPr>
          <w:rFonts w:ascii="FrankRuehl" w:hAnsi="FrankRuehl"/>
          <w:sz w:val="22"/>
          <w:szCs w:val="22"/>
          <w:rtl/>
        </w:rPr>
        <w:t xml:space="preserve"> </w:t>
      </w:r>
      <w:r w:rsidRPr="00FC10B9">
        <w:rPr>
          <w:rFonts w:ascii="FrankRuehl" w:hAnsi="FrankRuehl" w:hint="cs"/>
          <w:sz w:val="22"/>
          <w:szCs w:val="22"/>
          <w:rtl/>
        </w:rPr>
        <w:t>ממה</w:t>
      </w:r>
      <w:r w:rsidRPr="00FC10B9">
        <w:rPr>
          <w:rFonts w:ascii="FrankRuehl" w:hAnsi="FrankRuehl"/>
          <w:sz w:val="22"/>
          <w:szCs w:val="22"/>
          <w:rtl/>
        </w:rPr>
        <w:t xml:space="preserve"> </w:t>
      </w:r>
      <w:r w:rsidRPr="00FC10B9">
        <w:rPr>
          <w:rFonts w:ascii="FrankRuehl" w:hAnsi="FrankRuehl" w:hint="cs"/>
          <w:sz w:val="22"/>
          <w:szCs w:val="22"/>
          <w:rtl/>
        </w:rPr>
        <w:t>שבטל</w:t>
      </w:r>
      <w:r>
        <w:rPr>
          <w:rFonts w:ascii="FrankRuehl" w:hAnsi="FrankRuehl" w:hint="cs"/>
          <w:sz w:val="22"/>
          <w:szCs w:val="22"/>
          <w:rtl/>
        </w:rPr>
        <w:t xml:space="preserve">ו, וא"כ מ"ט במבשל בשבת, מותר למכרו לאחר וליהנות מן האיסור, </w:t>
      </w:r>
      <w:r>
        <w:rPr>
          <w:rFonts w:ascii="FrankRuehl" w:hAnsi="FrankRuehl" w:hint="cs"/>
          <w:sz w:val="18"/>
          <w:szCs w:val="18"/>
          <w:rtl/>
        </w:rPr>
        <w:t>ושמא יש לחלק בין איסורא דמעשה שבת להאיסור שאסרו בביטל איסור לכתחילה,</w:t>
      </w:r>
      <w:r>
        <w:rPr>
          <w:rFonts w:ascii="FrankRuehl" w:hAnsi="FrankRuehl" w:hint="cs"/>
          <w:sz w:val="22"/>
          <w:szCs w:val="22"/>
          <w:rtl/>
        </w:rPr>
        <w:t xml:space="preserve"> ובע"כ דד' המ"ב קיימי במוצ"ש, ובזה ס"ל דל"ד למבטל איסור לכתחילה שאסור למכרו, דשאני במבשל בשבת, דהי' בידו לבשלו לאחר השבת, וע"כ לא אסרו למכרו לאחר.</w:t>
      </w:r>
    </w:p>
    <w:p w:rsidR="009043FD" w:rsidRDefault="009043FD" w:rsidP="009043FD">
      <w:pPr>
        <w:pStyle w:val="a6"/>
        <w:spacing w:line="300" w:lineRule="exact"/>
        <w:ind w:firstLine="720"/>
        <w:jc w:val="both"/>
        <w:rPr>
          <w:rFonts w:ascii="FrankRuehl" w:hAnsi="FrankRuehl"/>
          <w:sz w:val="22"/>
          <w:szCs w:val="22"/>
          <w:rtl/>
        </w:rPr>
      </w:pPr>
      <w:r>
        <w:rPr>
          <w:rFonts w:ascii="FrankRuehl" w:hAnsi="FrankRuehl" w:hint="cs"/>
          <w:sz w:val="22"/>
          <w:szCs w:val="22"/>
          <w:rtl/>
        </w:rPr>
        <w:t xml:space="preserve">ובזה ניחא גם דלא סתרי ד' המ"ב למש"כ בסימן שכ"ה סקל"ז, בנכרי שהביא מחוץ לתחום, דאף דמותר למכור לאחר שלא הובא בשבילו, מ"מ אסור להרויח למכור ביוקר ממה שלקח, </w:t>
      </w:r>
      <w:r>
        <w:rPr>
          <w:rFonts w:ascii="FrankRuehl" w:hAnsi="FrankRuehl" w:hint="cs"/>
          <w:sz w:val="18"/>
          <w:szCs w:val="18"/>
          <w:rtl/>
        </w:rPr>
        <w:t>אך י"ל דאיסורא דמעשה שבת דנכרי, שאני, דבזה הוי האיסור שמא יאמר לו לעשות, וע"כ אסרו אף בכל הנאות, וכדתנן בשבת קכ"ב א' דאם הדליק נר לצורך ישראל, או מילא מים לצורך בהמת ישראל, או עשה כבש לצורך ישראל, אסור ישראל להשתמש בו</w:t>
      </w:r>
      <w:r>
        <w:rPr>
          <w:rFonts w:ascii="FrankRuehl" w:hAnsi="FrankRuehl" w:hint="cs"/>
          <w:sz w:val="22"/>
          <w:szCs w:val="22"/>
          <w:rtl/>
        </w:rPr>
        <w:t>.</w:t>
      </w:r>
    </w:p>
    <w:p w:rsidR="009043FD" w:rsidRPr="0092095B" w:rsidRDefault="009043FD" w:rsidP="009043FD">
      <w:pPr>
        <w:pStyle w:val="a6"/>
        <w:spacing w:after="120" w:line="300" w:lineRule="exact"/>
        <w:ind w:firstLine="720"/>
        <w:jc w:val="both"/>
        <w:rPr>
          <w:rFonts w:asciiTheme="minorHAnsi" w:hAnsiTheme="minorHAnsi"/>
          <w:sz w:val="22"/>
          <w:szCs w:val="22"/>
          <w:rtl/>
        </w:rPr>
      </w:pPr>
      <w:r>
        <w:rPr>
          <w:rFonts w:ascii="FrankRuehl" w:hAnsi="FrankRuehl" w:hint="cs"/>
          <w:sz w:val="22"/>
          <w:szCs w:val="22"/>
          <w:rtl/>
        </w:rPr>
        <w:t xml:space="preserve">ובעיקר הדין בזה, הנה בס' מקו"ח לבעל החות יאיר בר"ס שי"ח כתב דאסור למכרו אלא בדמי בשר חי, </w:t>
      </w:r>
      <w:r>
        <w:rPr>
          <w:rFonts w:ascii="FrankRuehl" w:hAnsi="FrankRuehl" w:hint="cs"/>
          <w:sz w:val="18"/>
          <w:szCs w:val="18"/>
          <w:rtl/>
        </w:rPr>
        <w:t>ולמד לזה ממש"כ בשו"ע סו"ס תקל"ח בדין עשה מלאכה בחוה"מ,</w:t>
      </w:r>
      <w:r>
        <w:rPr>
          <w:rFonts w:ascii="FrankRuehl" w:hAnsi="FrankRuehl" w:hint="cs"/>
          <w:sz w:val="22"/>
          <w:szCs w:val="22"/>
          <w:rtl/>
        </w:rPr>
        <w:t xml:space="preserve"> וכ"כ בתשו' רב פעלים ח"ג או"ח סימן י"ז, וצ"ע בזה.</w:t>
      </w:r>
    </w:p>
  </w:footnote>
  <w:footnote w:id="122">
    <w:p w:rsidR="009043FD" w:rsidRPr="0045046A" w:rsidRDefault="009043FD" w:rsidP="009043FD">
      <w:pPr>
        <w:pStyle w:val="a6"/>
        <w:spacing w:after="120" w:line="300" w:lineRule="exact"/>
        <w:ind w:firstLine="720"/>
        <w:jc w:val="both"/>
        <w:rPr>
          <w:rFonts w:ascii="FrankRuehl" w:hAnsi="FrankRuehl"/>
        </w:rPr>
      </w:pPr>
      <w:r w:rsidRPr="0045046A">
        <w:rPr>
          <w:rStyle w:val="a8"/>
          <w:rFonts w:ascii="FrankRuehl" w:hAnsi="FrankRuehl"/>
        </w:rPr>
        <w:footnoteRef/>
      </w:r>
      <w:r w:rsidRPr="0045046A">
        <w:rPr>
          <w:rFonts w:ascii="FrankRuehl" w:hAnsi="FrankRuehl"/>
          <w:rtl/>
        </w:rPr>
        <w:t xml:space="preserve"> </w:t>
      </w:r>
      <w:r w:rsidRPr="0045046A">
        <w:rPr>
          <w:rFonts w:ascii="FrankRuehl" w:hAnsi="Times New Roman" w:hint="cs"/>
          <w:color w:val="000000"/>
          <w:sz w:val="22"/>
          <w:szCs w:val="22"/>
          <w:rtl/>
        </w:rPr>
        <w:t>אך המגיני שלמה והפנ"י והצל"ח בשבת ל"ט ב' נקטו בפשיטות דלר"י הסנדלר מעשה שבת מותר אף בהנאה מגופו, והמגיני שלמה והפנ"י שם נקטו כן לדינא</w:t>
      </w:r>
      <w:r>
        <w:rPr>
          <w:rFonts w:ascii="FrankRuehl" w:hAnsi="Times New Roman" w:hint="cs"/>
          <w:color w:val="000000"/>
          <w:sz w:val="22"/>
          <w:szCs w:val="22"/>
          <w:rtl/>
        </w:rPr>
        <w:t xml:space="preserve"> דמעשה שבת מותר בהנאה, ואף אם עשה את המלאכה לצורך הנאה זו, עיי"ש בדבריהם,  -  ועי' עוד בפמ"ג סימן שי"ח מש"ז סוסקי"ב דנסתפק דאם גיבל קמח לתרנגולים במזיד מותר ליתנו לפניהם, דמעשה שבת במזיד אסור באכילה ולא בהנאה, עיי"ש, ועי' גם בתהל"ד סימן שי"ח סק"ב שצידד כן,  -  וצע"ג מהא דתנן הכא דהמטביל כלים בשבת במזיד לא ישתמש בהן, </w:t>
      </w:r>
      <w:r>
        <w:rPr>
          <w:rFonts w:ascii="FrankRuehl" w:hAnsi="Times New Roman" w:hint="cs"/>
          <w:color w:val="000000"/>
          <w:sz w:val="18"/>
          <w:szCs w:val="18"/>
          <w:rtl/>
        </w:rPr>
        <w:t>ובתהל"ד שם סק"ג בהשמטות עמד ע"ז, ועיי"ש שכתב דשמא צורך אכילה כאכילה, ובסימן שכ"ה סקכ"ט כתב דאם עשה לצורך הנאה זו, ודאי דאסור אפי' בהנאה, ותמה ע"ד הפמ"ג שם שהתיר בזה,</w:t>
      </w:r>
      <w:r>
        <w:rPr>
          <w:rFonts w:ascii="FrankRuehl" w:hAnsi="Times New Roman" w:hint="cs"/>
          <w:color w:val="000000"/>
          <w:sz w:val="22"/>
          <w:szCs w:val="22"/>
          <w:rtl/>
        </w:rPr>
        <w:t xml:space="preserve"> גם צ"ע ממש"כ הפמ"ג גופי' בסימן רע"ו במש"ז סק"ה דאם הדליק נר בשבת אסור להשתמש בו, משום איסורא דמעשה שבת.</w:t>
      </w:r>
    </w:p>
  </w:footnote>
  <w:footnote w:id="123">
    <w:p w:rsidR="009043FD" w:rsidRPr="00A06CB9" w:rsidRDefault="009043FD" w:rsidP="009043FD">
      <w:pPr>
        <w:pStyle w:val="a6"/>
        <w:spacing w:after="120" w:line="300" w:lineRule="exact"/>
        <w:ind w:firstLine="720"/>
        <w:jc w:val="both"/>
        <w:rPr>
          <w:rFonts w:ascii="FrankRuehl" w:hAnsi="FrankRuehl"/>
        </w:rPr>
      </w:pPr>
      <w:r w:rsidRPr="00A06CB9">
        <w:rPr>
          <w:rStyle w:val="a8"/>
          <w:rFonts w:ascii="FrankRuehl" w:hAnsi="FrankRuehl"/>
        </w:rPr>
        <w:footnoteRef/>
      </w:r>
      <w:r w:rsidRPr="00A06CB9">
        <w:rPr>
          <w:rFonts w:ascii="FrankRuehl" w:hAnsi="FrankRuehl"/>
          <w:rtl/>
        </w:rPr>
        <w:t xml:space="preserve"> </w:t>
      </w:r>
      <w:r w:rsidRPr="00A06CB9">
        <w:rPr>
          <w:rFonts w:ascii="FrankRuehl" w:hAnsi="Times New Roman" w:hint="cs"/>
          <w:color w:val="000000"/>
          <w:sz w:val="22"/>
          <w:szCs w:val="22"/>
          <w:rtl/>
        </w:rPr>
        <w:t>ושמא מודה המ"ב דאיסורא דמעשה שבת דאורייתא לר"י הסנדלר הוא רק באכילה ולא בהנאה, אף שהוא נהנה מגופו, ואך שהוכיח ממה שאמרו בב"ק דלר"י הסנדלר מותר בהנאה, ותיקשי דמ"מ יהא זה אסור מכח איסורא דמעשה שבת דרבנן, ומזה הוא שהוכיח דבאיסורא דמעשה שבת דרבנן, לא אסרו למכרו לאחר וליהנות מדמיו, והיינו משום דאי"ז הנאה מגופו, או משום דלא עשה המלאכה לצורך הנאה זו, וצ"ע</w:t>
      </w:r>
      <w:r>
        <w:rPr>
          <w:rFonts w:ascii="FrankRuehl" w:hAnsi="FrankRuehl" w:hint="cs"/>
          <w:rtl/>
        </w:rPr>
        <w:t>.</w:t>
      </w:r>
    </w:p>
  </w:footnote>
  <w:footnote w:id="124">
    <w:p w:rsidR="009043FD" w:rsidRDefault="009043FD" w:rsidP="009043FD">
      <w:pPr>
        <w:pStyle w:val="a6"/>
        <w:spacing w:line="300" w:lineRule="exact"/>
        <w:ind w:firstLine="720"/>
        <w:jc w:val="both"/>
        <w:rPr>
          <w:rFonts w:ascii="FrankRuehl" w:hAnsi="FrankRuehl"/>
          <w:sz w:val="22"/>
          <w:szCs w:val="22"/>
          <w:rtl/>
        </w:rPr>
      </w:pPr>
      <w:r w:rsidRPr="0065089F">
        <w:rPr>
          <w:rStyle w:val="a8"/>
          <w:rFonts w:ascii="FrankRuehl" w:hAnsi="FrankRuehl"/>
        </w:rPr>
        <w:footnoteRef/>
      </w:r>
      <w:r w:rsidRPr="0065089F">
        <w:rPr>
          <w:rFonts w:ascii="FrankRuehl" w:hAnsi="FrankRuehl"/>
          <w:rtl/>
        </w:rPr>
        <w:t xml:space="preserve"> </w:t>
      </w:r>
      <w:r>
        <w:rPr>
          <w:rFonts w:ascii="FrankRuehl" w:hAnsi="FrankRuehl" w:hint="cs"/>
          <w:sz w:val="22"/>
          <w:szCs w:val="22"/>
          <w:rtl/>
        </w:rPr>
        <w:t>וכ"נ גם בד' הרשב"א בעבוה"ק בית מועד ש"ג פ"ד שכתב, דעבר והטביל את הכלים כדרכן במזיד לא ישתמש בהן ביו"ט וא"צ לומר בשבת, עכ"ל, ומבו' דס"ל דאף ביו"ט אסרינן, וזה דלא כמש"כ בתשו' דלא אסרו אלא בשבת,  -  ולכאו' לפ"ז הא דאסרינן במטביל ובמעשר בשבת ול"ד לעבר ואפה דמותר, הוא משום דשאני עבר ואפה דאין לו תבשילין אחרים, וצ"ע לפ"ז בסתימת ד' הרשב"א שם ש"ד פ"ד דאם עבר ואפה מותר, ולא כתב דהיינו רק כשאין לו תבשילין אחרים,  -  ומשמע מזה דמפרש דהא דמשני דאיסורא דשבת שאני היינו דלא אסרו אלא בדברים האסורים בשבת, אך בעבר ואפה דהוי מלאכה המותרת, וכל איסורה הוא משום שעשה כן לשבת, אם עבר ואפה מותר.</w:t>
      </w:r>
    </w:p>
    <w:p w:rsidR="009043FD" w:rsidRPr="0065089F" w:rsidRDefault="009043FD" w:rsidP="009043FD">
      <w:pPr>
        <w:pStyle w:val="a6"/>
        <w:spacing w:line="300" w:lineRule="exact"/>
        <w:ind w:firstLine="720"/>
        <w:jc w:val="both"/>
        <w:rPr>
          <w:rFonts w:ascii="FrankRuehl" w:hAnsi="FrankRuehl"/>
          <w:sz w:val="22"/>
          <w:szCs w:val="22"/>
        </w:rPr>
      </w:pPr>
      <w:r>
        <w:rPr>
          <w:rFonts w:ascii="FrankRuehl" w:hAnsi="FrankRuehl" w:hint="cs"/>
          <w:sz w:val="22"/>
          <w:szCs w:val="22"/>
          <w:rtl/>
        </w:rPr>
        <w:t>וכ"ה מבו' גם בד' המאירי בביהב"ח בביצה שם, שכתב דלפ"מ דמשני דאיסורא דשבת שאני, הרי הא דמטביל כלים במזיד אסור, הוא אף בדלית לי' כלים אחריני, ומאידך כתב שם י"ח ב', דהא דהמטביל כלים במזיד אסור הוא אף ביו"ט, ובע"כ דמפרש דמה שאמרו דאיסורא דשבת שאני, לאו היינו דבאיסור סקילה החמירו טפי, ולאו היינו דהחמירו בשבת מביו"ט, אלא היינו דלא אסרו אלא במלאכה האסורה בשבת, ולא במלאכה המותרת דכל איסורה הוא משום שעשה כן לשבת, וכנ"ל.</w:t>
      </w:r>
    </w:p>
  </w:footnote>
  <w:footnote w:id="125">
    <w:p w:rsidR="009043FD" w:rsidRPr="00B6470D" w:rsidRDefault="009043FD" w:rsidP="009043FD">
      <w:pPr>
        <w:pStyle w:val="a6"/>
        <w:spacing w:after="120" w:line="300" w:lineRule="exact"/>
        <w:ind w:firstLine="720"/>
        <w:jc w:val="both"/>
        <w:rPr>
          <w:rFonts w:ascii="FrankRuehl" w:hAnsi="FrankRuehl"/>
          <w:sz w:val="22"/>
          <w:szCs w:val="22"/>
        </w:rPr>
      </w:pPr>
      <w:r w:rsidRPr="00B6470D">
        <w:rPr>
          <w:rStyle w:val="a8"/>
          <w:rFonts w:ascii="FrankRuehl" w:hAnsi="FrankRuehl"/>
        </w:rPr>
        <w:footnoteRef/>
      </w:r>
      <w:r w:rsidRPr="00B6470D">
        <w:rPr>
          <w:rFonts w:ascii="FrankRuehl" w:hAnsi="FrankRuehl"/>
          <w:rtl/>
        </w:rPr>
        <w:t xml:space="preserve"> </w:t>
      </w:r>
      <w:r>
        <w:rPr>
          <w:rFonts w:ascii="FrankRuehl" w:hAnsi="FrankRuehl" w:hint="cs"/>
          <w:sz w:val="22"/>
          <w:szCs w:val="22"/>
          <w:rtl/>
        </w:rPr>
        <w:t>ובד' המאירי שם לא נתפרש היטב מה נתחדש בד' הירושלמי טפי ממה שאמרו בבבלי שם דמדלין בכלי טמא והוא טהור, אך בחי' המאירי שם מבו' דהיינו, דבפירש"י שם כתב דאסור להטביל כלי אגב מימיו, וכל הא דשרינן למלאות בדלי, הוא רק בדלי שאין בו מים דהרואה אומר לשאוב הוא צריך, אך בכלי שיש בו מים אסור, וע"ז כתב המאירי דמד' הירושלמי נלמד, דכל הא דאסרינן להטביל כלי אגב מימיו, הוא רק בכלי גדול שהרואים מכירין בו שאינם לשאיבדה אבל בכלי קטן כעין דלי, מערים עליו כאילו הוא מתכוין לשאוב בו, ומותר להטבילו אגב מימיו, עיי"ש.</w:t>
      </w:r>
    </w:p>
  </w:footnote>
  <w:footnote w:id="126">
    <w:p w:rsidR="009043FD" w:rsidRPr="007E1C44" w:rsidRDefault="009043FD" w:rsidP="009043FD">
      <w:pPr>
        <w:pStyle w:val="a6"/>
        <w:spacing w:line="300" w:lineRule="exact"/>
        <w:ind w:firstLine="720"/>
        <w:jc w:val="both"/>
        <w:rPr>
          <w:sz w:val="22"/>
          <w:szCs w:val="22"/>
          <w:rtl/>
        </w:rPr>
      </w:pPr>
      <w:r w:rsidRPr="00B43BDC">
        <w:rPr>
          <w:rStyle w:val="a8"/>
          <w:rFonts w:ascii="FrankRuehl" w:hAnsi="FrankRuehl"/>
        </w:rPr>
        <w:footnoteRef/>
      </w:r>
      <w:r w:rsidRPr="00B43BDC">
        <w:rPr>
          <w:rFonts w:ascii="FrankRuehl" w:hAnsi="FrankRuehl"/>
          <w:rtl/>
        </w:rPr>
        <w:t xml:space="preserve"> </w:t>
      </w:r>
      <w:r>
        <w:rPr>
          <w:rFonts w:ascii="FrankRuehl" w:hAnsi="FrankRuehl" w:hint="cs"/>
          <w:sz w:val="22"/>
          <w:szCs w:val="22"/>
          <w:rtl/>
        </w:rPr>
        <w:t xml:space="preserve">אך בד' הר"ש שתמה על דינא דהירושלמי, נראה דמפרש דהא דמטבילין כלים קטנים, הוא אף בלא שממלא אותם לשתי', </w:t>
      </w:r>
      <w:r>
        <w:rPr>
          <w:rFonts w:ascii="FrankRuehl" w:hAnsi="FrankRuehl" w:hint="cs"/>
          <w:sz w:val="18"/>
          <w:szCs w:val="18"/>
          <w:rtl/>
        </w:rPr>
        <w:t>וצ"ע היאך מפרש למה שאמרו ד"מערים" ומטבילו</w:t>
      </w:r>
      <w:r w:rsidRPr="007E1C44">
        <w:rPr>
          <w:rFonts w:hint="cs"/>
          <w:sz w:val="18"/>
          <w:szCs w:val="18"/>
          <w:rtl/>
        </w:rPr>
        <w:t xml:space="preserve">, </w:t>
      </w:r>
      <w:r w:rsidRPr="007E1C44">
        <w:rPr>
          <w:rFonts w:hint="cs"/>
          <w:sz w:val="22"/>
          <w:szCs w:val="22"/>
          <w:rtl/>
        </w:rPr>
        <w:t>וע"ז הוא שתמה דמ"ש כלים גדולים מכלים קטנים, וכ"נ גם בד' הכס"מ.</w:t>
      </w:r>
    </w:p>
    <w:p w:rsidR="009043FD" w:rsidRPr="007E1C44" w:rsidRDefault="009043FD" w:rsidP="009043FD">
      <w:pPr>
        <w:pStyle w:val="a6"/>
        <w:spacing w:after="120" w:line="300" w:lineRule="exact"/>
        <w:ind w:firstLine="720"/>
        <w:jc w:val="both"/>
        <w:rPr>
          <w:sz w:val="22"/>
          <w:szCs w:val="22"/>
          <w:rtl/>
        </w:rPr>
      </w:pPr>
      <w:r>
        <w:rPr>
          <w:rFonts w:hint="cs"/>
          <w:sz w:val="22"/>
          <w:szCs w:val="22"/>
          <w:rtl/>
        </w:rPr>
        <w:t>והנה אמנם</w:t>
      </w:r>
      <w:r w:rsidRPr="007E1C44">
        <w:rPr>
          <w:rFonts w:hint="cs"/>
          <w:sz w:val="22"/>
          <w:szCs w:val="22"/>
          <w:rtl/>
        </w:rPr>
        <w:t xml:space="preserve"> בשיירי קרבן ספ"ב דשבת כתב בדעת הכס"מ, דשאני בזה יו"ט משבת, דבשבת אסור</w:t>
      </w:r>
      <w:r w:rsidRPr="007E1C44">
        <w:rPr>
          <w:sz w:val="22"/>
          <w:szCs w:val="22"/>
          <w:rtl/>
        </w:rPr>
        <w:t xml:space="preserve"> </w:t>
      </w:r>
      <w:r w:rsidRPr="007E1C44">
        <w:rPr>
          <w:rFonts w:hint="cs"/>
          <w:sz w:val="22"/>
          <w:szCs w:val="22"/>
          <w:rtl/>
        </w:rPr>
        <w:t>משום</w:t>
      </w:r>
      <w:r w:rsidRPr="007E1C44">
        <w:rPr>
          <w:sz w:val="22"/>
          <w:szCs w:val="22"/>
          <w:rtl/>
        </w:rPr>
        <w:t xml:space="preserve"> </w:t>
      </w:r>
      <w:r w:rsidRPr="007E1C44">
        <w:rPr>
          <w:rFonts w:hint="cs"/>
          <w:sz w:val="22"/>
          <w:szCs w:val="22"/>
          <w:rtl/>
        </w:rPr>
        <w:t>מתקן</w:t>
      </w:r>
      <w:r w:rsidRPr="007E1C44">
        <w:rPr>
          <w:sz w:val="22"/>
          <w:szCs w:val="22"/>
          <w:rtl/>
        </w:rPr>
        <w:t xml:space="preserve"> </w:t>
      </w:r>
      <w:r w:rsidRPr="007E1C44">
        <w:rPr>
          <w:rFonts w:hint="cs"/>
          <w:sz w:val="22"/>
          <w:szCs w:val="22"/>
          <w:rtl/>
        </w:rPr>
        <w:t>כלי וכמש"כ הרמב"ם בהל' שבת שם, וע"כ אסור אפי' ע"י הערמה, אך ביו"ט דאינו אסור אלא משום שמא ישהה, וכמש"כ הרמב"ם בהל' יו"ט, ובזה התירו ע"י הערמה,</w:t>
      </w:r>
      <w:r>
        <w:rPr>
          <w:rFonts w:hint="cs"/>
          <w:sz w:val="22"/>
          <w:szCs w:val="22"/>
          <w:rtl/>
        </w:rPr>
        <w:t xml:space="preserve"> </w:t>
      </w:r>
      <w:r>
        <w:rPr>
          <w:rFonts w:hint="cs"/>
          <w:sz w:val="18"/>
          <w:szCs w:val="18"/>
          <w:rtl/>
        </w:rPr>
        <w:t>ומצינו כן בד' המאירי בביצה י"ח א' די"א דרק ביו"ט התירו למלאות בכלי טמא ולטהרו,</w:t>
      </w:r>
      <w:r w:rsidRPr="007E1C44">
        <w:rPr>
          <w:rFonts w:hint="cs"/>
          <w:sz w:val="22"/>
          <w:szCs w:val="22"/>
          <w:rtl/>
        </w:rPr>
        <w:t xml:space="preserve"> ועיי"ש שתמה לפ"ז ע"ד הב"י והרמ"א שהתירו כה"ג אף בשבת, והביאו מד' המ"מ בהל' יו"ט,  -  אך הדברים צ"ע, חדא, דבד' הכס"מ מבו' דלכל הטעמים יש לאסור אף בכלים קטנים, ועוד, דהמ"מ בהל' יו"ט כתב דבטבילת כלים חדשים ביו"ט לכו"ע יש לאסור משום מיחזי כמתקן, ואפ"ה התיר ע"י הערמה.</w:t>
      </w:r>
    </w:p>
  </w:footnote>
  <w:footnote w:id="127">
    <w:p w:rsidR="009043FD" w:rsidRPr="003E225C" w:rsidRDefault="009043FD" w:rsidP="009043FD">
      <w:pPr>
        <w:pStyle w:val="a6"/>
        <w:spacing w:after="120" w:line="300" w:lineRule="exact"/>
        <w:ind w:firstLine="720"/>
        <w:jc w:val="both"/>
        <w:rPr>
          <w:rFonts w:ascii="FrankRuehl" w:hAnsi="FrankRuehl"/>
          <w:rtl/>
        </w:rPr>
      </w:pPr>
      <w:r w:rsidRPr="003E225C">
        <w:rPr>
          <w:rStyle w:val="a8"/>
          <w:rFonts w:ascii="FrankRuehl" w:hAnsi="FrankRuehl"/>
        </w:rPr>
        <w:footnoteRef/>
      </w:r>
      <w:r w:rsidRPr="003E225C">
        <w:rPr>
          <w:rFonts w:ascii="FrankRuehl" w:hAnsi="FrankRuehl"/>
          <w:rtl/>
        </w:rPr>
        <w:t xml:space="preserve"> </w:t>
      </w:r>
      <w:r w:rsidRPr="003E225C">
        <w:rPr>
          <w:rFonts w:ascii="FrankRuehl" w:hAnsi="Times New Roman" w:hint="cs"/>
          <w:color w:val="000000"/>
          <w:sz w:val="22"/>
          <w:szCs w:val="22"/>
          <w:rtl/>
        </w:rPr>
        <w:t>ונתחדש לפ"ז, דאף דגם אחר שתיקנו ה"ז אסור באכילה מדרבנן, מ"מ ה"ז מותר בטלטול, וזה תליא בפלוגתת הראשונים אם כל דבר האסור באכילה מדרבנן אסור אף בטלטול, ואכמ"</w:t>
      </w:r>
      <w:r>
        <w:rPr>
          <w:rFonts w:ascii="FrankRuehl" w:hAnsi="Times New Roman" w:hint="cs"/>
          <w:color w:val="000000"/>
          <w:sz w:val="22"/>
          <w:szCs w:val="22"/>
          <w:rtl/>
        </w:rPr>
        <w:t>ל.</w:t>
      </w:r>
    </w:p>
  </w:footnote>
  <w:footnote w:id="128">
    <w:p w:rsidR="009043FD" w:rsidRPr="00474201" w:rsidRDefault="009043FD" w:rsidP="009043FD">
      <w:pPr>
        <w:pStyle w:val="a6"/>
        <w:spacing w:after="120" w:line="300" w:lineRule="exact"/>
        <w:ind w:firstLine="720"/>
        <w:jc w:val="both"/>
        <w:rPr>
          <w:rFonts w:ascii="FrankRuehl" w:hAnsi="FrankRuehl"/>
          <w:sz w:val="22"/>
          <w:szCs w:val="22"/>
        </w:rPr>
      </w:pPr>
      <w:r w:rsidRPr="00474201">
        <w:rPr>
          <w:rStyle w:val="a8"/>
          <w:rFonts w:ascii="FrankRuehl" w:hAnsi="FrankRuehl"/>
        </w:rPr>
        <w:footnoteRef/>
      </w:r>
      <w:r w:rsidRPr="00474201">
        <w:rPr>
          <w:rFonts w:ascii="FrankRuehl" w:hAnsi="FrankRuehl"/>
          <w:rtl/>
        </w:rPr>
        <w:t xml:space="preserve"> </w:t>
      </w:r>
      <w:r>
        <w:rPr>
          <w:rFonts w:ascii="FrankRuehl" w:hAnsi="FrankRuehl" w:hint="cs"/>
          <w:sz w:val="22"/>
          <w:szCs w:val="22"/>
          <w:rtl/>
        </w:rPr>
        <w:t>והא דיש בזה משום מתקן, הוא מבו' בשבת קמ"ב א' דפריך אהא דשרי ר' יהודה להעלות את המדומע, דהא קא מתקן,  -  והא דיש בזה משום גזירת מו"מ כמקדיש, הוא מבו' בסוגיית הגמ' בביצה ל"ז א', וכמש"כ בשו"ת משכנות יעקב או"ח סימן קל"ה, וגם י"ל דהוא נלמד ממה שאמרו בביצה ט' דאסור להפריש חלת חו"ל ביו"ט, אף דאוכל והולך ואח"כ מפריש, משום דאם קרא עלי' שם אסורה לזרים, וכמש"נ להלן אות י"ט ובהערה שם דהוא משום דהוי כמקדיש.</w:t>
      </w:r>
    </w:p>
  </w:footnote>
  <w:footnote w:id="129">
    <w:p w:rsidR="009043FD" w:rsidRPr="00474201" w:rsidRDefault="009043FD" w:rsidP="009043FD">
      <w:pPr>
        <w:pStyle w:val="a6"/>
        <w:spacing w:after="120" w:line="300" w:lineRule="exact"/>
        <w:ind w:firstLine="720"/>
        <w:jc w:val="both"/>
        <w:rPr>
          <w:rFonts w:ascii="FrankRuehl" w:hAnsi="FrankRuehl"/>
          <w:sz w:val="22"/>
          <w:szCs w:val="22"/>
        </w:rPr>
      </w:pPr>
      <w:r w:rsidRPr="00474201">
        <w:rPr>
          <w:rStyle w:val="a8"/>
          <w:rFonts w:ascii="FrankRuehl" w:hAnsi="FrankRuehl"/>
        </w:rPr>
        <w:footnoteRef/>
      </w:r>
      <w:r w:rsidRPr="00474201">
        <w:rPr>
          <w:rFonts w:ascii="FrankRuehl" w:hAnsi="FrankRuehl"/>
          <w:rtl/>
        </w:rPr>
        <w:t xml:space="preserve"> </w:t>
      </w:r>
      <w:r>
        <w:rPr>
          <w:rFonts w:ascii="FrankRuehl" w:hAnsi="FrankRuehl" w:hint="cs"/>
          <w:sz w:val="22"/>
          <w:szCs w:val="22"/>
          <w:rtl/>
        </w:rPr>
        <w:t xml:space="preserve">ועיי"ש שכתב לפרש בזה מש"כ הרמב"ם בפכ"ג משבת ה"ח דאסור להטביל כלים טמאין בשבת מפני שהוא כמתקן כלי, ובפ"ד מיו"ט הי"ז כתב דהא דאין מטבילין הוא גזירה שמא ישהה, </w:t>
      </w:r>
      <w:r>
        <w:rPr>
          <w:rFonts w:ascii="FrankRuehl" w:hAnsi="Times New Roman" w:hint="cs"/>
          <w:color w:val="000000"/>
          <w:sz w:val="22"/>
          <w:szCs w:val="22"/>
          <w:rtl/>
        </w:rPr>
        <w:t>והיינו משום דביו"ט לא אסרינן משום מתקן.</w:t>
      </w:r>
    </w:p>
  </w:footnote>
  <w:footnote w:id="130">
    <w:p w:rsidR="009043FD" w:rsidRDefault="009043FD" w:rsidP="009043FD">
      <w:pPr>
        <w:pStyle w:val="a6"/>
        <w:spacing w:line="300" w:lineRule="exact"/>
        <w:ind w:firstLine="720"/>
        <w:jc w:val="both"/>
        <w:rPr>
          <w:rFonts w:ascii="FrankRuehl" w:hAnsi="Times New Roman"/>
          <w:color w:val="000000"/>
          <w:sz w:val="22"/>
          <w:szCs w:val="22"/>
          <w:rtl/>
        </w:rPr>
      </w:pPr>
      <w:r w:rsidRPr="00F20130">
        <w:rPr>
          <w:rStyle w:val="a8"/>
          <w:rFonts w:ascii="FrankRuehl" w:hAnsi="FrankRuehl"/>
        </w:rPr>
        <w:footnoteRef/>
      </w:r>
      <w:r w:rsidRPr="00F20130">
        <w:rPr>
          <w:rFonts w:ascii="FrankRuehl" w:hAnsi="FrankRuehl"/>
          <w:rtl/>
        </w:rPr>
        <w:t xml:space="preserve"> </w:t>
      </w:r>
      <w:r w:rsidRPr="00F20130">
        <w:rPr>
          <w:rFonts w:ascii="FrankRuehl" w:hAnsi="Times New Roman" w:hint="cs"/>
          <w:color w:val="000000"/>
          <w:sz w:val="22"/>
          <w:szCs w:val="22"/>
          <w:rtl/>
        </w:rPr>
        <w:t>וזהו דפריך בביצה ט' א' אהא דאמר אבוה דשמואל דאין מפרישין חלה ביו"ט, דלימא פליגא דשמואל אדאבוה דאמר</w:t>
      </w:r>
      <w:r w:rsidRPr="00F20130">
        <w:rPr>
          <w:rFonts w:ascii="FrankRuehl" w:hAnsi="Times New Roman"/>
          <w:color w:val="000000"/>
          <w:sz w:val="22"/>
          <w:szCs w:val="22"/>
          <w:rtl/>
        </w:rPr>
        <w:t xml:space="preserve"> </w:t>
      </w:r>
      <w:r w:rsidRPr="00F20130">
        <w:rPr>
          <w:rFonts w:ascii="FrankRuehl" w:hAnsi="Times New Roman" w:hint="cs"/>
          <w:color w:val="000000"/>
          <w:sz w:val="22"/>
          <w:szCs w:val="22"/>
          <w:rtl/>
        </w:rPr>
        <w:t>שמואל</w:t>
      </w:r>
      <w:r w:rsidRPr="00F20130">
        <w:rPr>
          <w:rFonts w:ascii="FrankRuehl" w:hAnsi="Times New Roman"/>
          <w:color w:val="000000"/>
          <w:sz w:val="22"/>
          <w:szCs w:val="22"/>
          <w:rtl/>
        </w:rPr>
        <w:t xml:space="preserve"> </w:t>
      </w:r>
      <w:r w:rsidRPr="00F20130">
        <w:rPr>
          <w:rFonts w:ascii="FrankRuehl" w:hAnsi="Times New Roman" w:hint="cs"/>
          <w:color w:val="000000"/>
          <w:sz w:val="22"/>
          <w:szCs w:val="22"/>
          <w:rtl/>
        </w:rPr>
        <w:t>חלת</w:t>
      </w:r>
      <w:r w:rsidRPr="00F20130">
        <w:rPr>
          <w:rFonts w:ascii="FrankRuehl" w:hAnsi="Times New Roman"/>
          <w:color w:val="000000"/>
          <w:sz w:val="22"/>
          <w:szCs w:val="22"/>
          <w:rtl/>
        </w:rPr>
        <w:t xml:space="preserve"> </w:t>
      </w:r>
      <w:r w:rsidRPr="00F20130">
        <w:rPr>
          <w:rFonts w:ascii="FrankRuehl" w:hAnsi="Times New Roman" w:hint="cs"/>
          <w:color w:val="000000"/>
          <w:sz w:val="22"/>
          <w:szCs w:val="22"/>
          <w:rtl/>
        </w:rPr>
        <w:t>חו"ל אוכל</w:t>
      </w:r>
      <w:r w:rsidRPr="00F20130">
        <w:rPr>
          <w:rFonts w:ascii="FrankRuehl" w:hAnsi="Times New Roman"/>
          <w:color w:val="000000"/>
          <w:sz w:val="22"/>
          <w:szCs w:val="22"/>
          <w:rtl/>
        </w:rPr>
        <w:t xml:space="preserve"> </w:t>
      </w:r>
      <w:r w:rsidRPr="00F20130">
        <w:rPr>
          <w:rFonts w:ascii="FrankRuehl" w:hAnsi="Times New Roman" w:hint="cs"/>
          <w:color w:val="000000"/>
          <w:sz w:val="22"/>
          <w:szCs w:val="22"/>
          <w:rtl/>
        </w:rPr>
        <w:t>והולך</w:t>
      </w:r>
      <w:r w:rsidRPr="00F20130">
        <w:rPr>
          <w:rFonts w:ascii="FrankRuehl" w:hAnsi="Times New Roman"/>
          <w:color w:val="000000"/>
          <w:sz w:val="22"/>
          <w:szCs w:val="22"/>
          <w:rtl/>
        </w:rPr>
        <w:t xml:space="preserve"> </w:t>
      </w:r>
      <w:r w:rsidRPr="00F20130">
        <w:rPr>
          <w:rFonts w:ascii="FrankRuehl" w:hAnsi="Times New Roman" w:hint="cs"/>
          <w:color w:val="000000"/>
          <w:sz w:val="22"/>
          <w:szCs w:val="22"/>
          <w:rtl/>
        </w:rPr>
        <w:t>ואח"כ</w:t>
      </w:r>
      <w:r w:rsidRPr="00F20130">
        <w:rPr>
          <w:rFonts w:ascii="FrankRuehl" w:hAnsi="Times New Roman"/>
          <w:color w:val="000000"/>
          <w:sz w:val="22"/>
          <w:szCs w:val="22"/>
          <w:rtl/>
        </w:rPr>
        <w:t xml:space="preserve"> </w:t>
      </w:r>
      <w:r w:rsidRPr="00F20130">
        <w:rPr>
          <w:rFonts w:ascii="FrankRuehl" w:hAnsi="Times New Roman" w:hint="cs"/>
          <w:color w:val="000000"/>
          <w:sz w:val="22"/>
          <w:szCs w:val="22"/>
          <w:rtl/>
        </w:rPr>
        <w:t>מפריש, ומשני דמי לא מודה שמואל שאם קרא עלי' שם שאסורה לזרים, ולהנ"ל היינו, דאף דאוכל והולך ואח"כ מפריש ואין בזה משום מתקן, מ"מ כיון דאסורה לזרים, הוי בכלל מקדיש</w:t>
      </w:r>
      <w:r>
        <w:rPr>
          <w:rFonts w:ascii="FrankRuehl" w:hAnsi="Times New Roman" w:hint="cs"/>
          <w:color w:val="000000"/>
          <w:sz w:val="22"/>
          <w:szCs w:val="22"/>
          <w:rtl/>
        </w:rPr>
        <w:t>, וכ"כ בס' חלת לחם, ובמשכנות יעקב או"ח סימן קל"ה, ובעמודי אור סימן כ"ג, ועמש"נ להלן אות כ' דכ"ה להדיא בחי' ר"נ בן הרמב"ן בביצה שם.</w:t>
      </w:r>
    </w:p>
    <w:p w:rsidR="009043FD" w:rsidRPr="00F20130" w:rsidRDefault="009043FD" w:rsidP="009043FD">
      <w:pPr>
        <w:pStyle w:val="a6"/>
        <w:spacing w:after="120" w:line="300" w:lineRule="exact"/>
        <w:ind w:firstLine="720"/>
        <w:jc w:val="both"/>
        <w:rPr>
          <w:rFonts w:asciiTheme="minorHAnsi" w:hAnsiTheme="minorHAnsi"/>
          <w:rtl/>
        </w:rPr>
      </w:pPr>
      <w:r>
        <w:rPr>
          <w:rFonts w:ascii="FrankRuehl" w:hAnsi="Times New Roman" w:hint="cs"/>
          <w:color w:val="000000"/>
          <w:sz w:val="22"/>
          <w:szCs w:val="22"/>
          <w:rtl/>
        </w:rPr>
        <w:t>והרמב"ם בפ"ג מיו"ט ה"ח כתב דאם לש עיסה מערב יו"ט אין מפריש ממנה חלה ביו"ט, והראב"ד שם נחלק ע"ז דקי"ל דמותר להפריש ולא חשיב כמתקן, כיון דאוכל והולך ואח"כ מפריש, אך פשוט דהרמב"ם לטעמי' אזיל דס"ל דיש לאסור להפריש ביו"ט גם משום דהוי כמקדיש, וע"כ ודאי דיש לאסור אף בחלת חו"ל, וכ"כ בס' קובץ בהל' שבת שם,  -  אך מד' הראב"ד ועוד מקמאי שנחלקו בדין זה, מבו' דכל האיסור להפריש הוא משום דהוי כמתקן, ולא אסרינן לה משום דהוי כמקדיש.</w:t>
      </w:r>
    </w:p>
  </w:footnote>
  <w:footnote w:id="131">
    <w:p w:rsidR="009043FD" w:rsidRPr="00552D22" w:rsidRDefault="009043FD" w:rsidP="009043FD">
      <w:pPr>
        <w:pStyle w:val="a6"/>
        <w:spacing w:after="120" w:line="300" w:lineRule="exact"/>
        <w:ind w:firstLine="720"/>
        <w:jc w:val="both"/>
        <w:rPr>
          <w:rFonts w:ascii="FrankRuehl" w:hAnsi="FrankRuehl"/>
          <w:sz w:val="22"/>
          <w:szCs w:val="22"/>
        </w:rPr>
      </w:pPr>
      <w:r w:rsidRPr="00C41C87">
        <w:rPr>
          <w:rStyle w:val="a8"/>
          <w:rFonts w:ascii="FrankRuehl" w:hAnsi="FrankRuehl"/>
        </w:rPr>
        <w:footnoteRef/>
      </w:r>
      <w:r w:rsidRPr="00C41C87">
        <w:rPr>
          <w:rFonts w:ascii="FrankRuehl" w:hAnsi="FrankRuehl"/>
          <w:rtl/>
        </w:rPr>
        <w:t xml:space="preserve"> </w:t>
      </w:r>
      <w:r>
        <w:rPr>
          <w:rFonts w:ascii="FrankRuehl" w:hAnsi="Times New Roman" w:hint="cs"/>
          <w:color w:val="000000"/>
          <w:sz w:val="22"/>
          <w:szCs w:val="22"/>
          <w:rtl/>
        </w:rPr>
        <w:t>ועי' גם במשכנות יעקב או"ח סימן קל"ה שהוכיח מכ"ד דאסור להפריש אף מטבל דרבנן, וכתב דהא דל"ד לטבילת כלים</w:t>
      </w:r>
      <w:r w:rsidRPr="00C41C87">
        <w:rPr>
          <w:rFonts w:ascii="FrankRuehl" w:hAnsi="Times New Roman" w:hint="cs"/>
          <w:color w:val="000000"/>
          <w:sz w:val="22"/>
          <w:szCs w:val="22"/>
          <w:rtl/>
        </w:rPr>
        <w:t xml:space="preserve"> דכלי שנטמא בולד הטומאה מותר להטבילו בשבת, </w:t>
      </w:r>
      <w:r w:rsidRPr="00C41C87">
        <w:rPr>
          <w:rFonts w:ascii="FrankRuehl" w:hAnsi="Times New Roman" w:hint="cs"/>
          <w:color w:val="000000"/>
          <w:sz w:val="18"/>
          <w:szCs w:val="18"/>
          <w:rtl/>
        </w:rPr>
        <w:t>וכמו שדן בתשו' פנים מאירות ח"ב סימן צ"ז מכח זה להתיר להפריש חלת חו"ל ביו"ט, עיי"ש בדבריו,</w:t>
      </w:r>
      <w:r w:rsidRPr="00C41C87">
        <w:rPr>
          <w:rFonts w:ascii="FrankRuehl" w:hAnsi="Times New Roman" w:hint="cs"/>
          <w:color w:val="000000"/>
          <w:sz w:val="22"/>
          <w:szCs w:val="22"/>
          <w:rtl/>
        </w:rPr>
        <w:t xml:space="preserve"> </w:t>
      </w:r>
      <w:r>
        <w:rPr>
          <w:rFonts w:ascii="FrankRuehl" w:hAnsi="Times New Roman" w:hint="cs"/>
          <w:color w:val="000000"/>
          <w:sz w:val="22"/>
          <w:szCs w:val="22"/>
          <w:rtl/>
        </w:rPr>
        <w:t xml:space="preserve">הוא משום דבהפרשת תרו"מ אסרינן גם משום דהוי כמקדיש, עכ"ד, </w:t>
      </w:r>
      <w:r>
        <w:rPr>
          <w:rFonts w:ascii="FrankRuehl" w:hAnsi="Times New Roman" w:hint="cs"/>
          <w:color w:val="000000"/>
          <w:sz w:val="18"/>
          <w:szCs w:val="18"/>
          <w:rtl/>
        </w:rPr>
        <w:t xml:space="preserve">אך השעה"מ שם כתב ב' טעמים אחרים בזה,  </w:t>
      </w:r>
      <w:r>
        <w:rPr>
          <w:rFonts w:ascii="FrankRuehl" w:hAnsi="Times New Roman" w:hint="cs"/>
          <w:color w:val="000000"/>
          <w:sz w:val="22"/>
          <w:szCs w:val="22"/>
          <w:rtl/>
        </w:rPr>
        <w:t>-  ואמנם לפ"ז נמצא, ד</w:t>
      </w:r>
      <w:r>
        <w:rPr>
          <w:rFonts w:ascii="FrankRuehl" w:hAnsi="FrankRuehl" w:hint="cs"/>
          <w:sz w:val="22"/>
          <w:szCs w:val="22"/>
          <w:rtl/>
        </w:rPr>
        <w:t>יהא מותר להפריש מטבל דרבנן מעשר עני דלי"ב קדושה ול"ה כמקדיש, וגם משום מתקן ליכא, כיון דעיקרו דרבנן, וצ"ע.</w:t>
      </w:r>
    </w:p>
  </w:footnote>
  <w:footnote w:id="132">
    <w:p w:rsidR="009043FD" w:rsidRDefault="009043FD" w:rsidP="009043FD">
      <w:pPr>
        <w:pStyle w:val="a6"/>
        <w:spacing w:line="300" w:lineRule="exact"/>
        <w:ind w:firstLine="720"/>
        <w:jc w:val="both"/>
        <w:rPr>
          <w:rFonts w:ascii="FrankRuehl" w:hAnsi="FrankRuehl"/>
          <w:sz w:val="22"/>
          <w:szCs w:val="22"/>
          <w:rtl/>
        </w:rPr>
      </w:pPr>
      <w:r w:rsidRPr="00FF03D7">
        <w:rPr>
          <w:rStyle w:val="a8"/>
          <w:rFonts w:ascii="FrankRuehl" w:hAnsi="FrankRuehl"/>
        </w:rPr>
        <w:footnoteRef/>
      </w:r>
      <w:r w:rsidRPr="00FF03D7">
        <w:rPr>
          <w:rFonts w:ascii="FrankRuehl" w:hAnsi="FrankRuehl"/>
          <w:rtl/>
        </w:rPr>
        <w:t xml:space="preserve"> </w:t>
      </w:r>
      <w:r>
        <w:rPr>
          <w:rFonts w:ascii="FrankRuehl" w:hAnsi="FrankRuehl" w:hint="cs"/>
          <w:sz w:val="22"/>
          <w:szCs w:val="22"/>
          <w:rtl/>
        </w:rPr>
        <w:t>וצ"ע בזה בד' הרמב"ן במלחמות פסחים ק"ה א' לפרש בד' הרי"ף, דהא דבספק חשיכה אין מעשרין את הודאי, הוא מפני</w:t>
      </w:r>
      <w:r w:rsidRPr="00F04D8D">
        <w:rPr>
          <w:rFonts w:ascii="FrankRuehl" w:hAnsi="FrankRuehl"/>
          <w:sz w:val="22"/>
          <w:szCs w:val="22"/>
          <w:rtl/>
        </w:rPr>
        <w:t xml:space="preserve"> </w:t>
      </w:r>
      <w:r w:rsidRPr="00F04D8D">
        <w:rPr>
          <w:rFonts w:ascii="FrankRuehl" w:hAnsi="FrankRuehl" w:hint="cs"/>
          <w:sz w:val="22"/>
          <w:szCs w:val="22"/>
          <w:rtl/>
        </w:rPr>
        <w:t>שהוקבע</w:t>
      </w:r>
      <w:r w:rsidRPr="00F04D8D">
        <w:rPr>
          <w:rFonts w:ascii="FrankRuehl" w:hAnsi="FrankRuehl"/>
          <w:sz w:val="22"/>
          <w:szCs w:val="22"/>
          <w:rtl/>
        </w:rPr>
        <w:t xml:space="preserve"> </w:t>
      </w:r>
      <w:r w:rsidRPr="00F04D8D">
        <w:rPr>
          <w:rFonts w:ascii="FrankRuehl" w:hAnsi="FrankRuehl" w:hint="cs"/>
          <w:sz w:val="22"/>
          <w:szCs w:val="22"/>
          <w:rtl/>
        </w:rPr>
        <w:t>למעשר</w:t>
      </w:r>
      <w:r w:rsidRPr="00F04D8D">
        <w:rPr>
          <w:rFonts w:ascii="FrankRuehl" w:hAnsi="FrankRuehl"/>
          <w:sz w:val="22"/>
          <w:szCs w:val="22"/>
          <w:rtl/>
        </w:rPr>
        <w:t xml:space="preserve"> </w:t>
      </w:r>
      <w:r w:rsidRPr="00F04D8D">
        <w:rPr>
          <w:rFonts w:ascii="FrankRuehl" w:hAnsi="FrankRuehl" w:hint="cs"/>
          <w:sz w:val="22"/>
          <w:szCs w:val="22"/>
          <w:rtl/>
        </w:rPr>
        <w:t>ונאסר</w:t>
      </w:r>
      <w:r w:rsidRPr="00F04D8D">
        <w:rPr>
          <w:rFonts w:ascii="FrankRuehl" w:hAnsi="FrankRuehl"/>
          <w:sz w:val="22"/>
          <w:szCs w:val="22"/>
          <w:rtl/>
        </w:rPr>
        <w:t xml:space="preserve"> </w:t>
      </w:r>
      <w:r w:rsidRPr="00F04D8D">
        <w:rPr>
          <w:rFonts w:ascii="FrankRuehl" w:hAnsi="FrankRuehl" w:hint="cs"/>
          <w:sz w:val="22"/>
          <w:szCs w:val="22"/>
          <w:rtl/>
        </w:rPr>
        <w:t>באכילת</w:t>
      </w:r>
      <w:r w:rsidRPr="00F04D8D">
        <w:rPr>
          <w:rFonts w:ascii="FrankRuehl" w:hAnsi="FrankRuehl"/>
          <w:sz w:val="22"/>
          <w:szCs w:val="22"/>
          <w:rtl/>
        </w:rPr>
        <w:t xml:space="preserve"> </w:t>
      </w:r>
      <w:r w:rsidRPr="00F04D8D">
        <w:rPr>
          <w:rFonts w:ascii="FrankRuehl" w:hAnsi="FrankRuehl" w:hint="cs"/>
          <w:sz w:val="22"/>
          <w:szCs w:val="22"/>
          <w:rtl/>
        </w:rPr>
        <w:t>עראי</w:t>
      </w:r>
      <w:r w:rsidRPr="00F04D8D">
        <w:rPr>
          <w:rFonts w:ascii="FrankRuehl" w:hAnsi="FrankRuehl"/>
          <w:sz w:val="22"/>
          <w:szCs w:val="22"/>
          <w:rtl/>
        </w:rPr>
        <w:t xml:space="preserve"> </w:t>
      </w:r>
      <w:r>
        <w:rPr>
          <w:rFonts w:ascii="FrankRuehl" w:hAnsi="FrankRuehl" w:hint="cs"/>
          <w:sz w:val="22"/>
          <w:szCs w:val="22"/>
          <w:rtl/>
        </w:rPr>
        <w:t>והו"ל</w:t>
      </w:r>
      <w:r w:rsidRPr="00F04D8D">
        <w:rPr>
          <w:rFonts w:ascii="FrankRuehl" w:hAnsi="FrankRuehl"/>
          <w:sz w:val="22"/>
          <w:szCs w:val="22"/>
          <w:rtl/>
        </w:rPr>
        <w:t xml:space="preserve"> </w:t>
      </w:r>
      <w:r w:rsidRPr="00F04D8D">
        <w:rPr>
          <w:rFonts w:ascii="FrankRuehl" w:hAnsi="FrankRuehl" w:hint="cs"/>
          <w:sz w:val="22"/>
          <w:szCs w:val="22"/>
          <w:rtl/>
        </w:rPr>
        <w:t>מתקן</w:t>
      </w:r>
      <w:r>
        <w:rPr>
          <w:rFonts w:ascii="FrankRuehl" w:hAnsi="FrankRuehl" w:hint="cs"/>
          <w:sz w:val="22"/>
          <w:szCs w:val="22"/>
          <w:rtl/>
        </w:rPr>
        <w:t xml:space="preserve">, עכ"ד, </w:t>
      </w:r>
      <w:r>
        <w:rPr>
          <w:rFonts w:ascii="FrankRuehl" w:hAnsi="FrankRuehl" w:hint="cs"/>
          <w:sz w:val="18"/>
          <w:szCs w:val="18"/>
          <w:rtl/>
        </w:rPr>
        <w:t>וכ"כ המאירי והר"ן שם,</w:t>
      </w:r>
      <w:r>
        <w:rPr>
          <w:rFonts w:ascii="FrankRuehl" w:hAnsi="FrankRuehl" w:hint="cs"/>
          <w:sz w:val="22"/>
          <w:szCs w:val="22"/>
          <w:rtl/>
        </w:rPr>
        <w:t xml:space="preserve"> ומבו' לפ"ז דאם לא הוקבע למעשר, </w:t>
      </w:r>
      <w:r>
        <w:rPr>
          <w:rFonts w:ascii="FrankRuehl" w:hAnsi="FrankRuehl" w:hint="cs"/>
          <w:sz w:val="18"/>
          <w:szCs w:val="18"/>
          <w:rtl/>
        </w:rPr>
        <w:t xml:space="preserve">והיינו לדעת הסוברים דאין שבת קובעת קודם גמר מלאכה, </w:t>
      </w:r>
      <w:r>
        <w:rPr>
          <w:rFonts w:ascii="FrankRuehl" w:hAnsi="FrankRuehl" w:hint="cs"/>
          <w:sz w:val="22"/>
          <w:szCs w:val="22"/>
          <w:rtl/>
        </w:rPr>
        <w:t>מותר להפריש ממנו, וזה דלא כמש"כ הרמב"ן במלחמות בביצה, דה"ז אסור משום דהוי כמקדיש.</w:t>
      </w:r>
    </w:p>
    <w:p w:rsidR="009043FD" w:rsidRPr="00F04D8D"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ומצאתי בשו"ת שבט הלוי ח"ד סימן ל"ח שהביא מתשו' אמרי יושר ח"ב סימן צ"ו סק"ב שעמד בזה, וכתב לישב דבשבת עצמה אסור להפריש אף בשבלים, דומיא דהא דאין מעשרין את הדמאי, אע"ג דחזי לעני, ומשא"כ בביה"ש דמפרישין את הדמאי, הרי דכל הא דאין מפרישין את הודאי, הוא רק משום דשבת קובעת למעשר והוי תיקון מעליא, ובשבט הלוי שם כתב לישב, דאף שכתב הרמב"ן בביצה דאסור להפריש בשבלים, מ"מ מעשר עני דאינו אסור לזרים מותר להפריש, וזהו שכתב הרמב"ן בפסחים, דהא דבספק חשיכה אין מעשרין את הודאי, והיינו אף מעשר עני, הוא משום דשבת קובעת למעשר.</w:t>
      </w:r>
    </w:p>
  </w:footnote>
  <w:footnote w:id="133">
    <w:p w:rsidR="009043FD" w:rsidRPr="00390FC8" w:rsidRDefault="009043FD" w:rsidP="009043FD">
      <w:pPr>
        <w:pStyle w:val="a6"/>
        <w:spacing w:after="120" w:line="300" w:lineRule="exact"/>
        <w:ind w:firstLine="720"/>
        <w:jc w:val="both"/>
        <w:rPr>
          <w:rFonts w:ascii="FrankRuehl" w:hAnsi="FrankRuehl"/>
          <w:sz w:val="22"/>
          <w:szCs w:val="22"/>
        </w:rPr>
      </w:pPr>
      <w:r w:rsidRPr="00390FC8">
        <w:rPr>
          <w:rStyle w:val="a8"/>
          <w:rFonts w:ascii="FrankRuehl" w:hAnsi="FrankRuehl"/>
        </w:rPr>
        <w:footnoteRef/>
      </w:r>
      <w:r w:rsidRPr="00390FC8">
        <w:rPr>
          <w:rFonts w:ascii="FrankRuehl" w:hAnsi="FrankRuehl"/>
          <w:rtl/>
        </w:rPr>
        <w:t xml:space="preserve"> </w:t>
      </w:r>
      <w:r>
        <w:rPr>
          <w:rFonts w:ascii="FrankRuehl" w:hAnsi="FrankRuehl" w:hint="cs"/>
          <w:sz w:val="22"/>
          <w:szCs w:val="22"/>
          <w:rtl/>
        </w:rPr>
        <w:t xml:space="preserve">ויש מקום לפרש כן גם בד' התוס', ולפ"ז ניחא עיקר משה"ק דמ"ט אסור להפריש טבל, וצ"ע דהרי בפשוטו לא קי"ל כר' יהודה דמעלין את המדומע בשבת, </w:t>
      </w:r>
      <w:r>
        <w:rPr>
          <w:rFonts w:ascii="FrankRuehl" w:hAnsi="FrankRuehl" w:hint="cs"/>
          <w:sz w:val="18"/>
          <w:szCs w:val="18"/>
          <w:rtl/>
        </w:rPr>
        <w:t>אך באגודה גיטין שם כתב, דמעלין את המדומע בשבת, והרי דס"ל דקי"ל כר' יהודה, ויל"פ כן גם בד' התוס',</w:t>
      </w:r>
      <w:r>
        <w:rPr>
          <w:rFonts w:ascii="FrankRuehl" w:hAnsi="FrankRuehl" w:hint="cs"/>
          <w:sz w:val="22"/>
          <w:szCs w:val="22"/>
          <w:rtl/>
        </w:rPr>
        <w:t xml:space="preserve"> וי"ל דכונתם הוא כמש"כ בתוס' הרא"ש שם, דאף מאן דפליג על ר' יהודה, היינו דאסור להעלות, אך מודה דמותר ליתן עיניו בצד זה ולאכול בצד אחר, וזהו דקשיא להו דמ"ט בהפרשת תרו"מ לא שרינן להפריש במחשבה, וצ"ע,  -  ובעיקר מש"כ התוס' הרא"ש דגם מאן דפליג על ר' יהודה מודה דמותר ליתן עיניו בצד זה ולאכול בצד אחר, </w:t>
      </w:r>
      <w:r>
        <w:rPr>
          <w:rFonts w:ascii="FrankRuehl" w:hAnsi="FrankRuehl" w:hint="cs"/>
          <w:sz w:val="18"/>
          <w:szCs w:val="18"/>
          <w:rtl/>
        </w:rPr>
        <w:t>וכ"נ בחי' ר"נ בן הרמב"ן בביצה ט' א',</w:t>
      </w:r>
      <w:r>
        <w:rPr>
          <w:rFonts w:ascii="FrankRuehl" w:hAnsi="FrankRuehl" w:hint="cs"/>
          <w:sz w:val="22"/>
          <w:szCs w:val="22"/>
          <w:rtl/>
        </w:rPr>
        <w:t xml:space="preserve"> עי' בביאור הגר"א יו"ד סימן של"א סוסקצ"ב דפליג ע"ז, וכתב דת"ק ס"ל דאסור ליתן עיניו אף במדומע, ורק רשב"א הוא דמתיר בזה, עיי"ש, וכ"ה בתורי"ד בשבת קמ"ב א'.</w:t>
      </w:r>
    </w:p>
  </w:footnote>
  <w:footnote w:id="134">
    <w:p w:rsidR="009043FD" w:rsidRPr="009724EE" w:rsidRDefault="009043FD" w:rsidP="009043FD">
      <w:pPr>
        <w:pStyle w:val="a6"/>
        <w:spacing w:after="120" w:line="300" w:lineRule="exact"/>
        <w:ind w:firstLine="720"/>
        <w:jc w:val="both"/>
        <w:rPr>
          <w:rFonts w:ascii="FrankRuehl" w:hAnsi="FrankRuehl"/>
        </w:rPr>
      </w:pPr>
      <w:r w:rsidRPr="009724EE">
        <w:rPr>
          <w:rStyle w:val="a8"/>
          <w:rFonts w:ascii="FrankRuehl" w:hAnsi="FrankRuehl"/>
        </w:rPr>
        <w:footnoteRef/>
      </w:r>
      <w:r w:rsidRPr="009724EE">
        <w:rPr>
          <w:rFonts w:ascii="FrankRuehl" w:hAnsi="FrankRuehl"/>
          <w:rtl/>
        </w:rPr>
        <w:t xml:space="preserve"> </w:t>
      </w:r>
      <w:r w:rsidRPr="009724EE">
        <w:rPr>
          <w:rFonts w:ascii="FrankRuehl" w:hAnsi="FrankRuehl" w:hint="cs"/>
          <w:sz w:val="22"/>
          <w:szCs w:val="22"/>
          <w:rtl/>
        </w:rPr>
        <w:t xml:space="preserve">אך צ"ע בזה </w:t>
      </w:r>
      <w:r>
        <w:rPr>
          <w:rFonts w:ascii="FrankRuehl" w:hAnsi="FrankRuehl" w:hint="cs"/>
          <w:sz w:val="22"/>
          <w:szCs w:val="22"/>
          <w:rtl/>
        </w:rPr>
        <w:t>בד' הר"ן שם שכתב דיש שכתבו דגרסינן ר' יצחק אומר משום ר' אלעאי ב"ש</w:t>
      </w:r>
      <w:r w:rsidRPr="009724EE">
        <w:rPr>
          <w:rFonts w:ascii="FrankRuehl" w:hAnsi="FrankRuehl"/>
          <w:sz w:val="22"/>
          <w:szCs w:val="22"/>
          <w:rtl/>
        </w:rPr>
        <w:t xml:space="preserve"> </w:t>
      </w:r>
      <w:r w:rsidRPr="009724EE">
        <w:rPr>
          <w:rFonts w:ascii="FrankRuehl" w:hAnsi="FrankRuehl" w:hint="cs"/>
          <w:sz w:val="22"/>
          <w:szCs w:val="22"/>
          <w:rtl/>
        </w:rPr>
        <w:t>אומרים</w:t>
      </w:r>
      <w:r w:rsidRPr="009724EE">
        <w:rPr>
          <w:rFonts w:ascii="FrankRuehl" w:hAnsi="FrankRuehl"/>
          <w:sz w:val="22"/>
          <w:szCs w:val="22"/>
          <w:rtl/>
        </w:rPr>
        <w:t xml:space="preserve"> </w:t>
      </w:r>
      <w:r w:rsidRPr="009724EE">
        <w:rPr>
          <w:rFonts w:ascii="FrankRuehl" w:hAnsi="FrankRuehl" w:hint="cs"/>
          <w:sz w:val="22"/>
          <w:szCs w:val="22"/>
          <w:rtl/>
        </w:rPr>
        <w:t>תורמין</w:t>
      </w:r>
      <w:r w:rsidRPr="009724EE">
        <w:rPr>
          <w:rFonts w:ascii="FrankRuehl" w:hAnsi="FrankRuehl"/>
          <w:sz w:val="22"/>
          <w:szCs w:val="22"/>
          <w:rtl/>
        </w:rPr>
        <w:t xml:space="preserve"> </w:t>
      </w:r>
      <w:r w:rsidRPr="009724EE">
        <w:rPr>
          <w:rFonts w:ascii="FrankRuehl" w:hAnsi="FrankRuehl" w:hint="cs"/>
          <w:sz w:val="22"/>
          <w:szCs w:val="22"/>
          <w:rtl/>
        </w:rPr>
        <w:t>וב</w:t>
      </w:r>
      <w:r>
        <w:rPr>
          <w:rFonts w:ascii="FrankRuehl" w:hAnsi="FrankRuehl" w:hint="cs"/>
          <w:sz w:val="22"/>
          <w:szCs w:val="22"/>
          <w:rtl/>
        </w:rPr>
        <w:t>"ה</w:t>
      </w:r>
      <w:r w:rsidRPr="009724EE">
        <w:rPr>
          <w:rFonts w:ascii="FrankRuehl" w:hAnsi="FrankRuehl"/>
          <w:sz w:val="22"/>
          <w:szCs w:val="22"/>
          <w:rtl/>
        </w:rPr>
        <w:t xml:space="preserve"> </w:t>
      </w:r>
      <w:r w:rsidRPr="009724EE">
        <w:rPr>
          <w:rFonts w:ascii="FrankRuehl" w:hAnsi="FrankRuehl" w:hint="cs"/>
          <w:sz w:val="22"/>
          <w:szCs w:val="22"/>
          <w:rtl/>
        </w:rPr>
        <w:t>אומרים</w:t>
      </w:r>
      <w:r w:rsidRPr="009724EE">
        <w:rPr>
          <w:rFonts w:ascii="FrankRuehl" w:hAnsi="FrankRuehl"/>
          <w:sz w:val="22"/>
          <w:szCs w:val="22"/>
          <w:rtl/>
        </w:rPr>
        <w:t xml:space="preserve"> </w:t>
      </w:r>
      <w:r w:rsidRPr="009724EE">
        <w:rPr>
          <w:rFonts w:ascii="FrankRuehl" w:hAnsi="FrankRuehl" w:hint="cs"/>
          <w:sz w:val="22"/>
          <w:szCs w:val="22"/>
          <w:rtl/>
        </w:rPr>
        <w:t>אין</w:t>
      </w:r>
      <w:r w:rsidRPr="009724EE">
        <w:rPr>
          <w:rFonts w:ascii="FrankRuehl" w:hAnsi="FrankRuehl"/>
          <w:sz w:val="22"/>
          <w:szCs w:val="22"/>
          <w:rtl/>
        </w:rPr>
        <w:t xml:space="preserve"> </w:t>
      </w:r>
      <w:r w:rsidRPr="009724EE">
        <w:rPr>
          <w:rFonts w:ascii="FrankRuehl" w:hAnsi="FrankRuehl" w:hint="cs"/>
          <w:sz w:val="22"/>
          <w:szCs w:val="22"/>
          <w:rtl/>
        </w:rPr>
        <w:t>תורמין</w:t>
      </w:r>
      <w:r>
        <w:rPr>
          <w:rFonts w:ascii="FrankRuehl" w:hAnsi="FrankRuehl" w:hint="cs"/>
          <w:sz w:val="22"/>
          <w:szCs w:val="22"/>
          <w:rtl/>
        </w:rPr>
        <w:t xml:space="preserve">, עיי"ש, ולפ"ז נמצא דמשנתינו לא אתיא לא כת"ק ולא כר' יצחק אליבא דב"ה,  -  ועד"ז צ"ע במש"כ הר"ן שם עוד, דהא דפרכינן התם מינה לר' אלעאי, הוא מת"ק דאמר דאין תורמין, </w:t>
      </w:r>
      <w:r>
        <w:rPr>
          <w:rFonts w:ascii="FrankRuehl" w:hAnsi="FrankRuehl" w:hint="cs"/>
          <w:sz w:val="18"/>
          <w:szCs w:val="18"/>
          <w:rtl/>
        </w:rPr>
        <w:t xml:space="preserve">דאיהו ס"ל דלא אמר ר' אלעאי מעולם דלב"ה תורמין, </w:t>
      </w:r>
      <w:r>
        <w:rPr>
          <w:rFonts w:ascii="FrankRuehl" w:hAnsi="FrankRuehl" w:hint="cs"/>
          <w:sz w:val="22"/>
          <w:szCs w:val="22"/>
          <w:rtl/>
        </w:rPr>
        <w:t>וכ"ה מבו' בד' רש"י והרשב"א שם, וצ"ע דמאי פריך מת"ק דהתם, הרי אדרבה סתם משנה דהכא ס"ל דתורמין, ועי' בתורת חיים שם שהק' כן,  -  ועי' בחת"ס וברש"ש שם מש"כ בזה.</w:t>
      </w:r>
    </w:p>
  </w:footnote>
  <w:footnote w:id="135">
    <w:p w:rsidR="009043FD" w:rsidRPr="004368EE" w:rsidRDefault="009043FD" w:rsidP="009043FD">
      <w:pPr>
        <w:pStyle w:val="a6"/>
        <w:spacing w:after="120" w:line="300" w:lineRule="exact"/>
        <w:ind w:firstLine="720"/>
        <w:jc w:val="both"/>
        <w:rPr>
          <w:rFonts w:asciiTheme="minorHAnsi" w:hAnsiTheme="minorHAnsi"/>
          <w:sz w:val="22"/>
          <w:szCs w:val="22"/>
          <w:rtl/>
        </w:rPr>
      </w:pPr>
      <w:r w:rsidRPr="005E3672">
        <w:rPr>
          <w:rStyle w:val="a8"/>
          <w:rFonts w:ascii="FrankRuehl" w:hAnsi="FrankRuehl"/>
        </w:rPr>
        <w:footnoteRef/>
      </w:r>
      <w:r w:rsidRPr="005E3672">
        <w:rPr>
          <w:rFonts w:ascii="FrankRuehl" w:hAnsi="FrankRuehl"/>
          <w:rtl/>
        </w:rPr>
        <w:t xml:space="preserve"> </w:t>
      </w:r>
      <w:r>
        <w:rPr>
          <w:rFonts w:ascii="FrankRuehl" w:hAnsi="FrankRuehl" w:hint="cs"/>
          <w:sz w:val="22"/>
          <w:szCs w:val="22"/>
          <w:rtl/>
        </w:rPr>
        <w:t>ובהגה' כוכב מיעקב במשנתינו כתב לסיע לזה, ממה שאמרו במנחות ל"ח א' דתכלת לא חשיב ממין הטלית שהיא לבן, והרי דשינווי הצבע גורם להיות אינו מינו, ובע"כ דהא דלענין תרומה ל"ה כב' מינים, הוא משום דבמין אוכל אין הולכין אחר המאכה אלא אחר הטעם, ומשא"כ בבגד של צמר, הולכין אחר המראה, וע"כ ה"נ לענין גיזה הולכין אחר המראה, וכ"כ באורך בתשו' כוכב מיעקב ח"א סימן קע"ה.</w:t>
      </w:r>
    </w:p>
  </w:footnote>
  <w:footnote w:id="136">
    <w:p w:rsidR="009043FD" w:rsidRPr="007638D7" w:rsidRDefault="009043FD" w:rsidP="009043FD">
      <w:pPr>
        <w:pStyle w:val="a6"/>
        <w:spacing w:after="120" w:line="300" w:lineRule="exact"/>
        <w:ind w:firstLine="720"/>
        <w:jc w:val="both"/>
        <w:rPr>
          <w:rFonts w:ascii="FrankRuehl" w:hAnsi="FrankRuehl"/>
        </w:rPr>
      </w:pPr>
      <w:r w:rsidRPr="007638D7">
        <w:rPr>
          <w:rStyle w:val="a8"/>
          <w:rFonts w:ascii="FrankRuehl" w:hAnsi="FrankRuehl"/>
        </w:rPr>
        <w:footnoteRef/>
      </w:r>
      <w:r w:rsidRPr="007638D7">
        <w:rPr>
          <w:rFonts w:ascii="FrankRuehl" w:hAnsi="FrankRuehl"/>
          <w:rtl/>
        </w:rPr>
        <w:t xml:space="preserve"> </w:t>
      </w:r>
      <w:r>
        <w:rPr>
          <w:rFonts w:ascii="FrankRuehl" w:hAnsi="FrankRuehl" w:hint="cs"/>
          <w:sz w:val="22"/>
          <w:szCs w:val="22"/>
          <w:rtl/>
        </w:rPr>
        <w:t xml:space="preserve">ובהשמטות שם כתב להוסיף בזה, דהנה בתוספתא במכילתין פ"ב ה"ד תניא, </w:t>
      </w:r>
      <w:r w:rsidRPr="007638D7">
        <w:rPr>
          <w:rFonts w:ascii="FrankRuehl" w:hAnsi="FrankRuehl" w:hint="cs"/>
          <w:sz w:val="22"/>
          <w:szCs w:val="22"/>
          <w:rtl/>
        </w:rPr>
        <w:t>היו</w:t>
      </w:r>
      <w:r w:rsidRPr="007638D7">
        <w:rPr>
          <w:rFonts w:ascii="FrankRuehl" w:hAnsi="FrankRuehl"/>
          <w:sz w:val="22"/>
          <w:szCs w:val="22"/>
          <w:rtl/>
        </w:rPr>
        <w:t xml:space="preserve"> </w:t>
      </w:r>
      <w:r>
        <w:rPr>
          <w:rFonts w:ascii="FrankRuehl" w:hAnsi="FrankRuehl" w:hint="cs"/>
          <w:sz w:val="22"/>
          <w:szCs w:val="22"/>
          <w:rtl/>
        </w:rPr>
        <w:t>תא</w:t>
      </w:r>
      <w:r w:rsidRPr="007638D7">
        <w:rPr>
          <w:rFonts w:ascii="FrankRuehl" w:hAnsi="FrankRuehl" w:hint="cs"/>
          <w:sz w:val="22"/>
          <w:szCs w:val="22"/>
          <w:rtl/>
        </w:rPr>
        <w:t>נים</w:t>
      </w:r>
      <w:r w:rsidRPr="007638D7">
        <w:rPr>
          <w:rFonts w:ascii="FrankRuehl" w:hAnsi="FrankRuehl"/>
          <w:sz w:val="22"/>
          <w:szCs w:val="22"/>
          <w:rtl/>
        </w:rPr>
        <w:t xml:space="preserve"> </w:t>
      </w:r>
      <w:r w:rsidRPr="007638D7">
        <w:rPr>
          <w:rFonts w:ascii="FrankRuehl" w:hAnsi="FrankRuehl" w:hint="cs"/>
          <w:sz w:val="22"/>
          <w:szCs w:val="22"/>
          <w:rtl/>
        </w:rPr>
        <w:t>שחורות</w:t>
      </w:r>
      <w:r w:rsidRPr="007638D7">
        <w:rPr>
          <w:rFonts w:ascii="FrankRuehl" w:hAnsi="FrankRuehl"/>
          <w:sz w:val="22"/>
          <w:szCs w:val="22"/>
          <w:rtl/>
        </w:rPr>
        <w:t xml:space="preserve"> </w:t>
      </w:r>
      <w:r w:rsidRPr="007638D7">
        <w:rPr>
          <w:rFonts w:ascii="FrankRuehl" w:hAnsi="FrankRuehl" w:hint="cs"/>
          <w:sz w:val="22"/>
          <w:szCs w:val="22"/>
          <w:rtl/>
        </w:rPr>
        <w:t>ולבנות</w:t>
      </w:r>
      <w:r w:rsidRPr="007638D7">
        <w:rPr>
          <w:rFonts w:ascii="FrankRuehl" w:hAnsi="FrankRuehl"/>
          <w:sz w:val="22"/>
          <w:szCs w:val="22"/>
          <w:rtl/>
        </w:rPr>
        <w:t xml:space="preserve"> </w:t>
      </w:r>
      <w:r w:rsidRPr="007638D7">
        <w:rPr>
          <w:rFonts w:ascii="FrankRuehl" w:hAnsi="FrankRuehl" w:hint="cs"/>
          <w:sz w:val="22"/>
          <w:szCs w:val="22"/>
          <w:rtl/>
        </w:rPr>
        <w:t>בתוך</w:t>
      </w:r>
      <w:r w:rsidRPr="007638D7">
        <w:rPr>
          <w:rFonts w:ascii="FrankRuehl" w:hAnsi="FrankRuehl"/>
          <w:sz w:val="22"/>
          <w:szCs w:val="22"/>
          <w:rtl/>
        </w:rPr>
        <w:t xml:space="preserve"> </w:t>
      </w:r>
      <w:r w:rsidRPr="007638D7">
        <w:rPr>
          <w:rFonts w:ascii="FrankRuehl" w:hAnsi="FrankRuehl" w:hint="cs"/>
          <w:sz w:val="22"/>
          <w:szCs w:val="22"/>
          <w:rtl/>
        </w:rPr>
        <w:t>ביתו</w:t>
      </w:r>
      <w:r w:rsidRPr="007638D7">
        <w:rPr>
          <w:rFonts w:ascii="FrankRuehl" w:hAnsi="FrankRuehl"/>
          <w:sz w:val="22"/>
          <w:szCs w:val="22"/>
          <w:rtl/>
        </w:rPr>
        <w:t xml:space="preserve"> </w:t>
      </w:r>
      <w:r w:rsidRPr="007638D7">
        <w:rPr>
          <w:rFonts w:ascii="FrankRuehl" w:hAnsi="FrankRuehl" w:hint="cs"/>
          <w:sz w:val="22"/>
          <w:szCs w:val="22"/>
          <w:rtl/>
        </w:rPr>
        <w:t>וכן</w:t>
      </w:r>
      <w:r w:rsidRPr="007638D7">
        <w:rPr>
          <w:rFonts w:ascii="FrankRuehl" w:hAnsi="FrankRuehl"/>
          <w:sz w:val="22"/>
          <w:szCs w:val="22"/>
          <w:rtl/>
        </w:rPr>
        <w:t xml:space="preserve"> </w:t>
      </w:r>
      <w:r>
        <w:rPr>
          <w:rFonts w:ascii="FrankRuehl" w:hAnsi="FrankRuehl" w:hint="cs"/>
          <w:sz w:val="22"/>
          <w:szCs w:val="22"/>
          <w:rtl/>
        </w:rPr>
        <w:t>ב'</w:t>
      </w:r>
      <w:r w:rsidRPr="007638D7">
        <w:rPr>
          <w:rFonts w:ascii="FrankRuehl" w:hAnsi="FrankRuehl"/>
          <w:sz w:val="22"/>
          <w:szCs w:val="22"/>
          <w:rtl/>
        </w:rPr>
        <w:t xml:space="preserve"> </w:t>
      </w:r>
      <w:r w:rsidRPr="007638D7">
        <w:rPr>
          <w:rFonts w:ascii="FrankRuehl" w:hAnsi="FrankRuehl" w:hint="cs"/>
          <w:sz w:val="22"/>
          <w:szCs w:val="22"/>
          <w:rtl/>
        </w:rPr>
        <w:t>מיני</w:t>
      </w:r>
      <w:r w:rsidRPr="007638D7">
        <w:rPr>
          <w:rFonts w:ascii="FrankRuehl" w:hAnsi="FrankRuehl"/>
          <w:sz w:val="22"/>
          <w:szCs w:val="22"/>
          <w:rtl/>
        </w:rPr>
        <w:t xml:space="preserve"> </w:t>
      </w:r>
      <w:r>
        <w:rPr>
          <w:rFonts w:ascii="FrankRuehl" w:hAnsi="FrankRuehl" w:hint="cs"/>
          <w:sz w:val="22"/>
          <w:szCs w:val="22"/>
          <w:rtl/>
        </w:rPr>
        <w:t>ח</w:t>
      </w:r>
      <w:r w:rsidRPr="007638D7">
        <w:rPr>
          <w:rFonts w:ascii="FrankRuehl" w:hAnsi="FrankRuehl" w:hint="cs"/>
          <w:sz w:val="22"/>
          <w:szCs w:val="22"/>
          <w:rtl/>
        </w:rPr>
        <w:t>טים</w:t>
      </w:r>
      <w:r>
        <w:rPr>
          <w:rFonts w:ascii="FrankRuehl" w:hAnsi="FrankRuehl" w:hint="cs"/>
          <w:sz w:val="22"/>
          <w:szCs w:val="22"/>
          <w:rtl/>
        </w:rPr>
        <w:t>,</w:t>
      </w:r>
      <w:r w:rsidRPr="007638D7">
        <w:rPr>
          <w:rFonts w:ascii="FrankRuehl" w:hAnsi="FrankRuehl"/>
          <w:sz w:val="22"/>
          <w:szCs w:val="22"/>
          <w:rtl/>
        </w:rPr>
        <w:t xml:space="preserve"> </w:t>
      </w:r>
      <w:r w:rsidRPr="007638D7">
        <w:rPr>
          <w:rFonts w:ascii="FrankRuehl" w:hAnsi="FrankRuehl" w:hint="cs"/>
          <w:sz w:val="22"/>
          <w:szCs w:val="22"/>
          <w:rtl/>
        </w:rPr>
        <w:t>תורמין</w:t>
      </w:r>
      <w:r w:rsidRPr="007638D7">
        <w:rPr>
          <w:rFonts w:ascii="FrankRuehl" w:hAnsi="FrankRuehl"/>
          <w:sz w:val="22"/>
          <w:szCs w:val="22"/>
          <w:rtl/>
        </w:rPr>
        <w:t xml:space="preserve"> </w:t>
      </w:r>
      <w:r w:rsidRPr="007638D7">
        <w:rPr>
          <w:rFonts w:ascii="FrankRuehl" w:hAnsi="FrankRuehl" w:hint="cs"/>
          <w:sz w:val="22"/>
          <w:szCs w:val="22"/>
          <w:rtl/>
        </w:rPr>
        <w:t>ומעשרין</w:t>
      </w:r>
      <w:r w:rsidRPr="007638D7">
        <w:rPr>
          <w:rFonts w:ascii="FrankRuehl" w:hAnsi="FrankRuehl"/>
          <w:sz w:val="22"/>
          <w:szCs w:val="22"/>
          <w:rtl/>
        </w:rPr>
        <w:t xml:space="preserve"> </w:t>
      </w:r>
      <w:r w:rsidRPr="007638D7">
        <w:rPr>
          <w:rFonts w:ascii="FrankRuehl" w:hAnsi="FrankRuehl" w:hint="cs"/>
          <w:sz w:val="22"/>
          <w:szCs w:val="22"/>
          <w:rtl/>
        </w:rPr>
        <w:t>מז</w:t>
      </w:r>
      <w:r>
        <w:rPr>
          <w:rFonts w:ascii="FrankRuehl" w:hAnsi="FrankRuehl" w:hint="cs"/>
          <w:sz w:val="22"/>
          <w:szCs w:val="22"/>
          <w:rtl/>
        </w:rPr>
        <w:t>ע"ז,</w:t>
      </w:r>
      <w:r w:rsidRPr="007638D7">
        <w:rPr>
          <w:rFonts w:ascii="FrankRuehl" w:hAnsi="FrankRuehl"/>
          <w:sz w:val="22"/>
          <w:szCs w:val="22"/>
          <w:rtl/>
        </w:rPr>
        <w:t xml:space="preserve"> </w:t>
      </w:r>
      <w:r w:rsidRPr="007638D7">
        <w:rPr>
          <w:rFonts w:ascii="FrankRuehl" w:hAnsi="FrankRuehl" w:hint="cs"/>
          <w:sz w:val="22"/>
          <w:szCs w:val="22"/>
          <w:rtl/>
        </w:rPr>
        <w:t>ר</w:t>
      </w:r>
      <w:r w:rsidRPr="007638D7">
        <w:rPr>
          <w:rFonts w:ascii="FrankRuehl" w:hAnsi="FrankRuehl"/>
          <w:sz w:val="22"/>
          <w:szCs w:val="22"/>
          <w:rtl/>
        </w:rPr>
        <w:t xml:space="preserve">' </w:t>
      </w:r>
      <w:r w:rsidRPr="007638D7">
        <w:rPr>
          <w:rFonts w:ascii="FrankRuehl" w:hAnsi="FrankRuehl" w:hint="cs"/>
          <w:sz w:val="22"/>
          <w:szCs w:val="22"/>
          <w:rtl/>
        </w:rPr>
        <w:t>יצחק</w:t>
      </w:r>
      <w:r w:rsidRPr="007638D7">
        <w:rPr>
          <w:rFonts w:ascii="FrankRuehl" w:hAnsi="FrankRuehl"/>
          <w:sz w:val="22"/>
          <w:szCs w:val="22"/>
          <w:rtl/>
        </w:rPr>
        <w:t xml:space="preserve"> </w:t>
      </w:r>
      <w:r w:rsidRPr="007638D7">
        <w:rPr>
          <w:rFonts w:ascii="FrankRuehl" w:hAnsi="FrankRuehl" w:hint="cs"/>
          <w:sz w:val="22"/>
          <w:szCs w:val="22"/>
          <w:rtl/>
        </w:rPr>
        <w:t>אומ</w:t>
      </w:r>
      <w:r>
        <w:rPr>
          <w:rFonts w:ascii="FrankRuehl" w:hAnsi="FrankRuehl" w:hint="cs"/>
          <w:sz w:val="22"/>
          <w:szCs w:val="22"/>
          <w:rtl/>
        </w:rPr>
        <w:t>ר</w:t>
      </w:r>
      <w:r w:rsidRPr="007638D7">
        <w:rPr>
          <w:rFonts w:ascii="FrankRuehl" w:hAnsi="FrankRuehl"/>
          <w:sz w:val="22"/>
          <w:szCs w:val="22"/>
          <w:rtl/>
        </w:rPr>
        <w:t xml:space="preserve"> </w:t>
      </w:r>
      <w:r w:rsidRPr="007638D7">
        <w:rPr>
          <w:rFonts w:ascii="FrankRuehl" w:hAnsi="FrankRuehl" w:hint="cs"/>
          <w:sz w:val="22"/>
          <w:szCs w:val="22"/>
          <w:rtl/>
        </w:rPr>
        <w:t>משום</w:t>
      </w:r>
      <w:r w:rsidRPr="007638D7">
        <w:rPr>
          <w:rFonts w:ascii="FrankRuehl" w:hAnsi="FrankRuehl"/>
          <w:sz w:val="22"/>
          <w:szCs w:val="22"/>
          <w:rtl/>
        </w:rPr>
        <w:t xml:space="preserve"> </w:t>
      </w:r>
      <w:r w:rsidRPr="007638D7">
        <w:rPr>
          <w:rFonts w:ascii="FrankRuehl" w:hAnsi="FrankRuehl" w:hint="cs"/>
          <w:sz w:val="22"/>
          <w:szCs w:val="22"/>
          <w:rtl/>
        </w:rPr>
        <w:t>ר</w:t>
      </w:r>
      <w:r>
        <w:rPr>
          <w:rFonts w:ascii="FrankRuehl" w:hAnsi="FrankRuehl" w:hint="cs"/>
          <w:sz w:val="22"/>
          <w:szCs w:val="22"/>
          <w:rtl/>
        </w:rPr>
        <w:t>"א</w:t>
      </w:r>
      <w:r w:rsidRPr="007638D7">
        <w:rPr>
          <w:rFonts w:ascii="FrankRuehl" w:hAnsi="FrankRuehl"/>
          <w:sz w:val="22"/>
          <w:szCs w:val="22"/>
          <w:rtl/>
        </w:rPr>
        <w:t xml:space="preserve"> </w:t>
      </w:r>
      <w:r w:rsidRPr="007638D7">
        <w:rPr>
          <w:rFonts w:ascii="FrankRuehl" w:hAnsi="FrankRuehl" w:hint="cs"/>
          <w:sz w:val="22"/>
          <w:szCs w:val="22"/>
          <w:rtl/>
        </w:rPr>
        <w:t>ב</w:t>
      </w:r>
      <w:r>
        <w:rPr>
          <w:rFonts w:ascii="FrankRuehl" w:hAnsi="FrankRuehl" w:hint="cs"/>
          <w:sz w:val="22"/>
          <w:szCs w:val="22"/>
          <w:rtl/>
        </w:rPr>
        <w:t>"ש</w:t>
      </w:r>
      <w:r w:rsidRPr="007638D7">
        <w:rPr>
          <w:rFonts w:ascii="FrankRuehl" w:hAnsi="FrankRuehl"/>
          <w:sz w:val="22"/>
          <w:szCs w:val="22"/>
          <w:rtl/>
        </w:rPr>
        <w:t xml:space="preserve"> </w:t>
      </w:r>
      <w:r w:rsidRPr="007638D7">
        <w:rPr>
          <w:rFonts w:ascii="FrankRuehl" w:hAnsi="FrankRuehl" w:hint="cs"/>
          <w:sz w:val="22"/>
          <w:szCs w:val="22"/>
          <w:rtl/>
        </w:rPr>
        <w:t>אומ</w:t>
      </w:r>
      <w:r>
        <w:rPr>
          <w:rFonts w:ascii="FrankRuehl" w:hAnsi="FrankRuehl" w:hint="cs"/>
          <w:sz w:val="22"/>
          <w:szCs w:val="22"/>
          <w:rtl/>
        </w:rPr>
        <w:t>רים</w:t>
      </w:r>
      <w:r w:rsidRPr="007638D7">
        <w:rPr>
          <w:rFonts w:ascii="FrankRuehl" w:hAnsi="FrankRuehl"/>
          <w:sz w:val="22"/>
          <w:szCs w:val="22"/>
          <w:rtl/>
        </w:rPr>
        <w:t xml:space="preserve"> </w:t>
      </w:r>
      <w:r w:rsidRPr="007638D7">
        <w:rPr>
          <w:rFonts w:ascii="FrankRuehl" w:hAnsi="FrankRuehl" w:hint="cs"/>
          <w:sz w:val="22"/>
          <w:szCs w:val="22"/>
          <w:rtl/>
        </w:rPr>
        <w:t>אין</w:t>
      </w:r>
      <w:r w:rsidRPr="007638D7">
        <w:rPr>
          <w:rFonts w:ascii="FrankRuehl" w:hAnsi="FrankRuehl"/>
          <w:sz w:val="22"/>
          <w:szCs w:val="22"/>
          <w:rtl/>
        </w:rPr>
        <w:t xml:space="preserve"> </w:t>
      </w:r>
      <w:r w:rsidRPr="007638D7">
        <w:rPr>
          <w:rFonts w:ascii="FrankRuehl" w:hAnsi="FrankRuehl" w:hint="cs"/>
          <w:sz w:val="22"/>
          <w:szCs w:val="22"/>
          <w:rtl/>
        </w:rPr>
        <w:t>תורמין</w:t>
      </w:r>
      <w:r w:rsidRPr="007638D7">
        <w:rPr>
          <w:rFonts w:ascii="FrankRuehl" w:hAnsi="FrankRuehl"/>
          <w:sz w:val="22"/>
          <w:szCs w:val="22"/>
          <w:rtl/>
        </w:rPr>
        <w:t xml:space="preserve"> </w:t>
      </w:r>
      <w:r w:rsidRPr="007638D7">
        <w:rPr>
          <w:rFonts w:ascii="FrankRuehl" w:hAnsi="FrankRuehl" w:hint="cs"/>
          <w:sz w:val="22"/>
          <w:szCs w:val="22"/>
          <w:rtl/>
        </w:rPr>
        <w:t>וב</w:t>
      </w:r>
      <w:r>
        <w:rPr>
          <w:rFonts w:ascii="FrankRuehl" w:hAnsi="FrankRuehl" w:hint="cs"/>
          <w:sz w:val="22"/>
          <w:szCs w:val="22"/>
          <w:rtl/>
        </w:rPr>
        <w:t>"ה</w:t>
      </w:r>
      <w:r w:rsidRPr="007638D7">
        <w:rPr>
          <w:rFonts w:ascii="FrankRuehl" w:hAnsi="FrankRuehl"/>
          <w:sz w:val="22"/>
          <w:szCs w:val="22"/>
          <w:rtl/>
        </w:rPr>
        <w:t xml:space="preserve"> </w:t>
      </w:r>
      <w:r w:rsidRPr="007638D7">
        <w:rPr>
          <w:rFonts w:ascii="FrankRuehl" w:hAnsi="FrankRuehl" w:hint="cs"/>
          <w:sz w:val="22"/>
          <w:szCs w:val="22"/>
          <w:rtl/>
        </w:rPr>
        <w:t>אומ</w:t>
      </w:r>
      <w:r>
        <w:rPr>
          <w:rFonts w:ascii="FrankRuehl" w:hAnsi="FrankRuehl" w:hint="cs"/>
          <w:sz w:val="22"/>
          <w:szCs w:val="22"/>
          <w:rtl/>
        </w:rPr>
        <w:t>רים</w:t>
      </w:r>
      <w:r w:rsidRPr="007638D7">
        <w:rPr>
          <w:rFonts w:ascii="FrankRuehl" w:hAnsi="FrankRuehl"/>
          <w:sz w:val="22"/>
          <w:szCs w:val="22"/>
          <w:rtl/>
        </w:rPr>
        <w:t xml:space="preserve"> </w:t>
      </w:r>
      <w:r w:rsidRPr="007638D7">
        <w:rPr>
          <w:rFonts w:ascii="FrankRuehl" w:hAnsi="FrankRuehl" w:hint="cs"/>
          <w:sz w:val="22"/>
          <w:szCs w:val="22"/>
          <w:rtl/>
        </w:rPr>
        <w:t>תורמין</w:t>
      </w:r>
      <w:r>
        <w:rPr>
          <w:rFonts w:ascii="FrankRuehl" w:hAnsi="FrankRuehl" w:hint="cs"/>
          <w:sz w:val="22"/>
          <w:szCs w:val="22"/>
          <w:rtl/>
        </w:rPr>
        <w:t>, וזה דלא כגיר' דילן בחולין דת"ק קאמר דאין תורמין מזע"ז, ובפשוטו מוכח מסוגיית הגמ' בחולין כגיר' זו, דאם כגיר' התוספתא דלת"ק תורמין ומעשרין מזע"ז, מה מייתינן מינה, אך לפי הנ"ל י"ל, דהעיקר הוא כגיר' התוספתא, ומייתינן מהא דשמעינן דר' אלעאי גופי' ס"ל דאין תורמין ממין על שאינו מינו, עכ"ד.</w:t>
      </w:r>
    </w:p>
  </w:footnote>
  <w:footnote w:id="137">
    <w:p w:rsidR="009043FD" w:rsidRPr="00F77A98" w:rsidRDefault="009043FD" w:rsidP="009043FD">
      <w:pPr>
        <w:pStyle w:val="a6"/>
        <w:spacing w:after="120" w:line="300" w:lineRule="exact"/>
        <w:ind w:firstLine="720"/>
        <w:jc w:val="both"/>
        <w:rPr>
          <w:rFonts w:ascii="FrankRuehl" w:hAnsi="FrankRuehl"/>
          <w:rtl/>
        </w:rPr>
      </w:pPr>
      <w:r w:rsidRPr="00F77A98">
        <w:rPr>
          <w:rStyle w:val="a8"/>
          <w:rFonts w:ascii="FrankRuehl" w:hAnsi="FrankRuehl"/>
        </w:rPr>
        <w:footnoteRef/>
      </w:r>
      <w:r w:rsidRPr="00F77A98">
        <w:rPr>
          <w:rFonts w:ascii="FrankRuehl" w:hAnsi="FrankRuehl"/>
          <w:rtl/>
        </w:rPr>
        <w:t xml:space="preserve"> </w:t>
      </w:r>
      <w:r w:rsidRPr="00F77A98">
        <w:rPr>
          <w:rFonts w:ascii="FrankRuehl" w:hAnsi="FrankRuehl" w:hint="cs"/>
          <w:sz w:val="22"/>
          <w:szCs w:val="22"/>
          <w:rtl/>
        </w:rPr>
        <w:t>ועיי"ש בדבריו לעיל מינה שדקדק כן בד' רש"י שם, דעיקר הדין הוא דבעינן שתהא התרומה מן היפה, והא דמותר לתרום מן הרעה על הרעה, היינו משום דבכה"ג דחיוב ההפרשה הוא מכח הרעה, לא חשבינן לה כרעה, דזהו היפה שבה, דפשיטא</w:t>
      </w:r>
      <w:r w:rsidRPr="00F77A98">
        <w:rPr>
          <w:rFonts w:ascii="FrankRuehl" w:hAnsi="FrankRuehl"/>
          <w:sz w:val="22"/>
          <w:szCs w:val="22"/>
          <w:rtl/>
        </w:rPr>
        <w:t xml:space="preserve"> </w:t>
      </w:r>
      <w:r w:rsidRPr="00F77A98">
        <w:rPr>
          <w:rFonts w:ascii="FrankRuehl" w:hAnsi="FrankRuehl" w:hint="cs"/>
          <w:sz w:val="22"/>
          <w:szCs w:val="22"/>
          <w:rtl/>
        </w:rPr>
        <w:t>שאינו</w:t>
      </w:r>
      <w:r w:rsidRPr="00F77A98">
        <w:rPr>
          <w:rFonts w:ascii="FrankRuehl" w:hAnsi="FrankRuehl"/>
          <w:sz w:val="22"/>
          <w:szCs w:val="22"/>
          <w:rtl/>
        </w:rPr>
        <w:t xml:space="preserve"> </w:t>
      </w:r>
      <w:r w:rsidRPr="00F77A98">
        <w:rPr>
          <w:rFonts w:ascii="FrankRuehl" w:hAnsi="FrankRuehl" w:hint="cs"/>
          <w:sz w:val="22"/>
          <w:szCs w:val="22"/>
          <w:rtl/>
        </w:rPr>
        <w:t>מחוייב</w:t>
      </w:r>
      <w:r w:rsidRPr="00F77A98">
        <w:rPr>
          <w:rFonts w:ascii="FrankRuehl" w:hAnsi="FrankRuehl"/>
          <w:sz w:val="22"/>
          <w:szCs w:val="22"/>
          <w:rtl/>
        </w:rPr>
        <w:t xml:space="preserve"> </w:t>
      </w:r>
      <w:r w:rsidRPr="00F77A98">
        <w:rPr>
          <w:rFonts w:ascii="FrankRuehl" w:hAnsi="FrankRuehl" w:hint="cs"/>
          <w:sz w:val="22"/>
          <w:szCs w:val="22"/>
          <w:rtl/>
        </w:rPr>
        <w:t>להביא</w:t>
      </w:r>
      <w:r w:rsidRPr="00F77A98">
        <w:rPr>
          <w:rFonts w:ascii="FrankRuehl" w:hAnsi="FrankRuehl"/>
          <w:sz w:val="22"/>
          <w:szCs w:val="22"/>
          <w:rtl/>
        </w:rPr>
        <w:t xml:space="preserve"> </w:t>
      </w:r>
      <w:r w:rsidRPr="00F77A98">
        <w:rPr>
          <w:rFonts w:ascii="FrankRuehl" w:hAnsi="FrankRuehl" w:hint="cs"/>
          <w:sz w:val="22"/>
          <w:szCs w:val="22"/>
          <w:rtl/>
        </w:rPr>
        <w:t>ממקום</w:t>
      </w:r>
      <w:r w:rsidRPr="00F77A98">
        <w:rPr>
          <w:rFonts w:ascii="FrankRuehl" w:hAnsi="FrankRuehl"/>
          <w:sz w:val="22"/>
          <w:szCs w:val="22"/>
          <w:rtl/>
        </w:rPr>
        <w:t xml:space="preserve"> </w:t>
      </w:r>
      <w:r w:rsidRPr="00F77A98">
        <w:rPr>
          <w:rFonts w:ascii="FrankRuehl" w:hAnsi="FrankRuehl" w:hint="cs"/>
          <w:sz w:val="22"/>
          <w:szCs w:val="22"/>
          <w:rtl/>
        </w:rPr>
        <w:t>אחר</w:t>
      </w:r>
      <w:r w:rsidRPr="00F77A98">
        <w:rPr>
          <w:rFonts w:ascii="FrankRuehl" w:hAnsi="FrankRuehl"/>
          <w:sz w:val="22"/>
          <w:szCs w:val="22"/>
          <w:rtl/>
        </w:rPr>
        <w:t xml:space="preserve"> </w:t>
      </w:r>
      <w:r w:rsidRPr="00F77A98">
        <w:rPr>
          <w:rFonts w:ascii="FrankRuehl" w:hAnsi="FrankRuehl" w:hint="cs"/>
          <w:sz w:val="22"/>
          <w:szCs w:val="22"/>
          <w:rtl/>
        </w:rPr>
        <w:t>להפריש</w:t>
      </w:r>
      <w:r>
        <w:rPr>
          <w:rFonts w:ascii="FrankRuehl" w:hAnsi="FrankRuehl" w:hint="cs"/>
          <w:sz w:val="22"/>
          <w:szCs w:val="22"/>
          <w:rtl/>
        </w:rPr>
        <w:t>.</w:t>
      </w:r>
    </w:p>
  </w:footnote>
  <w:footnote w:id="138">
    <w:p w:rsidR="009043FD" w:rsidRDefault="009043FD" w:rsidP="009043FD">
      <w:pPr>
        <w:pStyle w:val="a6"/>
        <w:spacing w:line="300" w:lineRule="exact"/>
        <w:ind w:firstLine="720"/>
        <w:jc w:val="both"/>
        <w:rPr>
          <w:rFonts w:ascii="FrankRuehl" w:hAnsi="FrankRuehl"/>
          <w:sz w:val="22"/>
          <w:szCs w:val="22"/>
          <w:rtl/>
        </w:rPr>
      </w:pPr>
      <w:r w:rsidRPr="004F4C37">
        <w:rPr>
          <w:rStyle w:val="a8"/>
          <w:rFonts w:ascii="FrankRuehl" w:hAnsi="FrankRuehl"/>
        </w:rPr>
        <w:footnoteRef/>
      </w:r>
      <w:r w:rsidRPr="004F4C37">
        <w:rPr>
          <w:rFonts w:ascii="FrankRuehl" w:hAnsi="FrankRuehl"/>
          <w:rtl/>
        </w:rPr>
        <w:t xml:space="preserve"> </w:t>
      </w:r>
      <w:r>
        <w:rPr>
          <w:rFonts w:ascii="FrankRuehl" w:hAnsi="FrankRuehl" w:hint="cs"/>
          <w:sz w:val="22"/>
          <w:szCs w:val="22"/>
          <w:rtl/>
        </w:rPr>
        <w:t>וצ"ע דמה הוצרך לד' התוס' בזה, הרי הך מילתא דתורם מן הטמא על הטהור חשיב כתורם מן הרעה על היפה, לכאו' הוא מבו' להדיא בסוגיית הגמ' ביבמות פ"ט ב', עיי"ש שאמרו דמדאורייתא תרומה מעליא היא</w:t>
      </w:r>
      <w:r w:rsidRPr="004F4C37">
        <w:rPr>
          <w:rFonts w:ascii="FrankRuehl" w:hAnsi="FrankRuehl"/>
          <w:sz w:val="22"/>
          <w:szCs w:val="22"/>
          <w:rtl/>
        </w:rPr>
        <w:t xml:space="preserve"> </w:t>
      </w:r>
      <w:r>
        <w:rPr>
          <w:rFonts w:ascii="FrankRuehl" w:hAnsi="FrankRuehl" w:hint="cs"/>
          <w:sz w:val="22"/>
          <w:szCs w:val="22"/>
          <w:rtl/>
        </w:rPr>
        <w:t>כדר'</w:t>
      </w:r>
      <w:r w:rsidRPr="004F4C37">
        <w:rPr>
          <w:rFonts w:ascii="FrankRuehl" w:hAnsi="FrankRuehl"/>
          <w:sz w:val="22"/>
          <w:szCs w:val="22"/>
          <w:rtl/>
        </w:rPr>
        <w:t xml:space="preserve"> </w:t>
      </w:r>
      <w:r w:rsidRPr="004F4C37">
        <w:rPr>
          <w:rFonts w:ascii="FrankRuehl" w:hAnsi="FrankRuehl" w:hint="cs"/>
          <w:sz w:val="22"/>
          <w:szCs w:val="22"/>
          <w:rtl/>
        </w:rPr>
        <w:t>אלעאי</w:t>
      </w:r>
      <w:r>
        <w:rPr>
          <w:rFonts w:ascii="FrankRuehl" w:hAnsi="FrankRuehl" w:hint="cs"/>
          <w:sz w:val="22"/>
          <w:szCs w:val="22"/>
          <w:rtl/>
        </w:rPr>
        <w:t>,</w:t>
      </w:r>
      <w:r w:rsidRPr="004F4C37">
        <w:rPr>
          <w:rFonts w:ascii="FrankRuehl" w:hAnsi="FrankRuehl"/>
          <w:sz w:val="22"/>
          <w:szCs w:val="22"/>
          <w:rtl/>
        </w:rPr>
        <w:t xml:space="preserve"> </w:t>
      </w:r>
      <w:r w:rsidRPr="004F4C37">
        <w:rPr>
          <w:rFonts w:ascii="FrankRuehl" w:hAnsi="FrankRuehl" w:hint="cs"/>
          <w:sz w:val="22"/>
          <w:szCs w:val="22"/>
          <w:rtl/>
        </w:rPr>
        <w:t>דא</w:t>
      </w:r>
      <w:r w:rsidRPr="004F4C37">
        <w:rPr>
          <w:rFonts w:ascii="FrankRuehl" w:hAnsi="FrankRuehl"/>
          <w:sz w:val="22"/>
          <w:szCs w:val="22"/>
          <w:rtl/>
        </w:rPr>
        <w:t>"</w:t>
      </w:r>
      <w:r w:rsidRPr="004F4C37">
        <w:rPr>
          <w:rFonts w:ascii="FrankRuehl" w:hAnsi="FrankRuehl" w:hint="cs"/>
          <w:sz w:val="22"/>
          <w:szCs w:val="22"/>
          <w:rtl/>
        </w:rPr>
        <w:t>ר</w:t>
      </w:r>
      <w:r w:rsidRPr="004F4C37">
        <w:rPr>
          <w:rFonts w:ascii="FrankRuehl" w:hAnsi="FrankRuehl"/>
          <w:sz w:val="22"/>
          <w:szCs w:val="22"/>
          <w:rtl/>
        </w:rPr>
        <w:t xml:space="preserve"> </w:t>
      </w:r>
      <w:r w:rsidRPr="004F4C37">
        <w:rPr>
          <w:rFonts w:ascii="FrankRuehl" w:hAnsi="FrankRuehl" w:hint="cs"/>
          <w:sz w:val="22"/>
          <w:szCs w:val="22"/>
          <w:rtl/>
        </w:rPr>
        <w:t>אלעאי</w:t>
      </w:r>
      <w:r w:rsidRPr="004F4C37">
        <w:rPr>
          <w:rFonts w:ascii="FrankRuehl" w:hAnsi="FrankRuehl"/>
          <w:sz w:val="22"/>
          <w:szCs w:val="22"/>
          <w:rtl/>
        </w:rPr>
        <w:t xml:space="preserve"> </w:t>
      </w:r>
      <w:r w:rsidRPr="004F4C37">
        <w:rPr>
          <w:rFonts w:ascii="FrankRuehl" w:hAnsi="FrankRuehl" w:hint="cs"/>
          <w:sz w:val="22"/>
          <w:szCs w:val="22"/>
          <w:rtl/>
        </w:rPr>
        <w:t>מנין</w:t>
      </w:r>
      <w:r w:rsidRPr="004F4C37">
        <w:rPr>
          <w:rFonts w:ascii="FrankRuehl" w:hAnsi="FrankRuehl"/>
          <w:sz w:val="22"/>
          <w:szCs w:val="22"/>
          <w:rtl/>
        </w:rPr>
        <w:t xml:space="preserve"> </w:t>
      </w:r>
      <w:r w:rsidRPr="004F4C37">
        <w:rPr>
          <w:rFonts w:ascii="FrankRuehl" w:hAnsi="FrankRuehl" w:hint="cs"/>
          <w:sz w:val="22"/>
          <w:szCs w:val="22"/>
          <w:rtl/>
        </w:rPr>
        <w:t>לתורם</w:t>
      </w:r>
      <w:r w:rsidRPr="004F4C37">
        <w:rPr>
          <w:rFonts w:ascii="FrankRuehl" w:hAnsi="FrankRuehl"/>
          <w:sz w:val="22"/>
          <w:szCs w:val="22"/>
          <w:rtl/>
        </w:rPr>
        <w:t xml:space="preserve"> </w:t>
      </w:r>
      <w:r w:rsidRPr="004F4C37">
        <w:rPr>
          <w:rFonts w:ascii="FrankRuehl" w:hAnsi="FrankRuehl" w:hint="cs"/>
          <w:sz w:val="22"/>
          <w:szCs w:val="22"/>
          <w:rtl/>
        </w:rPr>
        <w:t>מן</w:t>
      </w:r>
      <w:r w:rsidRPr="004F4C37">
        <w:rPr>
          <w:rFonts w:ascii="FrankRuehl" w:hAnsi="FrankRuehl"/>
          <w:sz w:val="22"/>
          <w:szCs w:val="22"/>
          <w:rtl/>
        </w:rPr>
        <w:t xml:space="preserve"> </w:t>
      </w:r>
      <w:r w:rsidRPr="004F4C37">
        <w:rPr>
          <w:rFonts w:ascii="FrankRuehl" w:hAnsi="FrankRuehl" w:hint="cs"/>
          <w:sz w:val="22"/>
          <w:szCs w:val="22"/>
          <w:rtl/>
        </w:rPr>
        <w:t>הרעה</w:t>
      </w:r>
      <w:r w:rsidRPr="004F4C37">
        <w:rPr>
          <w:rFonts w:ascii="FrankRuehl" w:hAnsi="FrankRuehl"/>
          <w:sz w:val="22"/>
          <w:szCs w:val="22"/>
          <w:rtl/>
        </w:rPr>
        <w:t xml:space="preserve"> </w:t>
      </w:r>
      <w:r w:rsidRPr="004F4C37">
        <w:rPr>
          <w:rFonts w:ascii="FrankRuehl" w:hAnsi="FrankRuehl" w:hint="cs"/>
          <w:sz w:val="22"/>
          <w:szCs w:val="22"/>
          <w:rtl/>
        </w:rPr>
        <w:t>על</w:t>
      </w:r>
      <w:r w:rsidRPr="004F4C37">
        <w:rPr>
          <w:rFonts w:ascii="FrankRuehl" w:hAnsi="FrankRuehl"/>
          <w:sz w:val="22"/>
          <w:szCs w:val="22"/>
          <w:rtl/>
        </w:rPr>
        <w:t xml:space="preserve"> </w:t>
      </w:r>
      <w:r w:rsidRPr="004F4C37">
        <w:rPr>
          <w:rFonts w:ascii="FrankRuehl" w:hAnsi="FrankRuehl" w:hint="cs"/>
          <w:sz w:val="22"/>
          <w:szCs w:val="22"/>
          <w:rtl/>
        </w:rPr>
        <w:t>היפה</w:t>
      </w:r>
      <w:r w:rsidRPr="004F4C37">
        <w:rPr>
          <w:rFonts w:ascii="FrankRuehl" w:hAnsi="FrankRuehl"/>
          <w:sz w:val="22"/>
          <w:szCs w:val="22"/>
          <w:rtl/>
        </w:rPr>
        <w:t xml:space="preserve"> </w:t>
      </w:r>
      <w:r w:rsidRPr="004F4C37">
        <w:rPr>
          <w:rFonts w:ascii="FrankRuehl" w:hAnsi="FrankRuehl" w:hint="cs"/>
          <w:sz w:val="22"/>
          <w:szCs w:val="22"/>
          <w:rtl/>
        </w:rPr>
        <w:t>שתרומתו</w:t>
      </w:r>
      <w:r w:rsidRPr="004F4C37">
        <w:rPr>
          <w:rFonts w:ascii="FrankRuehl" w:hAnsi="FrankRuehl"/>
          <w:sz w:val="22"/>
          <w:szCs w:val="22"/>
          <w:rtl/>
        </w:rPr>
        <w:t xml:space="preserve"> </w:t>
      </w:r>
      <w:r w:rsidRPr="004F4C37">
        <w:rPr>
          <w:rFonts w:ascii="FrankRuehl" w:hAnsi="FrankRuehl" w:hint="cs"/>
          <w:sz w:val="22"/>
          <w:szCs w:val="22"/>
          <w:rtl/>
        </w:rPr>
        <w:t>תרומה</w:t>
      </w:r>
      <w:r>
        <w:rPr>
          <w:rFonts w:ascii="FrankRuehl" w:hAnsi="FrankRuehl" w:hint="cs"/>
          <w:sz w:val="22"/>
          <w:szCs w:val="22"/>
          <w:rtl/>
        </w:rPr>
        <w:t xml:space="preserve"> וכו', וצ"ע בזה.</w:t>
      </w:r>
    </w:p>
    <w:p w:rsidR="009043FD" w:rsidRPr="00782646" w:rsidRDefault="009043FD" w:rsidP="009043FD">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ובעיקר ד' הגר"א יש להעיר, דאף דתרומה טמאה חשיבא כרעה, מ"מ מ"ט מותר לתרום בזה"ז מן הרע על היפה אף מתרומה טהורה, דאף דאינה ראוי' לכהן משום דהוא טמא, מ"מ כיון דליכא גריעותא בגוף התרומה, מ"ט לא יהא בזה לדינא דתורם מן הרעה על היפה, </w:t>
      </w:r>
      <w:r>
        <w:rPr>
          <w:rFonts w:ascii="FrankRuehl" w:hAnsi="FrankRuehl" w:hint="cs"/>
          <w:sz w:val="18"/>
          <w:szCs w:val="18"/>
          <w:rtl/>
        </w:rPr>
        <w:t xml:space="preserve">ואטו אם ליכא כהנים בעיר זו ואין עשויין לבא, מותר לתרום מן הרעה על היפה, </w:t>
      </w:r>
      <w:r>
        <w:rPr>
          <w:rFonts w:ascii="FrankRuehl" w:hAnsi="FrankRuehl" w:hint="cs"/>
          <w:sz w:val="22"/>
          <w:szCs w:val="22"/>
          <w:rtl/>
        </w:rPr>
        <w:t>וצ"ע בזה.</w:t>
      </w:r>
    </w:p>
  </w:footnote>
  <w:footnote w:id="139">
    <w:p w:rsidR="009043FD" w:rsidRPr="008316A6" w:rsidRDefault="009043FD" w:rsidP="009043FD">
      <w:pPr>
        <w:pStyle w:val="a6"/>
        <w:spacing w:after="120" w:line="300" w:lineRule="exact"/>
        <w:ind w:firstLine="720"/>
        <w:jc w:val="both"/>
        <w:rPr>
          <w:rFonts w:asciiTheme="minorHAnsi" w:hAnsiTheme="minorHAnsi"/>
          <w:sz w:val="22"/>
          <w:szCs w:val="22"/>
          <w:rtl/>
        </w:rPr>
      </w:pPr>
      <w:r w:rsidRPr="008316A6">
        <w:rPr>
          <w:rStyle w:val="a8"/>
          <w:rFonts w:ascii="FrankRuehl" w:hAnsi="FrankRuehl"/>
        </w:rPr>
        <w:footnoteRef/>
      </w:r>
      <w:r w:rsidRPr="008316A6">
        <w:rPr>
          <w:rFonts w:ascii="FrankRuehl" w:hAnsi="FrankRuehl"/>
          <w:rtl/>
        </w:rPr>
        <w:t xml:space="preserve"> </w:t>
      </w:r>
      <w:r>
        <w:rPr>
          <w:rFonts w:ascii="FrankRuehl" w:hAnsi="FrankRuehl" w:hint="cs"/>
          <w:sz w:val="22"/>
          <w:szCs w:val="22"/>
          <w:rtl/>
        </w:rPr>
        <w:t>ולכאו' נראה דגם לפ"ד הגר"א עיקר הא דאין תורמין מן הרעה על היפה, הוא משום הנתינה לכהן, וע"כ הוא דתורת יפה ורעה נקבע לפי מה שהוא ראוי לכהן,  -  ואך דבמש"כ הגרי"ז דהא דבזה"ז א"צ לתרום מן היפה, הוא משום דהתרומה הולכת לאיבוד ואינה ניתנת לכהן, מבו' בד' הגר"א דאי"ז מכח זה, אלא הוא משום דבזה"ז אף היפה חשובה כרעה, וליכא נפ"מ בין היפה לבין הרעה.</w:t>
      </w:r>
    </w:p>
  </w:footnote>
  <w:footnote w:id="140">
    <w:p w:rsidR="009043FD" w:rsidRPr="00BD34E4" w:rsidRDefault="009043FD" w:rsidP="009043FD">
      <w:pPr>
        <w:pStyle w:val="a6"/>
        <w:spacing w:after="120" w:line="300" w:lineRule="exact"/>
        <w:ind w:firstLine="720"/>
        <w:jc w:val="both"/>
        <w:rPr>
          <w:rFonts w:ascii="FrankRuehl" w:hAnsi="FrankRuehl"/>
        </w:rPr>
      </w:pPr>
      <w:r w:rsidRPr="00BD34E4">
        <w:rPr>
          <w:rStyle w:val="a8"/>
          <w:rFonts w:ascii="FrankRuehl" w:hAnsi="FrankRuehl"/>
        </w:rPr>
        <w:footnoteRef/>
      </w:r>
      <w:r w:rsidRPr="00BD34E4">
        <w:rPr>
          <w:rFonts w:ascii="FrankRuehl" w:hAnsi="FrankRuehl"/>
          <w:rtl/>
        </w:rPr>
        <w:t xml:space="preserve"> </w:t>
      </w:r>
      <w:r w:rsidRPr="00BD34E4">
        <w:rPr>
          <w:rFonts w:hint="cs"/>
          <w:sz w:val="22"/>
          <w:szCs w:val="22"/>
          <w:rtl/>
        </w:rPr>
        <w:t>ושמא יש לדחוק, דאיירי בשמן טמא הראוי להדלקה, וע"כ שפיר יש בזה לדינא דמן היפה, אך אי"ז במשמעות ד' הרמב"ן שכתב דאף שאינה ראוי' לכהן מ"מ אסור להפריש מן הרעה על היפה.</w:t>
      </w:r>
    </w:p>
  </w:footnote>
  <w:footnote w:id="141">
    <w:p w:rsidR="009043FD" w:rsidRDefault="009043FD" w:rsidP="009043FD">
      <w:pPr>
        <w:pStyle w:val="a6"/>
        <w:spacing w:line="300" w:lineRule="exact"/>
        <w:ind w:firstLine="720"/>
        <w:jc w:val="both"/>
        <w:rPr>
          <w:rFonts w:ascii="FrankRuehl" w:hAnsi="FrankRuehl"/>
          <w:sz w:val="22"/>
          <w:szCs w:val="22"/>
          <w:rtl/>
        </w:rPr>
      </w:pPr>
      <w:r w:rsidRPr="0024612A">
        <w:rPr>
          <w:rStyle w:val="a8"/>
          <w:rFonts w:ascii="FrankRuehl" w:hAnsi="FrankRuehl"/>
        </w:rPr>
        <w:footnoteRef/>
      </w:r>
      <w:r w:rsidRPr="0024612A">
        <w:rPr>
          <w:rFonts w:ascii="FrankRuehl" w:hAnsi="FrankRuehl"/>
          <w:rtl/>
        </w:rPr>
        <w:t xml:space="preserve"> </w:t>
      </w:r>
      <w:r>
        <w:rPr>
          <w:rFonts w:ascii="FrankRuehl" w:hAnsi="FrankRuehl" w:hint="cs"/>
          <w:sz w:val="22"/>
          <w:szCs w:val="22"/>
          <w:rtl/>
        </w:rPr>
        <w:t xml:space="preserve">וכפי הנראה למד הרמב"ן לזה, מהא דס"ל לרבנן דתורמין </w:t>
      </w:r>
      <w:r w:rsidRPr="009821C1">
        <w:rPr>
          <w:rFonts w:hint="cs"/>
          <w:sz w:val="22"/>
          <w:szCs w:val="22"/>
          <w:rtl/>
        </w:rPr>
        <w:t>גרוגרות על הת</w:t>
      </w:r>
      <w:r>
        <w:rPr>
          <w:rFonts w:hint="cs"/>
          <w:sz w:val="22"/>
          <w:szCs w:val="22"/>
          <w:rtl/>
        </w:rPr>
        <w:t>אנים</w:t>
      </w:r>
      <w:r w:rsidRPr="009821C1">
        <w:rPr>
          <w:rFonts w:hint="cs"/>
          <w:sz w:val="22"/>
          <w:szCs w:val="22"/>
          <w:rtl/>
        </w:rPr>
        <w:t xml:space="preserve"> במיד</w:t>
      </w:r>
      <w:r>
        <w:rPr>
          <w:rFonts w:hint="cs"/>
          <w:sz w:val="22"/>
          <w:szCs w:val="22"/>
          <w:rtl/>
        </w:rPr>
        <w:t>,  - ואמנם צ"ע דמנלי' הך מילתא</w:t>
      </w:r>
      <w:r>
        <w:rPr>
          <w:rFonts w:ascii="FrankRuehl" w:hAnsi="FrankRuehl" w:hint="cs"/>
          <w:sz w:val="22"/>
          <w:szCs w:val="22"/>
          <w:rtl/>
        </w:rPr>
        <w:t>, הרי מאידך אי נימא דלרבנן מדינא משערין בגרוגרות כמו שהן, תיקשי דא"כ מ"ט תורמין תאנים על הגרוגרות במנין ולא במידה, ובע"כ דהוא משום עין יפה, וא"כ שפיר י"ל דרבנן מודו דמדינא משערין בגרוגרות כמו שהיו, משום שיכול לשלקן ולהחזירן, והא דתורמין מן הגרוגרות על התאנים במנין, הוא משום עין יפה.</w:t>
      </w:r>
    </w:p>
    <w:p w:rsidR="009043FD" w:rsidRPr="009821C1" w:rsidRDefault="009043FD" w:rsidP="009043FD">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וצ"ל בזה, דהנה בד' הרמב"ן שם מבו', דאף לרבנן דל"מ הא דיכול לשלקן וכו' שישתערו כמות שהיו, מ"מ כל שחזר ושלקן והחזירן לכמות שהיו, משערינן להו הכי, </w:t>
      </w:r>
      <w:r>
        <w:rPr>
          <w:rFonts w:ascii="FrankRuehl" w:hAnsi="FrankRuehl" w:hint="cs"/>
          <w:sz w:val="18"/>
          <w:szCs w:val="18"/>
          <w:rtl/>
        </w:rPr>
        <w:t xml:space="preserve">וצ"ע אם הוא רק לפ"מ דמסקינן במנחות שם, דכל שהי' </w:t>
      </w:r>
      <w:r w:rsidRPr="009821C1">
        <w:rPr>
          <w:rFonts w:ascii="FrankRuehl" w:hAnsi="FrankRuehl" w:hint="cs"/>
          <w:sz w:val="18"/>
          <w:szCs w:val="18"/>
          <w:rtl/>
        </w:rPr>
        <w:t>כשיעור וצמק וחזר ותפח</w:t>
      </w:r>
      <w:r>
        <w:rPr>
          <w:rFonts w:ascii="FrankRuehl" w:hAnsi="FrankRuehl" w:hint="cs"/>
          <w:sz w:val="18"/>
          <w:szCs w:val="18"/>
          <w:rtl/>
        </w:rPr>
        <w:t xml:space="preserve">, אין דחוי באיסורים, או דאף למ"ד דהתם דיש דחוי באיסורים, מ"מ בגרוגרות שיכול לשלקן, ל"ה דחוי, ובשו"ת מהר"ם שיק או"ח סימן רנ"א נקט כדרך בתרא, </w:t>
      </w:r>
      <w:r>
        <w:rPr>
          <w:rFonts w:ascii="FrankRuehl" w:hAnsi="FrankRuehl" w:hint="cs"/>
          <w:sz w:val="22"/>
          <w:szCs w:val="22"/>
          <w:rtl/>
        </w:rPr>
        <w:t>ולפ"ז י"ל, דע"כ אף דמן הדין הן משתערין כמות שהן, מ"מ הוי עין יפה להפריש מן התאנים על הגרוגרות במנין, כיון שהגרוגרות עשויות לחזור ולהיות כתאנים,  -  אך בהא דתורמין גרוגרות על התאנים במדה, הרי דאם מן הדין משערינן להגרוגרות כמות שהיו, ולעולם הוי שיעורם כמו התאנים, לא היו לנו להצריכו לתרום מהם במדה, ואכתי צ"ע בזה.</w:t>
      </w:r>
    </w:p>
  </w:footnote>
  <w:footnote w:id="142">
    <w:p w:rsidR="009043FD" w:rsidRPr="00D72279" w:rsidRDefault="009043FD" w:rsidP="009043FD">
      <w:pPr>
        <w:pStyle w:val="a6"/>
        <w:spacing w:after="120" w:line="300" w:lineRule="exact"/>
        <w:ind w:firstLine="720"/>
        <w:jc w:val="both"/>
        <w:rPr>
          <w:rFonts w:ascii="FrankRuehl" w:hAnsi="FrankRuehl"/>
          <w:rtl/>
        </w:rPr>
      </w:pPr>
      <w:r w:rsidRPr="00D11432">
        <w:rPr>
          <w:rStyle w:val="a8"/>
          <w:rFonts w:ascii="FrankRuehl" w:hAnsi="FrankRuehl"/>
        </w:rPr>
        <w:footnoteRef/>
      </w:r>
      <w:r w:rsidRPr="00D11432">
        <w:rPr>
          <w:rFonts w:ascii="FrankRuehl" w:hAnsi="FrankRuehl"/>
          <w:rtl/>
        </w:rPr>
        <w:t xml:space="preserve"> </w:t>
      </w:r>
      <w:r w:rsidRPr="00D11432">
        <w:rPr>
          <w:rFonts w:hint="cs"/>
          <w:sz w:val="22"/>
          <w:szCs w:val="22"/>
          <w:rtl/>
        </w:rPr>
        <w:t>ופירש"י ותוס' דקאי על מה שאמרו דפרוסה של חטין ושלמה מן השעורין מברך על הפרוסה של חטין,</w:t>
      </w:r>
      <w:r>
        <w:rPr>
          <w:rFonts w:hint="cs"/>
          <w:sz w:val="22"/>
          <w:szCs w:val="22"/>
          <w:rtl/>
        </w:rPr>
        <w:t xml:space="preserve">  -  אך בתוס' ר"י חסיד שם כתב בשם ה"ר יוסף דקאי על פלוגתא דרב הונא ור' יוחנן, וכ"נ בד' הרמב"ן שם שפירש כן, </w:t>
      </w:r>
      <w:r>
        <w:rPr>
          <w:rFonts w:hint="cs"/>
          <w:sz w:val="18"/>
          <w:szCs w:val="18"/>
          <w:rtl/>
        </w:rPr>
        <w:t>וזה לפ"מ שפירש שם דפלוגתא דרב הונא ור' יוחנן, הוא משום דפתיתין יפין טפי, ונחלקו אם יפה עדיף או שלם עדיף, והא דבפרוסה של חטין ושלימה של שעורין ד"ה מברך על פרוסה של חטין, הוא משום דבחשוב ושלם לכו"ע חשוב עדיף, ולפ"ז לכאו' הא דמייתינן לפלוגתא דרבנן ור' יהודה הכא, וס"ד דפליגי אם שלם עדיף או יפה עדיף, הוא על פלוגתא דר' הונא ור' יוחנן</w:t>
      </w:r>
      <w:r>
        <w:rPr>
          <w:rFonts w:hint="cs"/>
          <w:sz w:val="22"/>
          <w:szCs w:val="22"/>
          <w:rtl/>
        </w:rPr>
        <w:t>.</w:t>
      </w:r>
    </w:p>
  </w:footnote>
  <w:footnote w:id="143">
    <w:p w:rsidR="009043FD" w:rsidRPr="000074DC" w:rsidRDefault="009043FD" w:rsidP="009043FD">
      <w:pPr>
        <w:pStyle w:val="a6"/>
        <w:spacing w:after="120" w:line="300" w:lineRule="exact"/>
        <w:ind w:firstLine="720"/>
        <w:jc w:val="both"/>
        <w:rPr>
          <w:rFonts w:asciiTheme="minorHAnsi" w:hAnsiTheme="minorHAnsi"/>
          <w:sz w:val="22"/>
          <w:szCs w:val="22"/>
          <w:rtl/>
        </w:rPr>
      </w:pPr>
      <w:r w:rsidRPr="000074DC">
        <w:rPr>
          <w:rStyle w:val="a8"/>
          <w:rFonts w:ascii="FrankRuehl" w:hAnsi="FrankRuehl"/>
        </w:rPr>
        <w:footnoteRef/>
      </w:r>
      <w:r w:rsidRPr="000074DC">
        <w:rPr>
          <w:rFonts w:ascii="FrankRuehl" w:hAnsi="FrankRuehl"/>
          <w:rtl/>
        </w:rPr>
        <w:t xml:space="preserve"> </w:t>
      </w:r>
      <w:r>
        <w:rPr>
          <w:rFonts w:ascii="FrankRuehl" w:hAnsi="FrankRuehl" w:hint="cs"/>
          <w:sz w:val="22"/>
          <w:szCs w:val="22"/>
          <w:rtl/>
        </w:rPr>
        <w:t>ובדרך אמונה שם סקט"ז כתב דדעת הרמב"ם דבצל קטן שלם טוב יותר לאכילה מחצי בצל, וצ"ע דמסוגיית הגמ' בברכות מוכח דלכו"ע חצי בצל גדול הוא טוב יותר, וטעמא דרבנן דתורמין בצל קטן שלם, הוא משום שהוא שלם, וכמש"כ המהר"י קורקוס.</w:t>
      </w:r>
    </w:p>
  </w:footnote>
  <w:footnote w:id="144">
    <w:p w:rsidR="009043FD" w:rsidRPr="0038370B" w:rsidRDefault="009043FD" w:rsidP="009043FD">
      <w:pPr>
        <w:pStyle w:val="a6"/>
        <w:spacing w:after="120" w:line="300" w:lineRule="exact"/>
        <w:ind w:firstLine="720"/>
        <w:jc w:val="both"/>
        <w:rPr>
          <w:rFonts w:ascii="FrankRuehl" w:hAnsi="FrankRuehl"/>
          <w:rtl/>
        </w:rPr>
      </w:pPr>
      <w:r w:rsidRPr="0038370B">
        <w:rPr>
          <w:rStyle w:val="a8"/>
          <w:rFonts w:ascii="FrankRuehl" w:hAnsi="FrankRuehl"/>
        </w:rPr>
        <w:footnoteRef/>
      </w:r>
      <w:r>
        <w:rPr>
          <w:rFonts w:ascii="FrankRuehl" w:hAnsi="FrankRuehl" w:hint="cs"/>
          <w:rtl/>
        </w:rPr>
        <w:t xml:space="preserve"> </w:t>
      </w:r>
      <w:r>
        <w:rPr>
          <w:rFonts w:ascii="FrankRuehl" w:hAnsi="FrankRuehl" w:hint="cs"/>
          <w:sz w:val="22"/>
          <w:szCs w:val="22"/>
          <w:rtl/>
        </w:rPr>
        <w:t>אמנם הנה לדעת רש"י בברכות שם נת' לעיל אות ה', דנידון הסוגיא שם אינו בדינא דתורמין מן היפה, אלא הוא דין בפנ"ע, דיש לתרום מן הגדול, ובזה הוא שדנו אם גדול עדיף או שלם עדיף, ולפ"ז נראה, דהא דתורמין מן השלם, הוא דין בפנ"ע משום כבוד מצות הפרשת תרומה, ואי"ז דינא דאורייתא.</w:t>
      </w:r>
    </w:p>
  </w:footnote>
  <w:footnote w:id="145">
    <w:p w:rsidR="009043FD" w:rsidRPr="0053331C" w:rsidRDefault="009043FD" w:rsidP="009043FD">
      <w:pPr>
        <w:pStyle w:val="a6"/>
        <w:spacing w:after="120" w:line="300" w:lineRule="exact"/>
        <w:ind w:firstLine="720"/>
        <w:jc w:val="both"/>
        <w:rPr>
          <w:rFonts w:ascii="FrankRuehl" w:hAnsi="FrankRuehl"/>
          <w:sz w:val="22"/>
          <w:szCs w:val="22"/>
        </w:rPr>
      </w:pPr>
      <w:r w:rsidRPr="002053DC">
        <w:rPr>
          <w:rStyle w:val="a8"/>
          <w:rFonts w:ascii="FrankRuehl" w:hAnsi="FrankRuehl"/>
        </w:rPr>
        <w:footnoteRef/>
      </w:r>
      <w:r w:rsidRPr="002053DC">
        <w:rPr>
          <w:rFonts w:ascii="FrankRuehl" w:hAnsi="FrankRuehl"/>
          <w:rtl/>
        </w:rPr>
        <w:t xml:space="preserve"> </w:t>
      </w:r>
      <w:r>
        <w:rPr>
          <w:rFonts w:ascii="FrankRuehl" w:hAnsi="FrankRuehl" w:hint="cs"/>
          <w:sz w:val="22"/>
          <w:szCs w:val="22"/>
          <w:rtl/>
        </w:rPr>
        <w:t xml:space="preserve">ועד"ז הוא גם לדעת רש"י, דאף שנתבאר לעיל אות ה' בדעתו די"ל דהא דאין תורמין מן הרעה על היפה, הוא משום תועלת הכהן, מ"מ מהא דכשיש כהן לכו"ע תורמין חצי בצל גדול, נתחדש דאיכא דין </w:t>
      </w:r>
      <w:r w:rsidRPr="0053331C">
        <w:rPr>
          <w:rFonts w:ascii="FrankRuehl" w:hAnsi="FrankRuehl" w:hint="cs"/>
          <w:sz w:val="22"/>
          <w:szCs w:val="22"/>
          <w:rtl/>
        </w:rPr>
        <w:t>בפנ"ע משום כבוד התרומה לתרום מדבר גדול טפי,</w:t>
      </w:r>
      <w:r>
        <w:rPr>
          <w:rFonts w:ascii="FrankRuehl" w:hAnsi="FrankRuehl" w:hint="cs"/>
          <w:sz w:val="22"/>
          <w:szCs w:val="22"/>
          <w:rtl/>
        </w:rPr>
        <w:t xml:space="preserve"> </w:t>
      </w:r>
      <w:r>
        <w:rPr>
          <w:rFonts w:ascii="FrankRuehl" w:hAnsi="FrankRuehl" w:hint="cs"/>
          <w:sz w:val="18"/>
          <w:szCs w:val="18"/>
          <w:rtl/>
        </w:rPr>
        <w:t xml:space="preserve">ומה"ט הוא דכששניהם שוין בגדלם, יש לתרום מן השלם, </w:t>
      </w:r>
      <w:r>
        <w:rPr>
          <w:rFonts w:ascii="FrankRuehl" w:hAnsi="FrankRuehl" w:hint="cs"/>
          <w:sz w:val="22"/>
          <w:szCs w:val="22"/>
          <w:rtl/>
        </w:rPr>
        <w:t xml:space="preserve">ולכאו' מה"ט יש גם להצריך לתרום מדבר יפה,  -  </w:t>
      </w:r>
      <w:r w:rsidRPr="0053331C">
        <w:rPr>
          <w:rFonts w:ascii="FrankRuehl" w:hAnsi="FrankRuehl" w:hint="cs"/>
          <w:sz w:val="22"/>
          <w:szCs w:val="22"/>
          <w:rtl/>
        </w:rPr>
        <w:t xml:space="preserve">ונמצא לפ"ז דמלבד דינא דאין תורמין מן הרעה על היפה דהוא דינא דאורייתא, איכא דין נוסף למצוה, דיש לתרום מדבר יפה משום כבוד </w:t>
      </w:r>
      <w:r>
        <w:rPr>
          <w:rFonts w:ascii="FrankRuehl" w:hAnsi="FrankRuehl" w:hint="cs"/>
          <w:sz w:val="22"/>
          <w:szCs w:val="22"/>
          <w:rtl/>
        </w:rPr>
        <w:t xml:space="preserve">מצות הפרשת </w:t>
      </w:r>
      <w:r w:rsidRPr="0053331C">
        <w:rPr>
          <w:rFonts w:ascii="FrankRuehl" w:hAnsi="FrankRuehl" w:hint="cs"/>
          <w:sz w:val="22"/>
          <w:szCs w:val="22"/>
          <w:rtl/>
        </w:rPr>
        <w:t>תרומה,</w:t>
      </w:r>
      <w:r>
        <w:rPr>
          <w:rFonts w:ascii="FrankRuehl" w:hAnsi="FrankRuehl" w:hint="cs"/>
          <w:rtl/>
        </w:rPr>
        <w:t xml:space="preserve"> </w:t>
      </w:r>
      <w:r>
        <w:rPr>
          <w:rFonts w:ascii="FrankRuehl" w:hAnsi="FrankRuehl" w:hint="cs"/>
          <w:sz w:val="22"/>
          <w:szCs w:val="22"/>
          <w:rtl/>
        </w:rPr>
        <w:t>ותיקשי לפ"ז כנ"ל, דאף אם בזה"ז ליכא לדינא דאורייתא דאין תורמין מן הרעה על היפה, מ"מ משום כבוד מצות הפרשת תרומה, הי' לנו להצריך לתרום מן היפה.</w:t>
      </w:r>
    </w:p>
  </w:footnote>
  <w:footnote w:id="146">
    <w:p w:rsidR="009043FD" w:rsidRPr="00CC4B9E" w:rsidRDefault="009043FD" w:rsidP="009043FD">
      <w:pPr>
        <w:pStyle w:val="a6"/>
        <w:spacing w:after="120" w:line="300" w:lineRule="exact"/>
        <w:ind w:firstLine="720"/>
        <w:jc w:val="both"/>
        <w:rPr>
          <w:rFonts w:ascii="FrankRuehl" w:hAnsi="FrankRuehl"/>
        </w:rPr>
      </w:pPr>
      <w:r w:rsidRPr="00CC4B9E">
        <w:rPr>
          <w:rStyle w:val="a8"/>
          <w:rFonts w:ascii="FrankRuehl" w:hAnsi="FrankRuehl"/>
        </w:rPr>
        <w:footnoteRef/>
      </w:r>
      <w:r w:rsidRPr="00CC4B9E">
        <w:rPr>
          <w:rFonts w:ascii="FrankRuehl" w:hAnsi="FrankRuehl"/>
          <w:rtl/>
        </w:rPr>
        <w:t xml:space="preserve"> </w:t>
      </w:r>
      <w:r>
        <w:rPr>
          <w:rFonts w:ascii="FrankRuehl" w:hAnsi="FrankRuehl" w:hint="cs"/>
          <w:sz w:val="22"/>
          <w:szCs w:val="22"/>
          <w:rtl/>
        </w:rPr>
        <w:t xml:space="preserve">ועיי"ש שפירש דהא דלי"ב לדינא דבמקום שאין כהן תורם מן המתקיים, הוא משום דדין זה הוא רק בדבר </w:t>
      </w:r>
      <w:r w:rsidRPr="00CC4B9E">
        <w:rPr>
          <w:rFonts w:ascii="FrankRuehl" w:hAnsi="FrankRuehl" w:hint="cs"/>
          <w:sz w:val="22"/>
          <w:szCs w:val="22"/>
          <w:rtl/>
        </w:rPr>
        <w:t>שאינו</w:t>
      </w:r>
      <w:r w:rsidRPr="00CC4B9E">
        <w:rPr>
          <w:rFonts w:ascii="FrankRuehl" w:hAnsi="FrankRuehl"/>
          <w:sz w:val="22"/>
          <w:szCs w:val="22"/>
          <w:rtl/>
        </w:rPr>
        <w:t xml:space="preserve"> </w:t>
      </w:r>
      <w:r w:rsidRPr="00CC4B9E">
        <w:rPr>
          <w:rFonts w:ascii="FrankRuehl" w:hAnsi="FrankRuehl" w:hint="cs"/>
          <w:sz w:val="22"/>
          <w:szCs w:val="22"/>
          <w:rtl/>
        </w:rPr>
        <w:t>מתקיים</w:t>
      </w:r>
      <w:r w:rsidRPr="00CC4B9E">
        <w:rPr>
          <w:rFonts w:ascii="FrankRuehl" w:hAnsi="FrankRuehl"/>
          <w:sz w:val="22"/>
          <w:szCs w:val="22"/>
          <w:rtl/>
        </w:rPr>
        <w:t xml:space="preserve"> </w:t>
      </w:r>
      <w:r w:rsidRPr="00CC4B9E">
        <w:rPr>
          <w:rFonts w:ascii="FrankRuehl" w:hAnsi="FrankRuehl" w:hint="cs"/>
          <w:sz w:val="22"/>
          <w:szCs w:val="22"/>
          <w:rtl/>
        </w:rPr>
        <w:t>אלא</w:t>
      </w:r>
      <w:r w:rsidRPr="00CC4B9E">
        <w:rPr>
          <w:rFonts w:ascii="FrankRuehl" w:hAnsi="FrankRuehl"/>
          <w:sz w:val="22"/>
          <w:szCs w:val="22"/>
          <w:rtl/>
        </w:rPr>
        <w:t xml:space="preserve"> </w:t>
      </w:r>
      <w:r w:rsidRPr="00CC4B9E">
        <w:rPr>
          <w:rFonts w:ascii="FrankRuehl" w:hAnsi="FrankRuehl" w:hint="cs"/>
          <w:sz w:val="22"/>
          <w:szCs w:val="22"/>
          <w:rtl/>
        </w:rPr>
        <w:t>זמן</w:t>
      </w:r>
      <w:r w:rsidRPr="00CC4B9E">
        <w:rPr>
          <w:rFonts w:ascii="FrankRuehl" w:hAnsi="FrankRuehl"/>
          <w:sz w:val="22"/>
          <w:szCs w:val="22"/>
          <w:rtl/>
        </w:rPr>
        <w:t xml:space="preserve"> </w:t>
      </w:r>
      <w:r w:rsidRPr="00CC4B9E">
        <w:rPr>
          <w:rFonts w:ascii="FrankRuehl" w:hAnsi="FrankRuehl" w:hint="cs"/>
          <w:sz w:val="22"/>
          <w:szCs w:val="22"/>
          <w:rtl/>
        </w:rPr>
        <w:t>מועט</w:t>
      </w:r>
      <w:r w:rsidRPr="00CC4B9E">
        <w:rPr>
          <w:rFonts w:ascii="FrankRuehl" w:hAnsi="FrankRuehl"/>
          <w:sz w:val="22"/>
          <w:szCs w:val="22"/>
          <w:rtl/>
        </w:rPr>
        <w:t xml:space="preserve"> </w:t>
      </w:r>
      <w:r w:rsidRPr="00CC4B9E">
        <w:rPr>
          <w:rFonts w:ascii="FrankRuehl" w:hAnsi="FrankRuehl" w:hint="cs"/>
          <w:sz w:val="22"/>
          <w:szCs w:val="22"/>
          <w:rtl/>
        </w:rPr>
        <w:t>ומיד</w:t>
      </w:r>
      <w:r w:rsidRPr="00CC4B9E">
        <w:rPr>
          <w:rFonts w:ascii="FrankRuehl" w:hAnsi="FrankRuehl"/>
          <w:sz w:val="22"/>
          <w:szCs w:val="22"/>
          <w:rtl/>
        </w:rPr>
        <w:t xml:space="preserve"> </w:t>
      </w:r>
      <w:r>
        <w:rPr>
          <w:rFonts w:ascii="FrankRuehl" w:hAnsi="FrankRuehl" w:hint="cs"/>
          <w:sz w:val="22"/>
          <w:szCs w:val="22"/>
          <w:rtl/>
        </w:rPr>
        <w:t>יפס</w:t>
      </w:r>
      <w:r w:rsidRPr="00CC4B9E">
        <w:rPr>
          <w:rFonts w:ascii="FrankRuehl" w:hAnsi="FrankRuehl" w:hint="cs"/>
          <w:sz w:val="22"/>
          <w:szCs w:val="22"/>
          <w:rtl/>
        </w:rPr>
        <w:t>דו</w:t>
      </w:r>
      <w:r w:rsidRPr="00CC4B9E">
        <w:rPr>
          <w:rFonts w:ascii="FrankRuehl" w:hAnsi="FrankRuehl"/>
          <w:sz w:val="22"/>
          <w:szCs w:val="22"/>
          <w:rtl/>
        </w:rPr>
        <w:t xml:space="preserve"> </w:t>
      </w:r>
      <w:r w:rsidRPr="00CC4B9E">
        <w:rPr>
          <w:rFonts w:ascii="FrankRuehl" w:hAnsi="FrankRuehl" w:hint="cs"/>
          <w:sz w:val="22"/>
          <w:szCs w:val="22"/>
          <w:rtl/>
        </w:rPr>
        <w:t>כמו</w:t>
      </w:r>
      <w:r w:rsidRPr="00CC4B9E">
        <w:rPr>
          <w:rFonts w:ascii="FrankRuehl" w:hAnsi="FrankRuehl"/>
          <w:sz w:val="22"/>
          <w:szCs w:val="22"/>
          <w:rtl/>
        </w:rPr>
        <w:t xml:space="preserve"> </w:t>
      </w:r>
      <w:r w:rsidRPr="00CC4B9E">
        <w:rPr>
          <w:rFonts w:ascii="FrankRuehl" w:hAnsi="FrankRuehl" w:hint="cs"/>
          <w:sz w:val="22"/>
          <w:szCs w:val="22"/>
          <w:rtl/>
        </w:rPr>
        <w:t>תאנים</w:t>
      </w:r>
      <w:r w:rsidRPr="00CC4B9E">
        <w:rPr>
          <w:rFonts w:ascii="FrankRuehl" w:hAnsi="FrankRuehl"/>
          <w:sz w:val="22"/>
          <w:szCs w:val="22"/>
          <w:rtl/>
        </w:rPr>
        <w:t xml:space="preserve"> </w:t>
      </w:r>
      <w:r w:rsidRPr="00CC4B9E">
        <w:rPr>
          <w:rFonts w:ascii="FrankRuehl" w:hAnsi="FrankRuehl" w:hint="cs"/>
          <w:sz w:val="22"/>
          <w:szCs w:val="22"/>
          <w:rtl/>
        </w:rPr>
        <w:t>ודומיהם</w:t>
      </w:r>
      <w:r>
        <w:rPr>
          <w:rFonts w:ascii="FrankRuehl" w:hAnsi="FrankRuehl" w:hint="cs"/>
          <w:sz w:val="22"/>
          <w:szCs w:val="22"/>
          <w:rtl/>
        </w:rPr>
        <w:t>,</w:t>
      </w:r>
      <w:r w:rsidRPr="00CC4B9E">
        <w:rPr>
          <w:rFonts w:ascii="FrankRuehl" w:hAnsi="FrankRuehl"/>
          <w:sz w:val="22"/>
          <w:szCs w:val="22"/>
          <w:rtl/>
        </w:rPr>
        <w:t xml:space="preserve"> </w:t>
      </w:r>
      <w:r w:rsidRPr="00CC4B9E">
        <w:rPr>
          <w:rFonts w:ascii="FrankRuehl" w:hAnsi="FrankRuehl" w:hint="cs"/>
          <w:sz w:val="22"/>
          <w:szCs w:val="22"/>
          <w:rtl/>
        </w:rPr>
        <w:t>ולכך</w:t>
      </w:r>
      <w:r w:rsidRPr="00CC4B9E">
        <w:rPr>
          <w:rFonts w:ascii="FrankRuehl" w:hAnsi="FrankRuehl"/>
          <w:sz w:val="22"/>
          <w:szCs w:val="22"/>
          <w:rtl/>
        </w:rPr>
        <w:t xml:space="preserve"> </w:t>
      </w:r>
      <w:r w:rsidRPr="00CC4B9E">
        <w:rPr>
          <w:rFonts w:ascii="FrankRuehl" w:hAnsi="FrankRuehl" w:hint="cs"/>
          <w:sz w:val="22"/>
          <w:szCs w:val="22"/>
          <w:rtl/>
        </w:rPr>
        <w:t>רוב</w:t>
      </w:r>
      <w:r w:rsidRPr="00CC4B9E">
        <w:rPr>
          <w:rFonts w:ascii="FrankRuehl" w:hAnsi="FrankRuehl"/>
          <w:sz w:val="22"/>
          <w:szCs w:val="22"/>
          <w:rtl/>
        </w:rPr>
        <w:t xml:space="preserve"> </w:t>
      </w:r>
      <w:r w:rsidRPr="00CC4B9E">
        <w:rPr>
          <w:rFonts w:ascii="FrankRuehl" w:hAnsi="FrankRuehl" w:hint="cs"/>
          <w:sz w:val="22"/>
          <w:szCs w:val="22"/>
          <w:rtl/>
        </w:rPr>
        <w:t>העולם</w:t>
      </w:r>
      <w:r w:rsidRPr="00CC4B9E">
        <w:rPr>
          <w:rFonts w:ascii="FrankRuehl" w:hAnsi="FrankRuehl"/>
          <w:sz w:val="22"/>
          <w:szCs w:val="22"/>
          <w:rtl/>
        </w:rPr>
        <w:t xml:space="preserve"> </w:t>
      </w:r>
      <w:r w:rsidRPr="00CC4B9E">
        <w:rPr>
          <w:rFonts w:ascii="FrankRuehl" w:hAnsi="FrankRuehl" w:hint="cs"/>
          <w:sz w:val="22"/>
          <w:szCs w:val="22"/>
          <w:rtl/>
        </w:rPr>
        <w:t>עושין</w:t>
      </w:r>
      <w:r w:rsidRPr="00CC4B9E">
        <w:rPr>
          <w:rFonts w:ascii="FrankRuehl" w:hAnsi="FrankRuehl"/>
          <w:sz w:val="22"/>
          <w:szCs w:val="22"/>
          <w:rtl/>
        </w:rPr>
        <w:t xml:space="preserve"> </w:t>
      </w:r>
      <w:r w:rsidRPr="00CC4B9E">
        <w:rPr>
          <w:rFonts w:ascii="FrankRuehl" w:hAnsi="FrankRuehl" w:hint="cs"/>
          <w:sz w:val="22"/>
          <w:szCs w:val="22"/>
          <w:rtl/>
        </w:rPr>
        <w:t>באופן</w:t>
      </w:r>
      <w:r w:rsidRPr="00CC4B9E">
        <w:rPr>
          <w:rFonts w:ascii="FrankRuehl" w:hAnsi="FrankRuehl"/>
          <w:sz w:val="22"/>
          <w:szCs w:val="22"/>
          <w:rtl/>
        </w:rPr>
        <w:t xml:space="preserve"> </w:t>
      </w:r>
      <w:r w:rsidRPr="00CC4B9E">
        <w:rPr>
          <w:rFonts w:ascii="FrankRuehl" w:hAnsi="FrankRuehl" w:hint="cs"/>
          <w:sz w:val="22"/>
          <w:szCs w:val="22"/>
          <w:rtl/>
        </w:rPr>
        <w:t>שיתקיימו</w:t>
      </w:r>
      <w:r>
        <w:rPr>
          <w:rFonts w:ascii="FrankRuehl" w:hAnsi="FrankRuehl" w:hint="cs"/>
          <w:sz w:val="22"/>
          <w:szCs w:val="22"/>
          <w:rtl/>
        </w:rPr>
        <w:t>,</w:t>
      </w:r>
      <w:r w:rsidRPr="00CC4B9E">
        <w:rPr>
          <w:rFonts w:ascii="FrankRuehl" w:hAnsi="FrankRuehl"/>
          <w:sz w:val="22"/>
          <w:szCs w:val="22"/>
          <w:rtl/>
        </w:rPr>
        <w:t xml:space="preserve"> </w:t>
      </w:r>
      <w:r w:rsidRPr="00CC4B9E">
        <w:rPr>
          <w:rFonts w:ascii="FrankRuehl" w:hAnsi="FrankRuehl" w:hint="cs"/>
          <w:sz w:val="22"/>
          <w:szCs w:val="22"/>
          <w:rtl/>
        </w:rPr>
        <w:t>וגם</w:t>
      </w:r>
      <w:r w:rsidRPr="00CC4B9E">
        <w:rPr>
          <w:rFonts w:ascii="FrankRuehl" w:hAnsi="FrankRuehl"/>
          <w:sz w:val="22"/>
          <w:szCs w:val="22"/>
          <w:rtl/>
        </w:rPr>
        <w:t xml:space="preserve"> </w:t>
      </w:r>
      <w:r w:rsidRPr="00CC4B9E">
        <w:rPr>
          <w:rFonts w:ascii="FrankRuehl" w:hAnsi="FrankRuehl" w:hint="cs"/>
          <w:sz w:val="22"/>
          <w:szCs w:val="22"/>
          <w:rtl/>
        </w:rPr>
        <w:t>רוצים</w:t>
      </w:r>
      <w:r w:rsidRPr="00CC4B9E">
        <w:rPr>
          <w:rFonts w:ascii="FrankRuehl" w:hAnsi="FrankRuehl"/>
          <w:sz w:val="22"/>
          <w:szCs w:val="22"/>
          <w:rtl/>
        </w:rPr>
        <w:t xml:space="preserve"> </w:t>
      </w:r>
      <w:r w:rsidRPr="00CC4B9E">
        <w:rPr>
          <w:rFonts w:ascii="FrankRuehl" w:hAnsi="FrankRuehl" w:hint="cs"/>
          <w:sz w:val="22"/>
          <w:szCs w:val="22"/>
          <w:rtl/>
        </w:rPr>
        <w:t>דבר</w:t>
      </w:r>
      <w:r w:rsidRPr="00CC4B9E">
        <w:rPr>
          <w:rFonts w:ascii="FrankRuehl" w:hAnsi="FrankRuehl"/>
          <w:sz w:val="22"/>
          <w:szCs w:val="22"/>
          <w:rtl/>
        </w:rPr>
        <w:t xml:space="preserve"> </w:t>
      </w:r>
      <w:r w:rsidRPr="00CC4B9E">
        <w:rPr>
          <w:rFonts w:ascii="FrankRuehl" w:hAnsi="FrankRuehl" w:hint="cs"/>
          <w:sz w:val="22"/>
          <w:szCs w:val="22"/>
          <w:rtl/>
        </w:rPr>
        <w:t>המתקיים</w:t>
      </w:r>
      <w:r w:rsidRPr="00CC4B9E">
        <w:rPr>
          <w:rFonts w:ascii="FrankRuehl" w:hAnsi="FrankRuehl"/>
          <w:sz w:val="22"/>
          <w:szCs w:val="22"/>
          <w:rtl/>
        </w:rPr>
        <w:t xml:space="preserve"> </w:t>
      </w:r>
      <w:r w:rsidRPr="00CC4B9E">
        <w:rPr>
          <w:rFonts w:ascii="FrankRuehl" w:hAnsi="FrankRuehl" w:hint="cs"/>
          <w:sz w:val="22"/>
          <w:szCs w:val="22"/>
          <w:rtl/>
        </w:rPr>
        <w:t>אף</w:t>
      </w:r>
      <w:r w:rsidRPr="00CC4B9E">
        <w:rPr>
          <w:rFonts w:ascii="FrankRuehl" w:hAnsi="FrankRuehl"/>
          <w:sz w:val="22"/>
          <w:szCs w:val="22"/>
          <w:rtl/>
        </w:rPr>
        <w:t xml:space="preserve"> </w:t>
      </w:r>
      <w:r w:rsidRPr="00CC4B9E">
        <w:rPr>
          <w:rFonts w:ascii="FrankRuehl" w:hAnsi="FrankRuehl" w:hint="cs"/>
          <w:sz w:val="22"/>
          <w:szCs w:val="22"/>
          <w:rtl/>
        </w:rPr>
        <w:t>לא</w:t>
      </w:r>
      <w:r w:rsidRPr="00CC4B9E">
        <w:rPr>
          <w:rFonts w:ascii="FrankRuehl" w:hAnsi="FrankRuehl"/>
          <w:sz w:val="22"/>
          <w:szCs w:val="22"/>
          <w:rtl/>
        </w:rPr>
        <w:t xml:space="preserve"> </w:t>
      </w:r>
      <w:r>
        <w:rPr>
          <w:rFonts w:ascii="FrankRuehl" w:hAnsi="FrankRuehl" w:hint="cs"/>
          <w:sz w:val="22"/>
          <w:szCs w:val="22"/>
          <w:rtl/>
        </w:rPr>
        <w:t>יהא</w:t>
      </w:r>
      <w:r w:rsidRPr="00CC4B9E">
        <w:rPr>
          <w:rFonts w:ascii="FrankRuehl" w:hAnsi="FrankRuehl"/>
          <w:sz w:val="22"/>
          <w:szCs w:val="22"/>
          <w:rtl/>
        </w:rPr>
        <w:t xml:space="preserve"> </w:t>
      </w:r>
      <w:r w:rsidRPr="00CC4B9E">
        <w:rPr>
          <w:rFonts w:ascii="FrankRuehl" w:hAnsi="FrankRuehl" w:hint="cs"/>
          <w:sz w:val="22"/>
          <w:szCs w:val="22"/>
          <w:rtl/>
        </w:rPr>
        <w:t>כ</w:t>
      </w:r>
      <w:r w:rsidRPr="00CC4B9E">
        <w:rPr>
          <w:rFonts w:ascii="FrankRuehl" w:hAnsi="FrankRuehl"/>
          <w:sz w:val="22"/>
          <w:szCs w:val="22"/>
          <w:rtl/>
        </w:rPr>
        <w:t>"</w:t>
      </w:r>
      <w:r w:rsidRPr="00CC4B9E">
        <w:rPr>
          <w:rFonts w:ascii="FrankRuehl" w:hAnsi="FrankRuehl" w:hint="cs"/>
          <w:sz w:val="22"/>
          <w:szCs w:val="22"/>
          <w:rtl/>
        </w:rPr>
        <w:t>כ</w:t>
      </w:r>
      <w:r w:rsidRPr="00CC4B9E">
        <w:rPr>
          <w:rFonts w:ascii="FrankRuehl" w:hAnsi="FrankRuehl"/>
          <w:sz w:val="22"/>
          <w:szCs w:val="22"/>
          <w:rtl/>
        </w:rPr>
        <w:t xml:space="preserve"> </w:t>
      </w:r>
      <w:r w:rsidRPr="00CC4B9E">
        <w:rPr>
          <w:rFonts w:ascii="FrankRuehl" w:hAnsi="FrankRuehl" w:hint="cs"/>
          <w:sz w:val="22"/>
          <w:szCs w:val="22"/>
          <w:rtl/>
        </w:rPr>
        <w:t>יפה</w:t>
      </w:r>
      <w:r>
        <w:rPr>
          <w:rFonts w:ascii="FrankRuehl" w:hAnsi="FrankRuehl" w:hint="cs"/>
          <w:sz w:val="22"/>
          <w:szCs w:val="22"/>
          <w:rtl/>
        </w:rPr>
        <w:t>,</w:t>
      </w:r>
      <w:r w:rsidRPr="00CC4B9E">
        <w:rPr>
          <w:rFonts w:ascii="FrankRuehl" w:hAnsi="FrankRuehl"/>
          <w:sz w:val="22"/>
          <w:szCs w:val="22"/>
          <w:rtl/>
        </w:rPr>
        <w:t xml:space="preserve"> </w:t>
      </w:r>
      <w:r w:rsidRPr="00CC4B9E">
        <w:rPr>
          <w:rFonts w:ascii="FrankRuehl" w:hAnsi="FrankRuehl" w:hint="cs"/>
          <w:sz w:val="22"/>
          <w:szCs w:val="22"/>
          <w:rtl/>
        </w:rPr>
        <w:t>ובזה</w:t>
      </w:r>
      <w:r w:rsidRPr="00CC4B9E">
        <w:rPr>
          <w:rFonts w:ascii="FrankRuehl" w:hAnsi="FrankRuehl"/>
          <w:sz w:val="22"/>
          <w:szCs w:val="22"/>
          <w:rtl/>
        </w:rPr>
        <w:t xml:space="preserve"> </w:t>
      </w:r>
      <w:r w:rsidRPr="00CC4B9E">
        <w:rPr>
          <w:rFonts w:ascii="FrankRuehl" w:hAnsi="FrankRuehl" w:hint="cs"/>
          <w:sz w:val="22"/>
          <w:szCs w:val="22"/>
          <w:rtl/>
        </w:rPr>
        <w:t>הוא</w:t>
      </w:r>
      <w:r w:rsidRPr="00CC4B9E">
        <w:rPr>
          <w:rFonts w:ascii="FrankRuehl" w:hAnsi="FrankRuehl"/>
          <w:sz w:val="22"/>
          <w:szCs w:val="22"/>
          <w:rtl/>
        </w:rPr>
        <w:t xml:space="preserve"> </w:t>
      </w:r>
      <w:r w:rsidRPr="00CC4B9E">
        <w:rPr>
          <w:rFonts w:ascii="FrankRuehl" w:hAnsi="FrankRuehl" w:hint="cs"/>
          <w:sz w:val="22"/>
          <w:szCs w:val="22"/>
          <w:rtl/>
        </w:rPr>
        <w:t>שתורמין</w:t>
      </w:r>
      <w:r w:rsidRPr="00CC4B9E">
        <w:rPr>
          <w:rFonts w:ascii="FrankRuehl" w:hAnsi="FrankRuehl"/>
          <w:sz w:val="22"/>
          <w:szCs w:val="22"/>
          <w:rtl/>
        </w:rPr>
        <w:t xml:space="preserve"> </w:t>
      </w:r>
      <w:r w:rsidRPr="00CC4B9E">
        <w:rPr>
          <w:rFonts w:ascii="FrankRuehl" w:hAnsi="FrankRuehl" w:hint="cs"/>
          <w:sz w:val="22"/>
          <w:szCs w:val="22"/>
          <w:rtl/>
        </w:rPr>
        <w:t>דבר</w:t>
      </w:r>
      <w:r w:rsidRPr="00CC4B9E">
        <w:rPr>
          <w:rFonts w:ascii="FrankRuehl" w:hAnsi="FrankRuehl"/>
          <w:sz w:val="22"/>
          <w:szCs w:val="22"/>
          <w:rtl/>
        </w:rPr>
        <w:t xml:space="preserve"> </w:t>
      </w:r>
      <w:r w:rsidRPr="00CC4B9E">
        <w:rPr>
          <w:rFonts w:ascii="FrankRuehl" w:hAnsi="FrankRuehl" w:hint="cs"/>
          <w:sz w:val="22"/>
          <w:szCs w:val="22"/>
          <w:rtl/>
        </w:rPr>
        <w:t>המתקיים</w:t>
      </w:r>
      <w:r w:rsidRPr="00CC4B9E">
        <w:rPr>
          <w:rFonts w:ascii="FrankRuehl" w:hAnsi="FrankRuehl"/>
          <w:sz w:val="22"/>
          <w:szCs w:val="22"/>
          <w:rtl/>
        </w:rPr>
        <w:t xml:space="preserve"> </w:t>
      </w:r>
      <w:r w:rsidRPr="00CC4B9E">
        <w:rPr>
          <w:rFonts w:ascii="FrankRuehl" w:hAnsi="FrankRuehl" w:hint="cs"/>
          <w:sz w:val="22"/>
          <w:szCs w:val="22"/>
          <w:rtl/>
        </w:rPr>
        <w:t>שלא</w:t>
      </w:r>
      <w:r w:rsidRPr="00CC4B9E">
        <w:rPr>
          <w:rFonts w:ascii="FrankRuehl" w:hAnsi="FrankRuehl"/>
          <w:sz w:val="22"/>
          <w:szCs w:val="22"/>
          <w:rtl/>
        </w:rPr>
        <w:t xml:space="preserve"> </w:t>
      </w:r>
      <w:r w:rsidRPr="00CC4B9E">
        <w:rPr>
          <w:rFonts w:ascii="FrankRuehl" w:hAnsi="FrankRuehl" w:hint="cs"/>
          <w:sz w:val="22"/>
          <w:szCs w:val="22"/>
          <w:rtl/>
        </w:rPr>
        <w:t>יפסד</w:t>
      </w:r>
      <w:r w:rsidRPr="00CC4B9E">
        <w:rPr>
          <w:rFonts w:ascii="FrankRuehl" w:hAnsi="FrankRuehl"/>
          <w:sz w:val="22"/>
          <w:szCs w:val="22"/>
          <w:rtl/>
        </w:rPr>
        <w:t xml:space="preserve"> </w:t>
      </w:r>
      <w:r w:rsidRPr="00CC4B9E">
        <w:rPr>
          <w:rFonts w:ascii="FrankRuehl" w:hAnsi="FrankRuehl" w:hint="cs"/>
          <w:sz w:val="22"/>
          <w:szCs w:val="22"/>
          <w:rtl/>
        </w:rPr>
        <w:t>קודם</w:t>
      </w:r>
      <w:r w:rsidRPr="00CC4B9E">
        <w:rPr>
          <w:rFonts w:ascii="FrankRuehl" w:hAnsi="FrankRuehl"/>
          <w:sz w:val="22"/>
          <w:szCs w:val="22"/>
          <w:rtl/>
        </w:rPr>
        <w:t xml:space="preserve"> </w:t>
      </w:r>
      <w:r w:rsidRPr="00CC4B9E">
        <w:rPr>
          <w:rFonts w:ascii="FrankRuehl" w:hAnsi="FrankRuehl" w:hint="cs"/>
          <w:sz w:val="22"/>
          <w:szCs w:val="22"/>
          <w:rtl/>
        </w:rPr>
        <w:t>שיזדמן</w:t>
      </w:r>
      <w:r w:rsidRPr="00CC4B9E">
        <w:rPr>
          <w:rFonts w:ascii="FrankRuehl" w:hAnsi="FrankRuehl"/>
          <w:sz w:val="22"/>
          <w:szCs w:val="22"/>
          <w:rtl/>
        </w:rPr>
        <w:t xml:space="preserve"> </w:t>
      </w:r>
      <w:r w:rsidRPr="00CC4B9E">
        <w:rPr>
          <w:rFonts w:ascii="FrankRuehl" w:hAnsi="FrankRuehl" w:hint="cs"/>
          <w:sz w:val="22"/>
          <w:szCs w:val="22"/>
          <w:rtl/>
        </w:rPr>
        <w:t>הכהן</w:t>
      </w:r>
      <w:r w:rsidRPr="00CC4B9E">
        <w:rPr>
          <w:rFonts w:ascii="FrankRuehl" w:hAnsi="FrankRuehl"/>
          <w:sz w:val="22"/>
          <w:szCs w:val="22"/>
          <w:rtl/>
        </w:rPr>
        <w:t xml:space="preserve"> </w:t>
      </w:r>
      <w:r w:rsidRPr="00CC4B9E">
        <w:rPr>
          <w:rFonts w:ascii="FrankRuehl" w:hAnsi="FrankRuehl" w:hint="cs"/>
          <w:sz w:val="22"/>
          <w:szCs w:val="22"/>
          <w:rtl/>
        </w:rPr>
        <w:t>או</w:t>
      </w:r>
      <w:r w:rsidRPr="00CC4B9E">
        <w:rPr>
          <w:rFonts w:ascii="FrankRuehl" w:hAnsi="FrankRuehl"/>
          <w:sz w:val="22"/>
          <w:szCs w:val="22"/>
          <w:rtl/>
        </w:rPr>
        <w:t xml:space="preserve"> </w:t>
      </w:r>
      <w:r w:rsidRPr="00CC4B9E">
        <w:rPr>
          <w:rFonts w:ascii="FrankRuehl" w:hAnsi="FrankRuehl" w:hint="cs"/>
          <w:sz w:val="22"/>
          <w:szCs w:val="22"/>
          <w:rtl/>
        </w:rPr>
        <w:t>שלא</w:t>
      </w:r>
      <w:r w:rsidRPr="00CC4B9E">
        <w:rPr>
          <w:rFonts w:ascii="FrankRuehl" w:hAnsi="FrankRuehl"/>
          <w:sz w:val="22"/>
          <w:szCs w:val="22"/>
          <w:rtl/>
        </w:rPr>
        <w:t xml:space="preserve"> </w:t>
      </w:r>
      <w:r w:rsidRPr="00CC4B9E">
        <w:rPr>
          <w:rFonts w:ascii="FrankRuehl" w:hAnsi="FrankRuehl" w:hint="cs"/>
          <w:sz w:val="22"/>
          <w:szCs w:val="22"/>
          <w:rtl/>
        </w:rPr>
        <w:t>יצטרך</w:t>
      </w:r>
      <w:r w:rsidRPr="00CC4B9E">
        <w:rPr>
          <w:rFonts w:ascii="FrankRuehl" w:hAnsi="FrankRuehl"/>
          <w:sz w:val="22"/>
          <w:szCs w:val="22"/>
          <w:rtl/>
        </w:rPr>
        <w:t xml:space="preserve"> </w:t>
      </w:r>
      <w:r w:rsidRPr="00CC4B9E">
        <w:rPr>
          <w:rFonts w:ascii="FrankRuehl" w:hAnsi="FrankRuehl" w:hint="cs"/>
          <w:sz w:val="22"/>
          <w:szCs w:val="22"/>
          <w:rtl/>
        </w:rPr>
        <w:t>למוכרו</w:t>
      </w:r>
      <w:r w:rsidRPr="00CC4B9E">
        <w:rPr>
          <w:rFonts w:ascii="FrankRuehl" w:hAnsi="FrankRuehl"/>
          <w:sz w:val="22"/>
          <w:szCs w:val="22"/>
          <w:rtl/>
        </w:rPr>
        <w:t xml:space="preserve"> </w:t>
      </w:r>
      <w:r w:rsidRPr="00CC4B9E">
        <w:rPr>
          <w:rFonts w:ascii="FrankRuehl" w:hAnsi="FrankRuehl" w:hint="cs"/>
          <w:sz w:val="22"/>
          <w:szCs w:val="22"/>
          <w:rtl/>
        </w:rPr>
        <w:t>ולהניח</w:t>
      </w:r>
      <w:r w:rsidRPr="00CC4B9E">
        <w:rPr>
          <w:rFonts w:ascii="FrankRuehl" w:hAnsi="FrankRuehl"/>
          <w:sz w:val="22"/>
          <w:szCs w:val="22"/>
          <w:rtl/>
        </w:rPr>
        <w:t xml:space="preserve"> </w:t>
      </w:r>
      <w:r w:rsidRPr="00CC4B9E">
        <w:rPr>
          <w:rFonts w:ascii="FrankRuehl" w:hAnsi="FrankRuehl" w:hint="cs"/>
          <w:sz w:val="22"/>
          <w:szCs w:val="22"/>
          <w:rtl/>
        </w:rPr>
        <w:t>דמיו</w:t>
      </w:r>
      <w:r w:rsidRPr="00CC4B9E">
        <w:rPr>
          <w:rFonts w:ascii="FrankRuehl" w:hAnsi="FrankRuehl"/>
          <w:sz w:val="22"/>
          <w:szCs w:val="22"/>
          <w:rtl/>
        </w:rPr>
        <w:t xml:space="preserve"> </w:t>
      </w:r>
      <w:r w:rsidRPr="00CC4B9E">
        <w:rPr>
          <w:rFonts w:ascii="FrankRuehl" w:hAnsi="FrankRuehl" w:hint="cs"/>
          <w:sz w:val="22"/>
          <w:szCs w:val="22"/>
          <w:rtl/>
        </w:rPr>
        <w:t>לכהן</w:t>
      </w:r>
      <w:r>
        <w:rPr>
          <w:rFonts w:ascii="FrankRuehl" w:hAnsi="FrankRuehl" w:hint="cs"/>
          <w:sz w:val="22"/>
          <w:szCs w:val="22"/>
          <w:rtl/>
        </w:rPr>
        <w:t>,</w:t>
      </w:r>
      <w:r w:rsidRPr="00CC4B9E">
        <w:rPr>
          <w:rFonts w:ascii="FrankRuehl" w:hAnsi="FrankRuehl"/>
          <w:sz w:val="22"/>
          <w:szCs w:val="22"/>
          <w:rtl/>
        </w:rPr>
        <w:t xml:space="preserve"> </w:t>
      </w:r>
      <w:r w:rsidRPr="00CC4B9E">
        <w:rPr>
          <w:rFonts w:ascii="FrankRuehl" w:hAnsi="FrankRuehl" w:hint="cs"/>
          <w:sz w:val="22"/>
          <w:szCs w:val="22"/>
          <w:rtl/>
        </w:rPr>
        <w:t>אבל</w:t>
      </w:r>
      <w:r w:rsidRPr="00CC4B9E">
        <w:rPr>
          <w:rFonts w:ascii="FrankRuehl" w:hAnsi="FrankRuehl"/>
          <w:sz w:val="22"/>
          <w:szCs w:val="22"/>
          <w:rtl/>
        </w:rPr>
        <w:t xml:space="preserve"> </w:t>
      </w:r>
      <w:r w:rsidRPr="00CC4B9E">
        <w:rPr>
          <w:rFonts w:ascii="FrankRuehl" w:hAnsi="FrankRuehl" w:hint="cs"/>
          <w:sz w:val="22"/>
          <w:szCs w:val="22"/>
          <w:rtl/>
        </w:rPr>
        <w:t>ביין</w:t>
      </w:r>
      <w:r w:rsidRPr="00CC4B9E">
        <w:rPr>
          <w:rFonts w:ascii="FrankRuehl" w:hAnsi="FrankRuehl"/>
          <w:sz w:val="22"/>
          <w:szCs w:val="22"/>
          <w:rtl/>
        </w:rPr>
        <w:t xml:space="preserve"> </w:t>
      </w:r>
      <w:r w:rsidRPr="00CC4B9E">
        <w:rPr>
          <w:rFonts w:ascii="FrankRuehl" w:hAnsi="FrankRuehl" w:hint="cs"/>
          <w:sz w:val="22"/>
          <w:szCs w:val="22"/>
          <w:rtl/>
        </w:rPr>
        <w:t>שאינו</w:t>
      </w:r>
      <w:r w:rsidRPr="00CC4B9E">
        <w:rPr>
          <w:rFonts w:ascii="FrankRuehl" w:hAnsi="FrankRuehl"/>
          <w:sz w:val="22"/>
          <w:szCs w:val="22"/>
          <w:rtl/>
        </w:rPr>
        <w:t xml:space="preserve"> </w:t>
      </w:r>
      <w:r w:rsidRPr="00CC4B9E">
        <w:rPr>
          <w:rFonts w:ascii="FrankRuehl" w:hAnsi="FrankRuehl" w:hint="cs"/>
          <w:sz w:val="22"/>
          <w:szCs w:val="22"/>
          <w:rtl/>
        </w:rPr>
        <w:t>מבושל</w:t>
      </w:r>
      <w:r w:rsidRPr="00CC4B9E">
        <w:rPr>
          <w:rFonts w:ascii="FrankRuehl" w:hAnsi="FrankRuehl"/>
          <w:sz w:val="22"/>
          <w:szCs w:val="22"/>
          <w:rtl/>
        </w:rPr>
        <w:t xml:space="preserve"> </w:t>
      </w:r>
      <w:r>
        <w:rPr>
          <w:rFonts w:ascii="FrankRuehl" w:hAnsi="FrankRuehl" w:hint="cs"/>
          <w:sz w:val="22"/>
          <w:szCs w:val="22"/>
          <w:rtl/>
        </w:rPr>
        <w:t>ד</w:t>
      </w:r>
      <w:r w:rsidRPr="00CC4B9E">
        <w:rPr>
          <w:rFonts w:ascii="FrankRuehl" w:hAnsi="FrankRuehl" w:hint="cs"/>
          <w:sz w:val="22"/>
          <w:szCs w:val="22"/>
          <w:rtl/>
        </w:rPr>
        <w:t>מתקיים</w:t>
      </w:r>
      <w:r w:rsidRPr="00CC4B9E">
        <w:rPr>
          <w:rFonts w:ascii="FrankRuehl" w:hAnsi="FrankRuehl"/>
          <w:sz w:val="22"/>
          <w:szCs w:val="22"/>
          <w:rtl/>
        </w:rPr>
        <w:t xml:space="preserve"> </w:t>
      </w:r>
      <w:r w:rsidRPr="00CC4B9E">
        <w:rPr>
          <w:rFonts w:ascii="FrankRuehl" w:hAnsi="FrankRuehl" w:hint="cs"/>
          <w:sz w:val="22"/>
          <w:szCs w:val="22"/>
          <w:rtl/>
        </w:rPr>
        <w:t>הוא</w:t>
      </w:r>
      <w:r w:rsidRPr="00CC4B9E">
        <w:rPr>
          <w:rFonts w:ascii="FrankRuehl" w:hAnsi="FrankRuehl"/>
          <w:sz w:val="22"/>
          <w:szCs w:val="22"/>
          <w:rtl/>
        </w:rPr>
        <w:t xml:space="preserve"> </w:t>
      </w:r>
      <w:r w:rsidRPr="00CC4B9E">
        <w:rPr>
          <w:rFonts w:ascii="FrankRuehl" w:hAnsi="FrankRuehl" w:hint="cs"/>
          <w:sz w:val="22"/>
          <w:szCs w:val="22"/>
          <w:rtl/>
        </w:rPr>
        <w:t>זמן</w:t>
      </w:r>
      <w:r w:rsidRPr="00CC4B9E">
        <w:rPr>
          <w:rFonts w:ascii="FrankRuehl" w:hAnsi="FrankRuehl"/>
          <w:sz w:val="22"/>
          <w:szCs w:val="22"/>
          <w:rtl/>
        </w:rPr>
        <w:t xml:space="preserve"> </w:t>
      </w:r>
      <w:r w:rsidRPr="00CC4B9E">
        <w:rPr>
          <w:rFonts w:ascii="FrankRuehl" w:hAnsi="FrankRuehl" w:hint="cs"/>
          <w:sz w:val="22"/>
          <w:szCs w:val="22"/>
          <w:rtl/>
        </w:rPr>
        <w:t>רב</w:t>
      </w:r>
      <w:r w:rsidRPr="00CC4B9E">
        <w:rPr>
          <w:rFonts w:ascii="FrankRuehl" w:hAnsi="FrankRuehl"/>
          <w:sz w:val="22"/>
          <w:szCs w:val="22"/>
          <w:rtl/>
        </w:rPr>
        <w:t xml:space="preserve"> </w:t>
      </w:r>
      <w:r w:rsidRPr="00CC4B9E">
        <w:rPr>
          <w:rFonts w:ascii="FrankRuehl" w:hAnsi="FrankRuehl" w:hint="cs"/>
          <w:sz w:val="22"/>
          <w:szCs w:val="22"/>
          <w:rtl/>
        </w:rPr>
        <w:t>ורוב</w:t>
      </w:r>
      <w:r w:rsidRPr="00CC4B9E">
        <w:rPr>
          <w:rFonts w:ascii="FrankRuehl" w:hAnsi="FrankRuehl"/>
          <w:sz w:val="22"/>
          <w:szCs w:val="22"/>
          <w:rtl/>
        </w:rPr>
        <w:t xml:space="preserve"> </w:t>
      </w:r>
      <w:r w:rsidRPr="00CC4B9E">
        <w:rPr>
          <w:rFonts w:ascii="FrankRuehl" w:hAnsi="FrankRuehl" w:hint="cs"/>
          <w:sz w:val="22"/>
          <w:szCs w:val="22"/>
          <w:rtl/>
        </w:rPr>
        <w:t>העולם</w:t>
      </w:r>
      <w:r w:rsidRPr="00CC4B9E">
        <w:rPr>
          <w:rFonts w:ascii="FrankRuehl" w:hAnsi="FrankRuehl"/>
          <w:sz w:val="22"/>
          <w:szCs w:val="22"/>
          <w:rtl/>
        </w:rPr>
        <w:t xml:space="preserve"> </w:t>
      </w:r>
      <w:r w:rsidRPr="00CC4B9E">
        <w:rPr>
          <w:rFonts w:ascii="FrankRuehl" w:hAnsi="FrankRuehl" w:hint="cs"/>
          <w:sz w:val="22"/>
          <w:szCs w:val="22"/>
          <w:rtl/>
        </w:rPr>
        <w:t>אין</w:t>
      </w:r>
      <w:r w:rsidRPr="00CC4B9E">
        <w:rPr>
          <w:rFonts w:ascii="FrankRuehl" w:hAnsi="FrankRuehl"/>
          <w:sz w:val="22"/>
          <w:szCs w:val="22"/>
          <w:rtl/>
        </w:rPr>
        <w:t xml:space="preserve"> </w:t>
      </w:r>
      <w:r w:rsidRPr="00CC4B9E">
        <w:rPr>
          <w:rFonts w:ascii="FrankRuehl" w:hAnsi="FrankRuehl" w:hint="cs"/>
          <w:sz w:val="22"/>
          <w:szCs w:val="22"/>
          <w:rtl/>
        </w:rPr>
        <w:t>חוששין</w:t>
      </w:r>
      <w:r w:rsidRPr="00CC4B9E">
        <w:rPr>
          <w:rFonts w:ascii="FrankRuehl" w:hAnsi="FrankRuehl"/>
          <w:sz w:val="22"/>
          <w:szCs w:val="22"/>
          <w:rtl/>
        </w:rPr>
        <w:t xml:space="preserve"> </w:t>
      </w:r>
      <w:r w:rsidRPr="00CC4B9E">
        <w:rPr>
          <w:rFonts w:ascii="FrankRuehl" w:hAnsi="FrankRuehl" w:hint="cs"/>
          <w:sz w:val="22"/>
          <w:szCs w:val="22"/>
          <w:rtl/>
        </w:rPr>
        <w:t>לבשלו</w:t>
      </w:r>
      <w:r>
        <w:rPr>
          <w:rFonts w:ascii="FrankRuehl" w:hAnsi="FrankRuehl" w:hint="cs"/>
          <w:sz w:val="22"/>
          <w:szCs w:val="22"/>
          <w:rtl/>
        </w:rPr>
        <w:t xml:space="preserve">, מודו כו"ע דממנו תורמין, כיון שהוא יותר טוב לשתי', וה"נ הוא בזיתי כבש וזיתי שמן, </w:t>
      </w:r>
      <w:r>
        <w:rPr>
          <w:rFonts w:ascii="FrankRuehl" w:hAnsi="FrankRuehl" w:hint="cs"/>
          <w:sz w:val="18"/>
          <w:szCs w:val="18"/>
          <w:rtl/>
        </w:rPr>
        <w:t>ועיי"ש שכתב עוד, די"ל דזיתי כבש אין מתקיימין יותר, דאף זיתי שמן עושין מהן שמן, דהוא דבר המתקיים</w:t>
      </w:r>
      <w:r>
        <w:rPr>
          <w:rFonts w:ascii="FrankRuehl" w:hAnsi="FrankRuehl" w:hint="cs"/>
          <w:sz w:val="22"/>
          <w:szCs w:val="22"/>
          <w:rtl/>
        </w:rPr>
        <w:t>.</w:t>
      </w:r>
    </w:p>
  </w:footnote>
  <w:footnote w:id="147">
    <w:p w:rsidR="009043FD" w:rsidRPr="009844A0" w:rsidRDefault="009043FD" w:rsidP="009043FD">
      <w:pPr>
        <w:pStyle w:val="a6"/>
        <w:spacing w:after="120" w:line="300" w:lineRule="exact"/>
        <w:ind w:firstLine="720"/>
        <w:jc w:val="both"/>
        <w:rPr>
          <w:rFonts w:ascii="FrankRuehl" w:hAnsi="FrankRuehl"/>
          <w:sz w:val="22"/>
          <w:szCs w:val="22"/>
          <w:rtl/>
        </w:rPr>
      </w:pPr>
      <w:r w:rsidRPr="009844A0">
        <w:rPr>
          <w:rStyle w:val="a8"/>
          <w:rFonts w:ascii="FrankRuehl" w:hAnsi="FrankRuehl"/>
        </w:rPr>
        <w:footnoteRef/>
      </w:r>
      <w:r w:rsidRPr="009844A0">
        <w:rPr>
          <w:rFonts w:ascii="FrankRuehl" w:hAnsi="FrankRuehl"/>
          <w:rtl/>
        </w:rPr>
        <w:t xml:space="preserve"> </w:t>
      </w:r>
      <w:r>
        <w:rPr>
          <w:rFonts w:ascii="FrankRuehl" w:hAnsi="FrankRuehl" w:hint="cs"/>
          <w:sz w:val="22"/>
          <w:szCs w:val="22"/>
          <w:rtl/>
        </w:rPr>
        <w:t xml:space="preserve">ונפ"מ בדרכים אלו, בפלוגתת הראשונים אם מקדשין על יין מבושל,  -  ודין זה תליא גם אם קי"ל כשנויא דר' יוחנן דמוחלפת השיטה, או כשנויא דר' אלעזר, </w:t>
      </w:r>
      <w:r>
        <w:rPr>
          <w:rFonts w:ascii="FrankRuehl" w:hAnsi="FrankRuehl" w:hint="cs"/>
          <w:sz w:val="18"/>
          <w:szCs w:val="18"/>
          <w:rtl/>
        </w:rPr>
        <w:t>ולשנויא דר' יוחנן נמצא, דלדינא דקי"ל כרבנן, מותר לבשל יין של תרומה, וכן תורמין מן המבושל על שאינו מבושל, וכ"כ בתשו' הרשב"א ח"א סימן כ"ד,</w:t>
      </w:r>
      <w:r>
        <w:rPr>
          <w:rFonts w:ascii="FrankRuehl" w:hAnsi="FrankRuehl" w:hint="cs"/>
          <w:sz w:val="22"/>
          <w:szCs w:val="22"/>
          <w:rtl/>
        </w:rPr>
        <w:t xml:space="preserve">  -  והראשונים האריכו בזה בכ"ד, ואכמ"ל.</w:t>
      </w:r>
    </w:p>
  </w:footnote>
  <w:footnote w:id="148">
    <w:p w:rsidR="009043FD" w:rsidRDefault="009043FD" w:rsidP="009043FD">
      <w:pPr>
        <w:pStyle w:val="a6"/>
        <w:spacing w:line="300" w:lineRule="exact"/>
        <w:ind w:firstLine="720"/>
        <w:jc w:val="both"/>
        <w:rPr>
          <w:rFonts w:ascii="FrankRuehl" w:hAnsi="FrankRuehl"/>
          <w:sz w:val="22"/>
          <w:szCs w:val="22"/>
          <w:rtl/>
        </w:rPr>
      </w:pPr>
      <w:r w:rsidRPr="005769D6">
        <w:rPr>
          <w:rStyle w:val="a8"/>
          <w:rFonts w:ascii="FrankRuehl" w:hAnsi="FrankRuehl"/>
        </w:rPr>
        <w:footnoteRef/>
      </w:r>
      <w:r>
        <w:rPr>
          <w:rFonts w:ascii="FrankRuehl" w:hAnsi="FrankRuehl" w:hint="cs"/>
          <w:sz w:val="22"/>
          <w:szCs w:val="22"/>
          <w:rtl/>
        </w:rPr>
        <w:t xml:space="preserve"> עוד יש לסייע לזה, דאי נימא דמן הדין משערין כפי מידתו אחר שנתבשל, היאך מותר לתרום משאינו מבושל על המבושל, הרי המבושל יפה טפי, והו"ל תורם מן הרעה על היפה, ובע"כ דמן הדין משערין כפי מידתו קודם שנתבשל, וכיון שהכהן חפץ יותר בריבוי יין בלא בישול, ע"כ חשיב שאינו מבושל שמידתו מרובה כיפה, והמבושל שמידתו מועטת כרע, וע"כ הוא דתורמין משאינו מבושל על המבושל.</w:t>
      </w:r>
    </w:p>
    <w:p w:rsidR="009043FD" w:rsidRPr="00B91F1F"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אך יש לדחות, די"ל </w:t>
      </w:r>
      <w:r w:rsidRPr="00CC4B9E">
        <w:rPr>
          <w:rFonts w:ascii="FrankRuehl" w:hAnsi="FrankRuehl" w:hint="cs"/>
          <w:sz w:val="22"/>
          <w:szCs w:val="22"/>
          <w:rtl/>
        </w:rPr>
        <w:t>כמש"כ הרמב"ן, דאף דמבושל יפה טפי, מ"מ מותר לתרום משאינו מבושל על המבושל, כיון דביד הכהן לבשלו, וע"כ לא חשיב כתורם מן הרעה על היפה</w:t>
      </w:r>
      <w:r>
        <w:rPr>
          <w:rFonts w:ascii="FrankRuehl" w:hAnsi="FrankRuehl" w:hint="cs"/>
          <w:sz w:val="22"/>
          <w:szCs w:val="22"/>
          <w:rtl/>
        </w:rPr>
        <w:t xml:space="preserve">,  -  והעירוני די"ל עוד בזה, דכיון דהיין המבושל אינו יפה מצ"ע, אלא מכח הבישול שבישלו האדם, ע"כ שפיר מותר לתרום עליו מיין שאינו מבושל, ולי"ב לדינא דאין תורמין מן הרעה על היפה, </w:t>
      </w:r>
      <w:r>
        <w:rPr>
          <w:rFonts w:ascii="FrankRuehl" w:hAnsi="FrankRuehl" w:hint="cs"/>
          <w:sz w:val="18"/>
          <w:szCs w:val="18"/>
          <w:rtl/>
        </w:rPr>
        <w:t xml:space="preserve">ואם הא דאין תורמין מן הרעה על היפה הוא משום זכות הכהן, ודאי די"ל כן, דמה שהשביח האדם עצמו את היין ע"י שבישלו, אינו מחייבו לתרום עליו מן המבושל, </w:t>
      </w:r>
      <w:r>
        <w:rPr>
          <w:rFonts w:ascii="FrankRuehl" w:hAnsi="FrankRuehl" w:hint="cs"/>
          <w:sz w:val="22"/>
          <w:szCs w:val="22"/>
          <w:rtl/>
        </w:rPr>
        <w:t>וצ"ע בזה.</w:t>
      </w:r>
    </w:p>
  </w:footnote>
  <w:footnote w:id="149">
    <w:p w:rsidR="009043FD" w:rsidRPr="00CC4B9E" w:rsidRDefault="009043FD" w:rsidP="009043FD">
      <w:pPr>
        <w:pStyle w:val="a6"/>
        <w:spacing w:after="120" w:line="300" w:lineRule="exact"/>
        <w:ind w:firstLine="720"/>
        <w:jc w:val="both"/>
        <w:rPr>
          <w:rFonts w:ascii="FrankRuehl" w:hAnsi="FrankRuehl"/>
        </w:rPr>
      </w:pPr>
      <w:r w:rsidRPr="00CC4B9E">
        <w:rPr>
          <w:rStyle w:val="a8"/>
          <w:rFonts w:ascii="FrankRuehl" w:hAnsi="FrankRuehl"/>
        </w:rPr>
        <w:footnoteRef/>
      </w:r>
      <w:r w:rsidRPr="00CC4B9E">
        <w:rPr>
          <w:rFonts w:ascii="FrankRuehl" w:hAnsi="FrankRuehl"/>
          <w:rtl/>
        </w:rPr>
        <w:t xml:space="preserve"> </w:t>
      </w:r>
      <w:r w:rsidRPr="00CC4B9E">
        <w:rPr>
          <w:rFonts w:hint="cs"/>
          <w:sz w:val="22"/>
          <w:szCs w:val="22"/>
          <w:rtl/>
        </w:rPr>
        <w:t>ואמנם אכתי יש להתיר לתרום מאתרוג פסול על אתרוג כשר, כיון דהא דאתרוג כשר דמיו מרובים, אי"ז מכח אכילתו, אלא מכח המצוה, וזה כמש"כ בדרך אמונה שם בטעמא בתרא, וכ"ה בחזו"א כלאים סימן ג' סוסק"ז דמ</w:t>
      </w:r>
      <w:r>
        <w:rPr>
          <w:rFonts w:hint="cs"/>
          <w:sz w:val="22"/>
          <w:szCs w:val="22"/>
          <w:rtl/>
        </w:rPr>
        <w:t>עשרין מן המורכב על שאינו מורכב.</w:t>
      </w:r>
    </w:p>
  </w:footnote>
  <w:footnote w:id="150">
    <w:p w:rsidR="009043FD" w:rsidRDefault="009043FD" w:rsidP="009043FD">
      <w:pPr>
        <w:pStyle w:val="a6"/>
        <w:spacing w:line="300" w:lineRule="exact"/>
        <w:ind w:firstLine="720"/>
        <w:jc w:val="both"/>
        <w:rPr>
          <w:rFonts w:ascii="FrankRuehl" w:hAnsi="FrankRuehl"/>
          <w:sz w:val="22"/>
          <w:szCs w:val="22"/>
          <w:rtl/>
        </w:rPr>
      </w:pPr>
      <w:r w:rsidRPr="000029F7">
        <w:rPr>
          <w:rStyle w:val="a8"/>
          <w:rFonts w:ascii="FrankRuehl" w:hAnsi="FrankRuehl"/>
          <w:sz w:val="22"/>
          <w:szCs w:val="22"/>
        </w:rPr>
        <w:footnoteRef/>
      </w:r>
      <w:r w:rsidRPr="000029F7">
        <w:rPr>
          <w:rFonts w:ascii="FrankRuehl" w:hAnsi="FrankRuehl"/>
          <w:sz w:val="22"/>
          <w:szCs w:val="22"/>
          <w:rtl/>
        </w:rPr>
        <w:t xml:space="preserve"> </w:t>
      </w:r>
      <w:r w:rsidRPr="000029F7">
        <w:rPr>
          <w:rFonts w:ascii="FrankRuehl" w:hAnsi="FrankRuehl" w:hint="cs"/>
          <w:sz w:val="22"/>
          <w:szCs w:val="22"/>
          <w:rtl/>
        </w:rPr>
        <w:t>והתוס' שם פירשו דהיינו, דיפריש</w:t>
      </w:r>
      <w:r w:rsidRPr="000029F7">
        <w:rPr>
          <w:rFonts w:ascii="FrankRuehl" w:hAnsi="FrankRuehl"/>
          <w:sz w:val="22"/>
          <w:szCs w:val="22"/>
          <w:rtl/>
        </w:rPr>
        <w:t xml:space="preserve"> </w:t>
      </w:r>
      <w:r w:rsidRPr="000029F7">
        <w:rPr>
          <w:rFonts w:ascii="FrankRuehl" w:hAnsi="FrankRuehl" w:hint="cs"/>
          <w:sz w:val="22"/>
          <w:szCs w:val="22"/>
          <w:rtl/>
        </w:rPr>
        <w:t>על</w:t>
      </w:r>
      <w:r w:rsidRPr="000029F7">
        <w:rPr>
          <w:rFonts w:ascii="FrankRuehl" w:hAnsi="FrankRuehl"/>
          <w:sz w:val="22"/>
          <w:szCs w:val="22"/>
          <w:rtl/>
        </w:rPr>
        <w:t xml:space="preserve"> </w:t>
      </w:r>
      <w:r w:rsidRPr="000029F7">
        <w:rPr>
          <w:rFonts w:ascii="FrankRuehl" w:hAnsi="FrankRuehl" w:hint="cs"/>
          <w:sz w:val="22"/>
          <w:szCs w:val="22"/>
          <w:rtl/>
        </w:rPr>
        <w:t>מה</w:t>
      </w:r>
      <w:r w:rsidRPr="000029F7">
        <w:rPr>
          <w:rFonts w:ascii="FrankRuehl" w:hAnsi="FrankRuehl"/>
          <w:sz w:val="22"/>
          <w:szCs w:val="22"/>
          <w:rtl/>
        </w:rPr>
        <w:t xml:space="preserve"> </w:t>
      </w:r>
      <w:r w:rsidRPr="000029F7">
        <w:rPr>
          <w:rFonts w:ascii="FrankRuehl" w:hAnsi="FrankRuehl" w:hint="cs"/>
          <w:sz w:val="22"/>
          <w:szCs w:val="22"/>
          <w:rtl/>
        </w:rPr>
        <w:t>שהוא</w:t>
      </w:r>
      <w:r w:rsidRPr="000029F7">
        <w:rPr>
          <w:rFonts w:ascii="FrankRuehl" w:hAnsi="FrankRuehl"/>
          <w:sz w:val="22"/>
          <w:szCs w:val="22"/>
          <w:rtl/>
        </w:rPr>
        <w:t xml:space="preserve"> </w:t>
      </w:r>
      <w:r w:rsidRPr="000029F7">
        <w:rPr>
          <w:rFonts w:ascii="FrankRuehl" w:hAnsi="FrankRuehl" w:hint="cs"/>
          <w:sz w:val="22"/>
          <w:szCs w:val="22"/>
          <w:rtl/>
        </w:rPr>
        <w:t>מיני'</w:t>
      </w:r>
      <w:r w:rsidRPr="000029F7">
        <w:rPr>
          <w:rFonts w:ascii="FrankRuehl" w:hAnsi="FrankRuehl"/>
          <w:sz w:val="22"/>
          <w:szCs w:val="22"/>
          <w:rtl/>
        </w:rPr>
        <w:t xml:space="preserve"> </w:t>
      </w:r>
      <w:r w:rsidRPr="000029F7">
        <w:rPr>
          <w:rFonts w:ascii="FrankRuehl" w:hAnsi="FrankRuehl" w:hint="cs"/>
          <w:sz w:val="22"/>
          <w:szCs w:val="22"/>
          <w:rtl/>
        </w:rPr>
        <w:t>ובי'</w:t>
      </w:r>
      <w:r w:rsidRPr="000029F7">
        <w:rPr>
          <w:rFonts w:ascii="FrankRuehl" w:hAnsi="FrankRuehl"/>
          <w:sz w:val="22"/>
          <w:szCs w:val="22"/>
          <w:rtl/>
        </w:rPr>
        <w:t xml:space="preserve"> </w:t>
      </w:r>
      <w:r w:rsidRPr="000029F7">
        <w:rPr>
          <w:rFonts w:ascii="FrankRuehl" w:hAnsi="FrankRuehl" w:hint="cs"/>
          <w:sz w:val="22"/>
          <w:szCs w:val="22"/>
          <w:rtl/>
        </w:rPr>
        <w:t>כדי</w:t>
      </w:r>
      <w:r w:rsidRPr="000029F7">
        <w:rPr>
          <w:rFonts w:ascii="FrankRuehl" w:hAnsi="FrankRuehl"/>
          <w:sz w:val="22"/>
          <w:szCs w:val="22"/>
          <w:rtl/>
        </w:rPr>
        <w:t xml:space="preserve"> </w:t>
      </w:r>
      <w:r w:rsidRPr="000029F7">
        <w:rPr>
          <w:rFonts w:ascii="FrankRuehl" w:hAnsi="FrankRuehl" w:hint="cs"/>
          <w:sz w:val="22"/>
          <w:szCs w:val="22"/>
          <w:rtl/>
        </w:rPr>
        <w:t>שיטעום</w:t>
      </w:r>
      <w:r w:rsidRPr="000029F7">
        <w:rPr>
          <w:rFonts w:ascii="FrankRuehl" w:hAnsi="FrankRuehl"/>
          <w:sz w:val="22"/>
          <w:szCs w:val="22"/>
          <w:rtl/>
        </w:rPr>
        <w:t xml:space="preserve"> </w:t>
      </w:r>
      <w:r w:rsidRPr="000029F7">
        <w:rPr>
          <w:rFonts w:ascii="FrankRuehl" w:hAnsi="FrankRuehl" w:hint="cs"/>
          <w:sz w:val="22"/>
          <w:szCs w:val="22"/>
          <w:rtl/>
        </w:rPr>
        <w:t>ותו</w:t>
      </w:r>
      <w:r w:rsidRPr="000029F7">
        <w:rPr>
          <w:rFonts w:ascii="FrankRuehl" w:hAnsi="FrankRuehl"/>
          <w:sz w:val="22"/>
          <w:szCs w:val="22"/>
          <w:rtl/>
        </w:rPr>
        <w:t xml:space="preserve"> </w:t>
      </w:r>
      <w:r w:rsidRPr="000029F7">
        <w:rPr>
          <w:rFonts w:ascii="FrankRuehl" w:hAnsi="FrankRuehl" w:hint="cs"/>
          <w:sz w:val="22"/>
          <w:szCs w:val="22"/>
          <w:rtl/>
        </w:rPr>
        <w:t>לא,  -  והפמ"ג ביו"ד סימן צ"ו שפ"ד סק"י כתב, דמוכח מדבריהם דלא כמש"כ בתשו' צמח צדק בסימן מ"ז דטעימה</w:t>
      </w:r>
      <w:r w:rsidRPr="000029F7">
        <w:rPr>
          <w:rFonts w:ascii="FrankRuehl" w:hAnsi="FrankRuehl"/>
          <w:sz w:val="22"/>
          <w:szCs w:val="22"/>
          <w:rtl/>
        </w:rPr>
        <w:t xml:space="preserve"> </w:t>
      </w:r>
      <w:r w:rsidRPr="000029F7">
        <w:rPr>
          <w:rFonts w:ascii="FrankRuehl" w:hAnsi="FrankRuehl" w:hint="cs"/>
          <w:sz w:val="22"/>
          <w:szCs w:val="22"/>
          <w:rtl/>
        </w:rPr>
        <w:t>באיסור</w:t>
      </w:r>
      <w:r w:rsidRPr="000029F7">
        <w:rPr>
          <w:rFonts w:ascii="FrankRuehl" w:hAnsi="FrankRuehl"/>
          <w:sz w:val="22"/>
          <w:szCs w:val="22"/>
          <w:rtl/>
        </w:rPr>
        <w:t xml:space="preserve"> </w:t>
      </w:r>
      <w:r w:rsidRPr="000029F7">
        <w:rPr>
          <w:rFonts w:ascii="FrankRuehl" w:hAnsi="FrankRuehl" w:hint="cs"/>
          <w:sz w:val="22"/>
          <w:szCs w:val="22"/>
          <w:rtl/>
        </w:rPr>
        <w:t>דרבנן</w:t>
      </w:r>
      <w:r w:rsidRPr="000029F7">
        <w:rPr>
          <w:rFonts w:ascii="FrankRuehl" w:hAnsi="FrankRuehl"/>
          <w:sz w:val="22"/>
          <w:szCs w:val="22"/>
          <w:rtl/>
        </w:rPr>
        <w:t xml:space="preserve"> </w:t>
      </w:r>
      <w:r w:rsidRPr="000029F7">
        <w:rPr>
          <w:rFonts w:ascii="FrankRuehl" w:hAnsi="FrankRuehl" w:hint="cs"/>
          <w:sz w:val="22"/>
          <w:szCs w:val="22"/>
          <w:rtl/>
        </w:rPr>
        <w:t>שרי, שהרי דעת התוס' בכ"ד דתרומת שאר פירות דרבנן, ואפ"ה נקטו דאסור לטעמו, ועי' עוד בתבו"ש סימן מ"ב סק"ד.</w:t>
      </w:r>
    </w:p>
    <w:p w:rsidR="009043FD" w:rsidRPr="000029F7" w:rsidRDefault="009043FD" w:rsidP="009043FD">
      <w:pPr>
        <w:pStyle w:val="a6"/>
        <w:spacing w:after="120" w:line="300" w:lineRule="exact"/>
        <w:ind w:firstLine="720"/>
        <w:jc w:val="both"/>
        <w:rPr>
          <w:rFonts w:ascii="FrankRuehl" w:hAnsi="FrankRuehl"/>
          <w:sz w:val="22"/>
          <w:szCs w:val="22"/>
        </w:rPr>
      </w:pPr>
      <w:r w:rsidRPr="00D53768">
        <w:rPr>
          <w:rFonts w:hint="cs"/>
          <w:sz w:val="22"/>
          <w:szCs w:val="22"/>
          <w:rtl/>
        </w:rPr>
        <w:t>וב</w:t>
      </w:r>
      <w:r>
        <w:rPr>
          <w:rFonts w:hint="cs"/>
          <w:sz w:val="22"/>
          <w:szCs w:val="22"/>
          <w:rtl/>
        </w:rPr>
        <w:t>עיקר מה שאמרו דהא דיחזור ויתרום הוא משום דהו"ל למיטעמי' כתב ב</w:t>
      </w:r>
      <w:r w:rsidRPr="00D53768">
        <w:rPr>
          <w:rFonts w:hint="cs"/>
          <w:sz w:val="22"/>
          <w:szCs w:val="22"/>
          <w:rtl/>
        </w:rPr>
        <w:t>שו"ת שבט הלוי ח"ב סימן קפ"</w:t>
      </w:r>
      <w:r>
        <w:rPr>
          <w:rFonts w:hint="cs"/>
          <w:sz w:val="22"/>
          <w:szCs w:val="22"/>
          <w:rtl/>
        </w:rPr>
        <w:t>ט בשם ח"א,</w:t>
      </w:r>
      <w:r w:rsidRPr="00D53768">
        <w:rPr>
          <w:rFonts w:hint="cs"/>
          <w:sz w:val="22"/>
          <w:szCs w:val="22"/>
          <w:rtl/>
        </w:rPr>
        <w:t xml:space="preserve"> דלפ"ז כל הא דבשוגג יחזור ויתרום, הוא רק בשוגג ממש ולא באומר מותר, דבזה ל"ש דאיבע"ל למיטעמי', עכ"ד, אך י"ל דאומר מותר חשיב כמזיד לענין זה, ועמש"נ לעיל פ"ב מ"ב אות י"א ובהערה שם,</w:t>
      </w:r>
    </w:p>
  </w:footnote>
  <w:footnote w:id="151">
    <w:p w:rsidR="009043FD" w:rsidRPr="00A1273E" w:rsidRDefault="009043FD" w:rsidP="009043FD">
      <w:pPr>
        <w:pStyle w:val="a6"/>
        <w:spacing w:after="120" w:line="300" w:lineRule="exact"/>
        <w:ind w:firstLine="720"/>
        <w:jc w:val="both"/>
        <w:rPr>
          <w:rFonts w:ascii="FrankRuehl" w:hAnsi="FrankRuehl"/>
        </w:rPr>
      </w:pPr>
      <w:r w:rsidRPr="00A1273E">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אך המאירי </w:t>
      </w:r>
      <w:r>
        <w:rPr>
          <w:rFonts w:hint="cs"/>
          <w:sz w:val="22"/>
          <w:szCs w:val="22"/>
          <w:rtl/>
        </w:rPr>
        <w:t xml:space="preserve">בקידושין מ"ו ב' כתב בזה, ז"ל, ואע"פ וכו' בתורם </w:t>
      </w:r>
      <w:r w:rsidRPr="00A1273E">
        <w:rPr>
          <w:rFonts w:hint="cs"/>
          <w:sz w:val="22"/>
          <w:szCs w:val="22"/>
          <w:rtl/>
        </w:rPr>
        <w:t>מן</w:t>
      </w:r>
      <w:r w:rsidRPr="00A1273E">
        <w:rPr>
          <w:sz w:val="22"/>
          <w:szCs w:val="22"/>
          <w:rtl/>
        </w:rPr>
        <w:t xml:space="preserve"> </w:t>
      </w:r>
      <w:r w:rsidRPr="00A1273E">
        <w:rPr>
          <w:rFonts w:hint="cs"/>
          <w:sz w:val="22"/>
          <w:szCs w:val="22"/>
          <w:rtl/>
        </w:rPr>
        <w:t>הרעה</w:t>
      </w:r>
      <w:r w:rsidRPr="00A1273E">
        <w:rPr>
          <w:sz w:val="22"/>
          <w:szCs w:val="22"/>
          <w:rtl/>
        </w:rPr>
        <w:t xml:space="preserve"> </w:t>
      </w:r>
      <w:r w:rsidRPr="00A1273E">
        <w:rPr>
          <w:rFonts w:hint="cs"/>
          <w:sz w:val="22"/>
          <w:szCs w:val="22"/>
          <w:rtl/>
        </w:rPr>
        <w:t>על</w:t>
      </w:r>
      <w:r w:rsidRPr="00A1273E">
        <w:rPr>
          <w:sz w:val="22"/>
          <w:szCs w:val="22"/>
          <w:rtl/>
        </w:rPr>
        <w:t xml:space="preserve"> </w:t>
      </w:r>
      <w:r w:rsidRPr="00A1273E">
        <w:rPr>
          <w:rFonts w:hint="cs"/>
          <w:sz w:val="22"/>
          <w:szCs w:val="22"/>
          <w:rtl/>
        </w:rPr>
        <w:t>היפה</w:t>
      </w:r>
      <w:r w:rsidRPr="00A1273E">
        <w:rPr>
          <w:sz w:val="22"/>
          <w:szCs w:val="22"/>
          <w:rtl/>
        </w:rPr>
        <w:t xml:space="preserve"> </w:t>
      </w:r>
      <w:r w:rsidRPr="00A1273E">
        <w:rPr>
          <w:rFonts w:hint="cs"/>
          <w:sz w:val="22"/>
          <w:szCs w:val="22"/>
          <w:rtl/>
        </w:rPr>
        <w:t>שתרומתו</w:t>
      </w:r>
      <w:r w:rsidRPr="00A1273E">
        <w:rPr>
          <w:sz w:val="22"/>
          <w:szCs w:val="22"/>
          <w:rtl/>
        </w:rPr>
        <w:t xml:space="preserve"> </w:t>
      </w:r>
      <w:r w:rsidRPr="00A1273E">
        <w:rPr>
          <w:rFonts w:hint="cs"/>
          <w:sz w:val="22"/>
          <w:szCs w:val="22"/>
          <w:rtl/>
        </w:rPr>
        <w:t>תרומה</w:t>
      </w:r>
      <w:r w:rsidRPr="00A1273E">
        <w:rPr>
          <w:sz w:val="22"/>
          <w:szCs w:val="22"/>
          <w:rtl/>
        </w:rPr>
        <w:t xml:space="preserve"> </w:t>
      </w:r>
      <w:r w:rsidRPr="00A1273E">
        <w:rPr>
          <w:rFonts w:hint="cs"/>
          <w:sz w:val="22"/>
          <w:szCs w:val="22"/>
          <w:rtl/>
        </w:rPr>
        <w:t>ולא</w:t>
      </w:r>
      <w:r w:rsidRPr="00A1273E">
        <w:rPr>
          <w:sz w:val="22"/>
          <w:szCs w:val="22"/>
          <w:rtl/>
        </w:rPr>
        <w:t xml:space="preserve"> </w:t>
      </w:r>
      <w:r w:rsidRPr="00A1273E">
        <w:rPr>
          <w:rFonts w:hint="cs"/>
          <w:sz w:val="22"/>
          <w:szCs w:val="22"/>
          <w:rtl/>
        </w:rPr>
        <w:t>שנינו</w:t>
      </w:r>
      <w:r w:rsidRPr="00A1273E">
        <w:rPr>
          <w:sz w:val="22"/>
          <w:szCs w:val="22"/>
          <w:rtl/>
        </w:rPr>
        <w:t xml:space="preserve"> </w:t>
      </w:r>
      <w:r w:rsidRPr="00A1273E">
        <w:rPr>
          <w:rFonts w:hint="cs"/>
          <w:sz w:val="22"/>
          <w:szCs w:val="22"/>
          <w:rtl/>
        </w:rPr>
        <w:t>בה</w:t>
      </w:r>
      <w:r w:rsidRPr="00A1273E">
        <w:rPr>
          <w:sz w:val="22"/>
          <w:szCs w:val="22"/>
          <w:rtl/>
        </w:rPr>
        <w:t xml:space="preserve"> </w:t>
      </w:r>
      <w:r w:rsidRPr="00A1273E">
        <w:rPr>
          <w:rFonts w:hint="cs"/>
          <w:sz w:val="22"/>
          <w:szCs w:val="22"/>
          <w:rtl/>
        </w:rPr>
        <w:t>שיחזור</w:t>
      </w:r>
      <w:r w:rsidRPr="00A1273E">
        <w:rPr>
          <w:sz w:val="22"/>
          <w:szCs w:val="22"/>
          <w:rtl/>
        </w:rPr>
        <w:t xml:space="preserve"> </w:t>
      </w:r>
      <w:r w:rsidRPr="00A1273E">
        <w:rPr>
          <w:rFonts w:hint="cs"/>
          <w:sz w:val="22"/>
          <w:szCs w:val="22"/>
          <w:rtl/>
        </w:rPr>
        <w:t>ויתרום</w:t>
      </w:r>
      <w:r>
        <w:rPr>
          <w:rFonts w:hint="cs"/>
          <w:sz w:val="22"/>
          <w:szCs w:val="22"/>
          <w:rtl/>
        </w:rPr>
        <w:t>,</w:t>
      </w:r>
      <w:r w:rsidRPr="00A1273E">
        <w:rPr>
          <w:sz w:val="22"/>
          <w:szCs w:val="22"/>
          <w:rtl/>
        </w:rPr>
        <w:t xml:space="preserve"> </w:t>
      </w:r>
      <w:r w:rsidRPr="00A1273E">
        <w:rPr>
          <w:rFonts w:hint="cs"/>
          <w:sz w:val="22"/>
          <w:szCs w:val="22"/>
          <w:rtl/>
        </w:rPr>
        <w:t>פירשו</w:t>
      </w:r>
      <w:r w:rsidRPr="00A1273E">
        <w:rPr>
          <w:sz w:val="22"/>
          <w:szCs w:val="22"/>
          <w:rtl/>
        </w:rPr>
        <w:t xml:space="preserve"> </w:t>
      </w:r>
      <w:r w:rsidRPr="00A1273E">
        <w:rPr>
          <w:rFonts w:hint="cs"/>
          <w:sz w:val="22"/>
          <w:szCs w:val="22"/>
          <w:rtl/>
        </w:rPr>
        <w:t>בו</w:t>
      </w:r>
      <w:r w:rsidRPr="00A1273E">
        <w:rPr>
          <w:sz w:val="22"/>
          <w:szCs w:val="22"/>
          <w:rtl/>
        </w:rPr>
        <w:t xml:space="preserve"> </w:t>
      </w:r>
      <w:r w:rsidRPr="00A1273E">
        <w:rPr>
          <w:rFonts w:hint="cs"/>
          <w:sz w:val="22"/>
          <w:szCs w:val="22"/>
          <w:rtl/>
        </w:rPr>
        <w:t>שכל</w:t>
      </w:r>
      <w:r w:rsidRPr="00A1273E">
        <w:rPr>
          <w:sz w:val="22"/>
          <w:szCs w:val="22"/>
          <w:rtl/>
        </w:rPr>
        <w:t xml:space="preserve"> </w:t>
      </w:r>
      <w:r w:rsidRPr="00A1273E">
        <w:rPr>
          <w:rFonts w:hint="cs"/>
          <w:sz w:val="22"/>
          <w:szCs w:val="22"/>
          <w:rtl/>
        </w:rPr>
        <w:t>שהוא</w:t>
      </w:r>
      <w:r w:rsidRPr="00A1273E">
        <w:rPr>
          <w:sz w:val="22"/>
          <w:szCs w:val="22"/>
          <w:rtl/>
        </w:rPr>
        <w:t xml:space="preserve"> </w:t>
      </w:r>
      <w:r w:rsidRPr="00A1273E">
        <w:rPr>
          <w:rFonts w:hint="cs"/>
          <w:sz w:val="22"/>
          <w:szCs w:val="22"/>
          <w:rtl/>
        </w:rPr>
        <w:t>מתכוין</w:t>
      </w:r>
      <w:r w:rsidRPr="00A1273E">
        <w:rPr>
          <w:sz w:val="22"/>
          <w:szCs w:val="22"/>
          <w:rtl/>
        </w:rPr>
        <w:t xml:space="preserve"> </w:t>
      </w:r>
      <w:r w:rsidRPr="00A1273E">
        <w:rPr>
          <w:rFonts w:hint="cs"/>
          <w:sz w:val="22"/>
          <w:szCs w:val="22"/>
          <w:rtl/>
        </w:rPr>
        <w:t>לכך</w:t>
      </w:r>
      <w:r w:rsidRPr="00A1273E">
        <w:rPr>
          <w:sz w:val="22"/>
          <w:szCs w:val="22"/>
          <w:rtl/>
        </w:rPr>
        <w:t xml:space="preserve"> </w:t>
      </w:r>
      <w:r w:rsidRPr="00A1273E">
        <w:rPr>
          <w:rFonts w:hint="cs"/>
          <w:sz w:val="22"/>
          <w:szCs w:val="22"/>
          <w:rtl/>
        </w:rPr>
        <w:t>תרומתו</w:t>
      </w:r>
      <w:r w:rsidRPr="00A1273E">
        <w:rPr>
          <w:sz w:val="22"/>
          <w:szCs w:val="22"/>
          <w:rtl/>
        </w:rPr>
        <w:t xml:space="preserve"> </w:t>
      </w:r>
      <w:r w:rsidRPr="00A1273E">
        <w:rPr>
          <w:rFonts w:hint="cs"/>
          <w:sz w:val="22"/>
          <w:szCs w:val="22"/>
          <w:rtl/>
        </w:rPr>
        <w:t>תרומה</w:t>
      </w:r>
      <w:r w:rsidRPr="00A1273E">
        <w:rPr>
          <w:sz w:val="22"/>
          <w:szCs w:val="22"/>
          <w:rtl/>
        </w:rPr>
        <w:t xml:space="preserve"> </w:t>
      </w:r>
      <w:r w:rsidRPr="00A1273E">
        <w:rPr>
          <w:rFonts w:hint="cs"/>
          <w:sz w:val="22"/>
          <w:szCs w:val="22"/>
          <w:rtl/>
        </w:rPr>
        <w:t>וא</w:t>
      </w:r>
      <w:r>
        <w:rPr>
          <w:rFonts w:hint="cs"/>
          <w:sz w:val="22"/>
          <w:szCs w:val="22"/>
          <w:rtl/>
        </w:rPr>
        <w:t>"צ</w:t>
      </w:r>
      <w:r w:rsidRPr="00A1273E">
        <w:rPr>
          <w:sz w:val="22"/>
          <w:szCs w:val="22"/>
          <w:rtl/>
        </w:rPr>
        <w:t xml:space="preserve"> </w:t>
      </w:r>
      <w:r w:rsidRPr="00A1273E">
        <w:rPr>
          <w:rFonts w:hint="cs"/>
          <w:sz w:val="22"/>
          <w:szCs w:val="22"/>
          <w:rtl/>
        </w:rPr>
        <w:t>לחזור</w:t>
      </w:r>
      <w:r w:rsidRPr="00A1273E">
        <w:rPr>
          <w:sz w:val="22"/>
          <w:szCs w:val="22"/>
          <w:rtl/>
        </w:rPr>
        <w:t xml:space="preserve"> </w:t>
      </w:r>
      <w:r w:rsidRPr="00A1273E">
        <w:rPr>
          <w:rFonts w:hint="cs"/>
          <w:sz w:val="22"/>
          <w:szCs w:val="22"/>
          <w:rtl/>
        </w:rPr>
        <w:t>ולתרום</w:t>
      </w:r>
      <w:r>
        <w:rPr>
          <w:rFonts w:hint="cs"/>
          <w:sz w:val="22"/>
          <w:szCs w:val="22"/>
          <w:rtl/>
        </w:rPr>
        <w:t>,</w:t>
      </w:r>
      <w:r w:rsidRPr="00A1273E">
        <w:rPr>
          <w:sz w:val="22"/>
          <w:szCs w:val="22"/>
          <w:rtl/>
        </w:rPr>
        <w:t xml:space="preserve"> </w:t>
      </w:r>
      <w:r w:rsidRPr="00A1273E">
        <w:rPr>
          <w:rFonts w:hint="cs"/>
          <w:sz w:val="22"/>
          <w:szCs w:val="22"/>
          <w:rtl/>
        </w:rPr>
        <w:t>אבל</w:t>
      </w:r>
      <w:r w:rsidRPr="00A1273E">
        <w:rPr>
          <w:sz w:val="22"/>
          <w:szCs w:val="22"/>
          <w:rtl/>
        </w:rPr>
        <w:t xml:space="preserve"> </w:t>
      </w:r>
      <w:r w:rsidRPr="00A1273E">
        <w:rPr>
          <w:rFonts w:hint="cs"/>
          <w:sz w:val="22"/>
          <w:szCs w:val="22"/>
          <w:rtl/>
        </w:rPr>
        <w:t>כל</w:t>
      </w:r>
      <w:r w:rsidRPr="00A1273E">
        <w:rPr>
          <w:sz w:val="22"/>
          <w:szCs w:val="22"/>
          <w:rtl/>
        </w:rPr>
        <w:t xml:space="preserve"> </w:t>
      </w:r>
      <w:r w:rsidRPr="00A1273E">
        <w:rPr>
          <w:rFonts w:hint="cs"/>
          <w:sz w:val="22"/>
          <w:szCs w:val="22"/>
          <w:rtl/>
        </w:rPr>
        <w:t>שדעתו</w:t>
      </w:r>
      <w:r w:rsidRPr="00A1273E">
        <w:rPr>
          <w:sz w:val="22"/>
          <w:szCs w:val="22"/>
          <w:rtl/>
        </w:rPr>
        <w:t xml:space="preserve"> </w:t>
      </w:r>
      <w:r w:rsidRPr="00A1273E">
        <w:rPr>
          <w:rFonts w:hint="cs"/>
          <w:sz w:val="22"/>
          <w:szCs w:val="22"/>
          <w:rtl/>
        </w:rPr>
        <w:t>לתרום</w:t>
      </w:r>
      <w:r w:rsidRPr="00A1273E">
        <w:rPr>
          <w:sz w:val="22"/>
          <w:szCs w:val="22"/>
          <w:rtl/>
        </w:rPr>
        <w:t xml:space="preserve"> </w:t>
      </w:r>
      <w:r w:rsidRPr="00A1273E">
        <w:rPr>
          <w:rFonts w:hint="cs"/>
          <w:sz w:val="22"/>
          <w:szCs w:val="22"/>
          <w:rtl/>
        </w:rPr>
        <w:t>מן</w:t>
      </w:r>
      <w:r w:rsidRPr="00A1273E">
        <w:rPr>
          <w:sz w:val="22"/>
          <w:szCs w:val="22"/>
          <w:rtl/>
        </w:rPr>
        <w:t xml:space="preserve"> </w:t>
      </w:r>
      <w:r w:rsidRPr="00A1273E">
        <w:rPr>
          <w:rFonts w:hint="cs"/>
          <w:sz w:val="22"/>
          <w:szCs w:val="22"/>
          <w:rtl/>
        </w:rPr>
        <w:t>היפה</w:t>
      </w:r>
      <w:r w:rsidRPr="00A1273E">
        <w:rPr>
          <w:sz w:val="22"/>
          <w:szCs w:val="22"/>
          <w:rtl/>
        </w:rPr>
        <w:t xml:space="preserve"> </w:t>
      </w:r>
      <w:r w:rsidRPr="00A1273E">
        <w:rPr>
          <w:rFonts w:hint="cs"/>
          <w:sz w:val="22"/>
          <w:szCs w:val="22"/>
          <w:rtl/>
        </w:rPr>
        <w:t>ונמצאת</w:t>
      </w:r>
      <w:r w:rsidRPr="00A1273E">
        <w:rPr>
          <w:sz w:val="22"/>
          <w:szCs w:val="22"/>
          <w:rtl/>
        </w:rPr>
        <w:t xml:space="preserve"> </w:t>
      </w:r>
      <w:r w:rsidRPr="00A1273E">
        <w:rPr>
          <w:rFonts w:hint="cs"/>
          <w:sz w:val="22"/>
          <w:szCs w:val="22"/>
          <w:rtl/>
        </w:rPr>
        <w:t>רעה</w:t>
      </w:r>
      <w:r w:rsidRPr="00A1273E">
        <w:rPr>
          <w:sz w:val="22"/>
          <w:szCs w:val="22"/>
          <w:rtl/>
        </w:rPr>
        <w:t xml:space="preserve"> </w:t>
      </w:r>
      <w:r w:rsidRPr="00A1273E">
        <w:rPr>
          <w:rFonts w:hint="cs"/>
          <w:sz w:val="22"/>
          <w:szCs w:val="22"/>
          <w:rtl/>
        </w:rPr>
        <w:t>הואיל</w:t>
      </w:r>
      <w:r w:rsidRPr="00A1273E">
        <w:rPr>
          <w:sz w:val="22"/>
          <w:szCs w:val="22"/>
          <w:rtl/>
        </w:rPr>
        <w:t xml:space="preserve"> </w:t>
      </w:r>
      <w:r w:rsidRPr="00A1273E">
        <w:rPr>
          <w:rFonts w:hint="cs"/>
          <w:sz w:val="22"/>
          <w:szCs w:val="22"/>
          <w:rtl/>
        </w:rPr>
        <w:t>ובטעות</w:t>
      </w:r>
      <w:r w:rsidRPr="00A1273E">
        <w:rPr>
          <w:sz w:val="22"/>
          <w:szCs w:val="22"/>
          <w:rtl/>
        </w:rPr>
        <w:t xml:space="preserve"> </w:t>
      </w:r>
      <w:r w:rsidRPr="00A1273E">
        <w:rPr>
          <w:rFonts w:hint="cs"/>
          <w:sz w:val="22"/>
          <w:szCs w:val="22"/>
          <w:rtl/>
        </w:rPr>
        <w:t>הופרש</w:t>
      </w:r>
      <w:r w:rsidRPr="00A1273E">
        <w:rPr>
          <w:sz w:val="22"/>
          <w:szCs w:val="22"/>
          <w:rtl/>
        </w:rPr>
        <w:t xml:space="preserve"> </w:t>
      </w:r>
      <w:r w:rsidRPr="00A1273E">
        <w:rPr>
          <w:rFonts w:hint="cs"/>
          <w:sz w:val="22"/>
          <w:szCs w:val="22"/>
          <w:rtl/>
        </w:rPr>
        <w:t>צריך</w:t>
      </w:r>
      <w:r w:rsidRPr="00A1273E">
        <w:rPr>
          <w:sz w:val="22"/>
          <w:szCs w:val="22"/>
          <w:rtl/>
        </w:rPr>
        <w:t xml:space="preserve"> </w:t>
      </w:r>
      <w:r w:rsidRPr="00A1273E">
        <w:rPr>
          <w:rFonts w:hint="cs"/>
          <w:sz w:val="22"/>
          <w:szCs w:val="22"/>
          <w:rtl/>
        </w:rPr>
        <w:t>לחזור</w:t>
      </w:r>
      <w:r w:rsidRPr="00A1273E">
        <w:rPr>
          <w:sz w:val="22"/>
          <w:szCs w:val="22"/>
          <w:rtl/>
        </w:rPr>
        <w:t xml:space="preserve"> </w:t>
      </w:r>
      <w:r w:rsidRPr="00A1273E">
        <w:rPr>
          <w:rFonts w:hint="cs"/>
          <w:sz w:val="22"/>
          <w:szCs w:val="22"/>
          <w:rtl/>
        </w:rPr>
        <w:t>ולתרום</w:t>
      </w:r>
      <w:r>
        <w:rPr>
          <w:rFonts w:hint="cs"/>
          <w:sz w:val="22"/>
          <w:szCs w:val="22"/>
          <w:rtl/>
        </w:rPr>
        <w:t>,</w:t>
      </w:r>
      <w:r w:rsidRPr="00A1273E">
        <w:rPr>
          <w:sz w:val="22"/>
          <w:szCs w:val="22"/>
          <w:rtl/>
        </w:rPr>
        <w:t xml:space="preserve"> </w:t>
      </w:r>
      <w:r w:rsidRPr="00A1273E">
        <w:rPr>
          <w:rFonts w:hint="cs"/>
          <w:sz w:val="22"/>
          <w:szCs w:val="22"/>
          <w:rtl/>
        </w:rPr>
        <w:t>וזהו</w:t>
      </w:r>
      <w:r w:rsidRPr="00A1273E">
        <w:rPr>
          <w:sz w:val="22"/>
          <w:szCs w:val="22"/>
          <w:rtl/>
        </w:rPr>
        <w:t xml:space="preserve"> </w:t>
      </w:r>
      <w:r w:rsidRPr="00A1273E">
        <w:rPr>
          <w:rFonts w:hint="cs"/>
          <w:sz w:val="22"/>
          <w:szCs w:val="22"/>
          <w:rtl/>
        </w:rPr>
        <w:t>לשון</w:t>
      </w:r>
      <w:r w:rsidRPr="00A1273E">
        <w:rPr>
          <w:sz w:val="22"/>
          <w:szCs w:val="22"/>
          <w:rtl/>
        </w:rPr>
        <w:t xml:space="preserve"> </w:t>
      </w:r>
      <w:r w:rsidRPr="00A1273E">
        <w:rPr>
          <w:rFonts w:hint="cs"/>
          <w:sz w:val="22"/>
          <w:szCs w:val="22"/>
          <w:rtl/>
        </w:rPr>
        <w:t>ונמצאת</w:t>
      </w:r>
      <w:r w:rsidRPr="00A1273E">
        <w:rPr>
          <w:sz w:val="22"/>
          <w:szCs w:val="22"/>
          <w:rtl/>
        </w:rPr>
        <w:t xml:space="preserve"> </w:t>
      </w:r>
      <w:r w:rsidRPr="00A1273E">
        <w:rPr>
          <w:rFonts w:hint="cs"/>
          <w:sz w:val="22"/>
          <w:szCs w:val="22"/>
          <w:rtl/>
        </w:rPr>
        <w:t>מרה</w:t>
      </w:r>
      <w:r>
        <w:rPr>
          <w:rFonts w:hint="cs"/>
          <w:sz w:val="22"/>
          <w:szCs w:val="22"/>
          <w:rtl/>
        </w:rPr>
        <w:t xml:space="preserve"> וכו', עכ"ל, וצ"ב דמ"ט מהני הא דלא הי' דעתו לכך, דמכח זה הוא צריך לחזור ולתרום, ולכאו' אדרבה כל שהי' דעתו לכך, יש מקום לקנסו טפי.</w:t>
      </w:r>
    </w:p>
  </w:footnote>
  <w:footnote w:id="152">
    <w:p w:rsidR="009043FD" w:rsidRPr="00700BB4" w:rsidRDefault="009043FD" w:rsidP="009043FD">
      <w:pPr>
        <w:pStyle w:val="a6"/>
        <w:spacing w:after="120" w:line="300" w:lineRule="exact"/>
        <w:ind w:firstLine="720"/>
        <w:jc w:val="both"/>
        <w:rPr>
          <w:rFonts w:ascii="FrankRuehl" w:hAnsi="FrankRuehl"/>
          <w:sz w:val="22"/>
          <w:szCs w:val="22"/>
        </w:rPr>
      </w:pPr>
      <w:r w:rsidRPr="00700BB4">
        <w:rPr>
          <w:rStyle w:val="a8"/>
          <w:rFonts w:ascii="FrankRuehl" w:hAnsi="FrankRuehl"/>
        </w:rPr>
        <w:footnoteRef/>
      </w:r>
      <w:r w:rsidRPr="00700BB4">
        <w:rPr>
          <w:rFonts w:ascii="FrankRuehl" w:hAnsi="FrankRuehl"/>
          <w:rtl/>
        </w:rPr>
        <w:t xml:space="preserve"> </w:t>
      </w:r>
      <w:r>
        <w:rPr>
          <w:rFonts w:ascii="FrankRuehl" w:hAnsi="FrankRuehl" w:hint="cs"/>
          <w:sz w:val="22"/>
          <w:szCs w:val="22"/>
          <w:rtl/>
        </w:rPr>
        <w:t>אך בתוס' הרא"ש ביבמות פ"ט א' נקט אף בדעת הבבלי, דהא דיחזור ויתרום, הוא רק משום דעשאוהו כספק אוכלין, וכמו שאמרו בירושלמי, וכ"נ גם בדבריו בקידושין מ"ו ב', ועי' גם בד' התוס' בב"ב קמ"ג א' ד"ה אין לך, וצ"ע, ועי' גם בשבט הלוי ח"ב סו"ס קפ"ט במש"כ לתמוה בד' התוס' שם.</w:t>
      </w:r>
    </w:p>
  </w:footnote>
  <w:footnote w:id="153">
    <w:p w:rsidR="009043FD" w:rsidRPr="0067508D" w:rsidRDefault="009043FD" w:rsidP="009043FD">
      <w:pPr>
        <w:pStyle w:val="a6"/>
        <w:spacing w:after="120" w:line="300" w:lineRule="exact"/>
        <w:ind w:firstLine="720"/>
        <w:jc w:val="both"/>
        <w:rPr>
          <w:rFonts w:ascii="FrankRuehl" w:hAnsi="FrankRuehl"/>
          <w:sz w:val="18"/>
          <w:szCs w:val="18"/>
          <w:rtl/>
        </w:rPr>
      </w:pPr>
      <w:r w:rsidRPr="0067508D">
        <w:rPr>
          <w:rStyle w:val="a8"/>
          <w:rFonts w:ascii="FrankRuehl" w:hAnsi="FrankRuehl"/>
        </w:rPr>
        <w:footnoteRef/>
      </w:r>
      <w:r w:rsidRPr="0067508D">
        <w:rPr>
          <w:rFonts w:ascii="FrankRuehl" w:hAnsi="FrankRuehl"/>
          <w:rtl/>
        </w:rPr>
        <w:t xml:space="preserve"> </w:t>
      </w:r>
      <w:r>
        <w:rPr>
          <w:rFonts w:ascii="FrankRuehl" w:hAnsi="FrankRuehl" w:hint="cs"/>
          <w:sz w:val="22"/>
          <w:szCs w:val="22"/>
          <w:rtl/>
        </w:rPr>
        <w:t xml:space="preserve">והנה מבו' לפ"ז מד' הרמב"ם, דמה שאמרו דמרה הוי ספק אוכל, הוא ספק מדאורייתא, דאם מדאורייתא חשבינן לה כאוכל, ורק מדרבנן החשיבוה כספק אוכל, </w:t>
      </w:r>
      <w:r>
        <w:rPr>
          <w:rFonts w:ascii="FrankRuehl" w:hAnsi="FrankRuehl" w:hint="cs"/>
          <w:sz w:val="18"/>
          <w:szCs w:val="18"/>
          <w:rtl/>
        </w:rPr>
        <w:t>וכמשמעות לישנא דהירושלמי ד"עשאוה" כספק אוכל,</w:t>
      </w:r>
      <w:r>
        <w:rPr>
          <w:rFonts w:ascii="FrankRuehl" w:hAnsi="FrankRuehl" w:hint="cs"/>
          <w:sz w:val="22"/>
          <w:szCs w:val="22"/>
          <w:rtl/>
        </w:rPr>
        <w:t xml:space="preserve"> הי' בדין דתהא הראשונה מדמעת, כיון דמדאורייתא היא תרומה מעליא,  -  ויש ללמוד עוד לזה, ממה שאמרו בירושלמי דלכל הדברים עשו אותה כספק אוכל, מטמא טומאת אוכלין ושורפין אותה בטומאה וכו', ומבו' דמדינא אינה אלא ספק אוכל, דאם מדינא הויא אוכל גמור, ומדרבנן הוא שעשאוה כספק אוכל, ודאי דמטמאה טומאת אוכלין ושורפין אותה בטומאה, וכ"ה מבו' גם ממה שאמרו בירושלמי שם לענין דמכח ספק זה מטהרינן בככר שנטמא בספק רה"י ומגעו ברה"ר, עיי"ש,  -  ועמש"נ עוד בזה להלן אות כ"ט.</w:t>
      </w:r>
    </w:p>
  </w:footnote>
  <w:footnote w:id="154">
    <w:p w:rsidR="009043FD" w:rsidRPr="008E22B0" w:rsidRDefault="009043FD" w:rsidP="009043FD">
      <w:pPr>
        <w:pStyle w:val="a6"/>
        <w:spacing w:after="120" w:line="300" w:lineRule="exact"/>
        <w:ind w:firstLine="720"/>
        <w:jc w:val="both"/>
        <w:rPr>
          <w:rFonts w:ascii="FrankRuehl" w:hAnsi="FrankRuehl"/>
        </w:rPr>
      </w:pPr>
      <w:r w:rsidRPr="008E22B0">
        <w:rPr>
          <w:rStyle w:val="a8"/>
          <w:rFonts w:ascii="FrankRuehl" w:hAnsi="FrankRuehl"/>
        </w:rPr>
        <w:footnoteRef/>
      </w:r>
      <w:r w:rsidRPr="008E22B0">
        <w:rPr>
          <w:rFonts w:ascii="FrankRuehl" w:hAnsi="FrankRuehl"/>
          <w:rtl/>
        </w:rPr>
        <w:t xml:space="preserve"> </w:t>
      </w:r>
      <w:r w:rsidRPr="008E22B0">
        <w:rPr>
          <w:rFonts w:hint="cs"/>
          <w:sz w:val="22"/>
          <w:szCs w:val="22"/>
          <w:rtl/>
        </w:rPr>
        <w:t>ועיי"ש שכתב לדון דאף הא דתורם קישות ונמצאת מרה הוי ספק תרומה, הוא משום דאין ידוע אימתי נעשית מרה, ועיי"ש במש"כ בזה, ועי' במחנ"א נדרים סימן ג' שנקט כן בדעת הרמב"ם דאף בתורם קישות ונמצאת מרה הוי הספק אימתי נעשית מרה, וכתב דהא דאם היתה מרה בשעה שתרם אין תרומתו תרומה, הוא משום דהו"ל תרומה בטעות</w:t>
      </w:r>
      <w:r>
        <w:rPr>
          <w:rFonts w:hint="cs"/>
          <w:sz w:val="22"/>
          <w:szCs w:val="22"/>
          <w:rtl/>
        </w:rPr>
        <w:t>.</w:t>
      </w:r>
    </w:p>
  </w:footnote>
  <w:footnote w:id="155">
    <w:p w:rsidR="009043FD" w:rsidRPr="00734138" w:rsidRDefault="009043FD" w:rsidP="009043FD">
      <w:pPr>
        <w:pStyle w:val="a6"/>
        <w:spacing w:after="120" w:line="300" w:lineRule="exact"/>
        <w:ind w:firstLine="720"/>
        <w:jc w:val="both"/>
        <w:rPr>
          <w:rFonts w:ascii="FrankRuehl" w:hAnsi="FrankRuehl"/>
        </w:rPr>
      </w:pPr>
      <w:r w:rsidRPr="00734138">
        <w:rPr>
          <w:rStyle w:val="a8"/>
          <w:rFonts w:ascii="FrankRuehl" w:hAnsi="FrankRuehl"/>
        </w:rPr>
        <w:footnoteRef/>
      </w:r>
      <w:r w:rsidRPr="00734138">
        <w:rPr>
          <w:rFonts w:ascii="FrankRuehl" w:hAnsi="FrankRuehl"/>
          <w:rtl/>
        </w:rPr>
        <w:t xml:space="preserve"> </w:t>
      </w:r>
      <w:r>
        <w:rPr>
          <w:rFonts w:hint="cs"/>
          <w:sz w:val="22"/>
          <w:szCs w:val="22"/>
          <w:rtl/>
        </w:rPr>
        <w:t xml:space="preserve">ויש מקום לומר בדעת המאירי, </w:t>
      </w:r>
      <w:r w:rsidRPr="00734138">
        <w:rPr>
          <w:rFonts w:hint="cs"/>
          <w:sz w:val="22"/>
          <w:szCs w:val="22"/>
          <w:rtl/>
        </w:rPr>
        <w:t xml:space="preserve">דבין שקדים המרים ובין מרה, הן נאכלין ע"י הדחק, ובזה הוא שחילק, דמין בפנ"ע שתולדתו בכך דאינו נאכל אלא ע"י הדחק, אינו חייב במעשר, </w:t>
      </w:r>
      <w:r w:rsidRPr="00734138">
        <w:rPr>
          <w:rFonts w:hint="cs"/>
          <w:sz w:val="18"/>
          <w:szCs w:val="18"/>
          <w:rtl/>
        </w:rPr>
        <w:t xml:space="preserve">וכאשר כ"ה בד' המאירי בנדה נ"א א' דדבר שאינו ראוי לאדם אלא ע"י הדחק, אינו חייב במעשר, (אא"כ נזרע לאדם), </w:t>
      </w:r>
      <w:r w:rsidRPr="00734138">
        <w:rPr>
          <w:rFonts w:hint="cs"/>
          <w:sz w:val="22"/>
          <w:szCs w:val="22"/>
          <w:rtl/>
        </w:rPr>
        <w:t>ומשא"כ בקישות דתולדה שלו מתוקה, ונתחדש בה מרירות, הרי דכל שעדיין היא ראוי' לאכילה ע"י הדחק, ה"ה חייבת בתרו"מ,</w:t>
      </w:r>
      <w:r>
        <w:rPr>
          <w:rFonts w:hint="cs"/>
          <w:sz w:val="22"/>
          <w:szCs w:val="22"/>
          <w:rtl/>
        </w:rPr>
        <w:t xml:space="preserve">  -  אך אי"ז מתישב היטב, דאם מודה דמרה נאכלת ע"י הדחק, א"כ מאי קשיא לי' דמ"ש משקדים המרים, הרי שפיר י"ל דשקדים המרים אין נאכלין כלל, וכמש"כ הרשב"א והריטב"א.</w:t>
      </w:r>
    </w:p>
  </w:footnote>
  <w:footnote w:id="156">
    <w:p w:rsidR="009043FD" w:rsidRPr="006D056F" w:rsidRDefault="009043FD" w:rsidP="009043FD">
      <w:pPr>
        <w:pStyle w:val="a6"/>
        <w:spacing w:after="120" w:line="300" w:lineRule="exact"/>
        <w:ind w:firstLine="720"/>
        <w:jc w:val="both"/>
        <w:rPr>
          <w:rFonts w:asciiTheme="minorHAnsi" w:hAnsiTheme="minorHAnsi"/>
          <w:sz w:val="22"/>
          <w:szCs w:val="22"/>
          <w:rtl/>
        </w:rPr>
      </w:pPr>
      <w:r w:rsidRPr="006D056F">
        <w:rPr>
          <w:rStyle w:val="a8"/>
          <w:rFonts w:ascii="FrankRuehl" w:hAnsi="FrankRuehl"/>
        </w:rPr>
        <w:footnoteRef/>
      </w:r>
      <w:r w:rsidRPr="006D056F">
        <w:rPr>
          <w:rFonts w:ascii="FrankRuehl" w:hAnsi="FrankRuehl"/>
          <w:rtl/>
        </w:rPr>
        <w:t xml:space="preserve"> </w:t>
      </w:r>
      <w:r>
        <w:rPr>
          <w:rFonts w:ascii="FrankRuehl" w:hAnsi="FrankRuehl" w:hint="cs"/>
          <w:sz w:val="22"/>
          <w:szCs w:val="22"/>
          <w:rtl/>
        </w:rPr>
        <w:t>ובתוס' הרא"ש שם כתב, דאף בתורם יין ונמצא חומץ, הוי תרומה ויחזור ויתרום, דומיא דתורם קישות ונמצאת מרה, וכ"כ התוס' שם בתו"ד,  -  וצ"ע היאך זה מתישב עם מש"כ התוס' לעיל מינה, דהא דבתורם קישות ונמצאת מרה תרומה ויחזור ויתרום ול"ד לכל תורם מן הרעה על היפה דא"צ לחזור ולתרום, הוא משום דמרה לא חזיא לאכול כמו שאר רעה, ולפ"ז הדין נותן דבתורם יין ונמצא חומץ א"צ לחזור ולתרום, וכמש"כ כן הר"ש והרא"ש במשנתינו, וצ"ע בזה.</w:t>
      </w:r>
    </w:p>
  </w:footnote>
  <w:footnote w:id="157">
    <w:p w:rsidR="009043FD" w:rsidRPr="00BB7EE7" w:rsidRDefault="009043FD" w:rsidP="009043FD">
      <w:pPr>
        <w:pStyle w:val="a6"/>
        <w:spacing w:after="120" w:line="300" w:lineRule="exact"/>
        <w:ind w:firstLine="720"/>
        <w:jc w:val="both"/>
        <w:rPr>
          <w:rFonts w:asciiTheme="minorHAnsi" w:hAnsiTheme="minorHAnsi"/>
          <w:sz w:val="22"/>
          <w:szCs w:val="22"/>
          <w:rtl/>
        </w:rPr>
      </w:pPr>
      <w:r w:rsidRPr="00BB7EE7">
        <w:rPr>
          <w:rStyle w:val="a8"/>
          <w:rFonts w:ascii="FrankRuehl" w:hAnsi="FrankRuehl"/>
        </w:rPr>
        <w:footnoteRef/>
      </w:r>
      <w:r w:rsidRPr="00BB7EE7">
        <w:rPr>
          <w:rFonts w:ascii="FrankRuehl" w:hAnsi="FrankRuehl"/>
          <w:rtl/>
        </w:rPr>
        <w:t xml:space="preserve"> </w:t>
      </w:r>
      <w:r>
        <w:rPr>
          <w:rFonts w:ascii="FrankRuehl" w:hAnsi="FrankRuehl" w:hint="cs"/>
          <w:sz w:val="22"/>
          <w:szCs w:val="22"/>
          <w:rtl/>
        </w:rPr>
        <w:t xml:space="preserve">והגרע"א בקו' עצומות בב"ב שם תמה דמ"ט הזכירו בתי' הגמ' להא דר' אילעא, ובשו"ת הגר"ש איגר ח"ב כתבים סימן מ"ו כתב בשמו, דאחר שלא דיבר בזה בשום מפרש, ע"כ הוא פשוט וידוע לקטני קטנים, </w:t>
      </w:r>
      <w:r>
        <w:rPr>
          <w:rFonts w:ascii="FrankRuehl" w:hAnsi="FrankRuehl" w:hint="cs"/>
          <w:sz w:val="18"/>
          <w:szCs w:val="18"/>
          <w:rtl/>
        </w:rPr>
        <w:t xml:space="preserve">ועיי"ש בד' הגר"ש מש"כ לישב בזה, </w:t>
      </w:r>
      <w:r>
        <w:rPr>
          <w:rFonts w:ascii="FrankRuehl" w:hAnsi="FrankRuehl" w:hint="cs"/>
          <w:sz w:val="22"/>
          <w:szCs w:val="22"/>
          <w:rtl/>
        </w:rPr>
        <w:t xml:space="preserve"> -  אך אחר שזכינו לאורם של ראשונים, מצאנו שכבר עמדו ע"ז הרמב"ן והריטב"א והר"ן, וכנ"ל.</w:t>
      </w:r>
    </w:p>
  </w:footnote>
  <w:footnote w:id="158">
    <w:p w:rsidR="009043FD" w:rsidRPr="00EF4F31" w:rsidRDefault="009043FD" w:rsidP="009043FD">
      <w:pPr>
        <w:pStyle w:val="a6"/>
        <w:spacing w:after="120" w:line="300" w:lineRule="exact"/>
        <w:ind w:firstLine="720"/>
        <w:jc w:val="both"/>
        <w:rPr>
          <w:rFonts w:ascii="FrankRuehl" w:hAnsi="FrankRuehl"/>
          <w:rtl/>
        </w:rPr>
      </w:pPr>
      <w:r w:rsidRPr="00EF4F31">
        <w:rPr>
          <w:rStyle w:val="a8"/>
          <w:rFonts w:ascii="FrankRuehl" w:hAnsi="FrankRuehl"/>
        </w:rPr>
        <w:footnoteRef/>
      </w:r>
      <w:r w:rsidRPr="00EF4F31">
        <w:rPr>
          <w:rFonts w:ascii="FrankRuehl" w:hAnsi="FrankRuehl"/>
          <w:rtl/>
        </w:rPr>
        <w:t xml:space="preserve"> </w:t>
      </w:r>
      <w:r w:rsidRPr="00EF4F31">
        <w:rPr>
          <w:rFonts w:hint="cs"/>
          <w:sz w:val="22"/>
          <w:szCs w:val="22"/>
          <w:rtl/>
        </w:rPr>
        <w:t>והא דתניא דאין תורמין אלא לפי חשבון, כתב בדרך אמונה בביאוה"ל פ"ה מתרומות הכ"א דהיינו, דכשהיין</w:t>
      </w:r>
      <w:r w:rsidRPr="00EF4F31">
        <w:rPr>
          <w:sz w:val="22"/>
          <w:szCs w:val="22"/>
          <w:rtl/>
        </w:rPr>
        <w:t xml:space="preserve"> </w:t>
      </w:r>
      <w:r w:rsidRPr="00EF4F31">
        <w:rPr>
          <w:rFonts w:hint="cs"/>
          <w:sz w:val="22"/>
          <w:szCs w:val="22"/>
          <w:rtl/>
        </w:rPr>
        <w:t>מתחיל</w:t>
      </w:r>
      <w:r w:rsidRPr="00EF4F31">
        <w:rPr>
          <w:sz w:val="22"/>
          <w:szCs w:val="22"/>
          <w:rtl/>
        </w:rPr>
        <w:t xml:space="preserve"> </w:t>
      </w:r>
      <w:r w:rsidRPr="00EF4F31">
        <w:rPr>
          <w:rFonts w:hint="cs"/>
          <w:sz w:val="22"/>
          <w:szCs w:val="22"/>
          <w:rtl/>
        </w:rPr>
        <w:t>להחמיץ</w:t>
      </w:r>
      <w:r w:rsidRPr="00EF4F31">
        <w:rPr>
          <w:sz w:val="22"/>
          <w:szCs w:val="22"/>
          <w:rtl/>
        </w:rPr>
        <w:t xml:space="preserve"> </w:t>
      </w:r>
      <w:r w:rsidRPr="00EF4F31">
        <w:rPr>
          <w:rFonts w:hint="cs"/>
          <w:sz w:val="22"/>
          <w:szCs w:val="22"/>
          <w:rtl/>
        </w:rPr>
        <w:t>הוא</w:t>
      </w:r>
      <w:r w:rsidRPr="00EF4F31">
        <w:rPr>
          <w:sz w:val="22"/>
          <w:szCs w:val="22"/>
          <w:rtl/>
        </w:rPr>
        <w:t xml:space="preserve"> </w:t>
      </w:r>
      <w:r w:rsidRPr="00EF4F31">
        <w:rPr>
          <w:rFonts w:hint="cs"/>
          <w:sz w:val="22"/>
          <w:szCs w:val="22"/>
          <w:rtl/>
        </w:rPr>
        <w:t>תוסס</w:t>
      </w:r>
      <w:r w:rsidRPr="00EF4F31">
        <w:rPr>
          <w:sz w:val="22"/>
          <w:szCs w:val="22"/>
          <w:rtl/>
        </w:rPr>
        <w:t xml:space="preserve"> </w:t>
      </w:r>
      <w:r w:rsidRPr="00EF4F31">
        <w:rPr>
          <w:rFonts w:hint="cs"/>
          <w:sz w:val="22"/>
          <w:szCs w:val="22"/>
          <w:rtl/>
        </w:rPr>
        <w:t>ועולה</w:t>
      </w:r>
      <w:r w:rsidRPr="00EF4F31">
        <w:rPr>
          <w:sz w:val="22"/>
          <w:szCs w:val="22"/>
          <w:rtl/>
        </w:rPr>
        <w:t xml:space="preserve"> </w:t>
      </w:r>
      <w:r w:rsidRPr="00EF4F31">
        <w:rPr>
          <w:rFonts w:hint="cs"/>
          <w:sz w:val="22"/>
          <w:szCs w:val="22"/>
          <w:rtl/>
        </w:rPr>
        <w:t>קצת</w:t>
      </w:r>
      <w:r w:rsidRPr="00EF4F31">
        <w:rPr>
          <w:sz w:val="22"/>
          <w:szCs w:val="22"/>
          <w:rtl/>
        </w:rPr>
        <w:t xml:space="preserve"> </w:t>
      </w:r>
      <w:r w:rsidRPr="00EF4F31">
        <w:rPr>
          <w:rFonts w:hint="cs"/>
          <w:sz w:val="22"/>
          <w:szCs w:val="22"/>
          <w:rtl/>
        </w:rPr>
        <w:t>ונראה</w:t>
      </w:r>
      <w:r w:rsidRPr="00EF4F31">
        <w:rPr>
          <w:sz w:val="22"/>
          <w:szCs w:val="22"/>
          <w:rtl/>
        </w:rPr>
        <w:t xml:space="preserve"> </w:t>
      </w:r>
      <w:r w:rsidRPr="00EF4F31">
        <w:rPr>
          <w:rFonts w:hint="cs"/>
          <w:sz w:val="22"/>
          <w:szCs w:val="22"/>
          <w:rtl/>
        </w:rPr>
        <w:t>יותר,</w:t>
      </w:r>
      <w:r w:rsidRPr="00EF4F31">
        <w:rPr>
          <w:sz w:val="22"/>
          <w:szCs w:val="22"/>
          <w:rtl/>
        </w:rPr>
        <w:t xml:space="preserve"> </w:t>
      </w:r>
      <w:r w:rsidRPr="00EF4F31">
        <w:rPr>
          <w:rFonts w:hint="cs"/>
          <w:sz w:val="22"/>
          <w:szCs w:val="22"/>
          <w:rtl/>
        </w:rPr>
        <w:t>ו</w:t>
      </w:r>
      <w:r>
        <w:rPr>
          <w:rFonts w:hint="cs"/>
          <w:sz w:val="22"/>
          <w:szCs w:val="22"/>
          <w:rtl/>
        </w:rPr>
        <w:t xml:space="preserve">זהו דקאמר דאין תורמין מן החומץ אלא לפי חשבון היין, </w:t>
      </w:r>
      <w:r w:rsidRPr="00EF4F31">
        <w:rPr>
          <w:rFonts w:hint="cs"/>
          <w:sz w:val="22"/>
          <w:szCs w:val="22"/>
          <w:rtl/>
        </w:rPr>
        <w:t>ולא</w:t>
      </w:r>
      <w:r w:rsidRPr="00EF4F31">
        <w:rPr>
          <w:sz w:val="22"/>
          <w:szCs w:val="22"/>
          <w:rtl/>
        </w:rPr>
        <w:t xml:space="preserve"> </w:t>
      </w:r>
      <w:r w:rsidRPr="00EF4F31">
        <w:rPr>
          <w:rFonts w:hint="cs"/>
          <w:sz w:val="22"/>
          <w:szCs w:val="22"/>
          <w:rtl/>
        </w:rPr>
        <w:t>כמו</w:t>
      </w:r>
      <w:r w:rsidRPr="00EF4F31">
        <w:rPr>
          <w:sz w:val="22"/>
          <w:szCs w:val="22"/>
          <w:rtl/>
        </w:rPr>
        <w:t xml:space="preserve"> </w:t>
      </w:r>
      <w:r w:rsidRPr="00EF4F31">
        <w:rPr>
          <w:rFonts w:hint="cs"/>
          <w:sz w:val="22"/>
          <w:szCs w:val="22"/>
          <w:rtl/>
        </w:rPr>
        <w:t>שנראה</w:t>
      </w:r>
      <w:r w:rsidRPr="00EF4F31">
        <w:rPr>
          <w:sz w:val="22"/>
          <w:szCs w:val="22"/>
          <w:rtl/>
        </w:rPr>
        <w:t xml:space="preserve"> </w:t>
      </w:r>
      <w:r w:rsidRPr="00EF4F31">
        <w:rPr>
          <w:rFonts w:hint="cs"/>
          <w:sz w:val="22"/>
          <w:szCs w:val="22"/>
          <w:rtl/>
        </w:rPr>
        <w:t>כשהוא</w:t>
      </w:r>
      <w:r w:rsidRPr="00EF4F31">
        <w:rPr>
          <w:sz w:val="22"/>
          <w:szCs w:val="22"/>
          <w:rtl/>
        </w:rPr>
        <w:t xml:space="preserve"> </w:t>
      </w:r>
      <w:r w:rsidRPr="00EF4F31">
        <w:rPr>
          <w:rFonts w:hint="cs"/>
          <w:sz w:val="22"/>
          <w:szCs w:val="22"/>
          <w:rtl/>
        </w:rPr>
        <w:t>תוסס</w:t>
      </w:r>
      <w:r w:rsidRPr="00EF4F31">
        <w:rPr>
          <w:sz w:val="22"/>
          <w:szCs w:val="22"/>
          <w:rtl/>
        </w:rPr>
        <w:t xml:space="preserve"> </w:t>
      </w:r>
      <w:r w:rsidRPr="00EF4F31">
        <w:rPr>
          <w:rFonts w:hint="cs"/>
          <w:sz w:val="22"/>
          <w:szCs w:val="22"/>
          <w:rtl/>
        </w:rPr>
        <w:t>שהוא</w:t>
      </w:r>
      <w:r w:rsidRPr="00EF4F31">
        <w:rPr>
          <w:sz w:val="22"/>
          <w:szCs w:val="22"/>
          <w:rtl/>
        </w:rPr>
        <w:t xml:space="preserve"> </w:t>
      </w:r>
      <w:r w:rsidRPr="00EF4F31">
        <w:rPr>
          <w:rFonts w:hint="cs"/>
          <w:sz w:val="22"/>
          <w:szCs w:val="22"/>
          <w:rtl/>
        </w:rPr>
        <w:t>יותר.</w:t>
      </w:r>
    </w:p>
  </w:footnote>
  <w:footnote w:id="159">
    <w:p w:rsidR="009043FD" w:rsidRPr="00914482" w:rsidRDefault="009043FD" w:rsidP="009043FD">
      <w:pPr>
        <w:pStyle w:val="a6"/>
        <w:spacing w:after="120" w:line="300" w:lineRule="exact"/>
        <w:ind w:firstLine="720"/>
        <w:jc w:val="both"/>
        <w:rPr>
          <w:rFonts w:ascii="FrankRuehl" w:hAnsi="FrankRuehl"/>
        </w:rPr>
      </w:pPr>
      <w:r w:rsidRPr="00914482">
        <w:rPr>
          <w:rStyle w:val="a8"/>
          <w:rFonts w:ascii="FrankRuehl" w:hAnsi="FrankRuehl"/>
        </w:rPr>
        <w:footnoteRef/>
      </w:r>
      <w:r w:rsidRPr="00914482">
        <w:rPr>
          <w:rFonts w:ascii="FrankRuehl" w:hAnsi="FrankRuehl"/>
          <w:rtl/>
        </w:rPr>
        <w:t xml:space="preserve"> </w:t>
      </w:r>
      <w:r>
        <w:rPr>
          <w:rFonts w:hint="cs"/>
          <w:sz w:val="22"/>
          <w:szCs w:val="22"/>
          <w:rtl/>
        </w:rPr>
        <w:t xml:space="preserve">גם י"ל דגרסי </w:t>
      </w:r>
      <w:r w:rsidRPr="00914482">
        <w:rPr>
          <w:rFonts w:hint="cs"/>
          <w:sz w:val="22"/>
          <w:szCs w:val="22"/>
          <w:rtl/>
        </w:rPr>
        <w:t>כגיר' ס"א בתוספתא דאפי' תורמין אין תורמין אלא לפי חשבון,</w:t>
      </w:r>
      <w:r>
        <w:rPr>
          <w:rFonts w:hint="cs"/>
          <w:sz w:val="22"/>
          <w:szCs w:val="22"/>
          <w:rtl/>
        </w:rPr>
        <w:t xml:space="preserve"> ולגיר' זו יל"פ דהמכוון הוא, דאף אם עבר ותרם דתרומתו תרומה, היינו רק לפי חשבון.</w:t>
      </w:r>
    </w:p>
  </w:footnote>
  <w:footnote w:id="160">
    <w:p w:rsidR="009043FD" w:rsidRPr="002C212B" w:rsidRDefault="009043FD" w:rsidP="009043FD">
      <w:pPr>
        <w:pStyle w:val="a6"/>
        <w:spacing w:after="120" w:line="300" w:lineRule="exact"/>
        <w:ind w:firstLine="720"/>
        <w:jc w:val="both"/>
        <w:rPr>
          <w:rFonts w:asciiTheme="minorHAnsi" w:hAnsiTheme="minorHAnsi"/>
          <w:sz w:val="22"/>
          <w:szCs w:val="22"/>
          <w:rtl/>
        </w:rPr>
      </w:pPr>
      <w:r w:rsidRPr="002C212B">
        <w:rPr>
          <w:rStyle w:val="a8"/>
          <w:rFonts w:ascii="FrankRuehl" w:hAnsi="FrankRuehl"/>
        </w:rPr>
        <w:footnoteRef/>
      </w:r>
      <w:r w:rsidRPr="002C212B">
        <w:rPr>
          <w:rFonts w:ascii="FrankRuehl" w:hAnsi="FrankRuehl"/>
          <w:rtl/>
        </w:rPr>
        <w:t xml:space="preserve"> </w:t>
      </w:r>
      <w:r>
        <w:rPr>
          <w:rFonts w:ascii="FrankRuehl" w:hAnsi="FrankRuehl" w:hint="cs"/>
          <w:sz w:val="22"/>
          <w:szCs w:val="22"/>
          <w:rtl/>
        </w:rPr>
        <w:t xml:space="preserve">ובחזו"א כלאים סימן ג' סק"ט כתב, די"ל דלפ"מ דמסקינן בירושלמי שם דדינא דרבי הוא מדרבנן, אתיא מתניתין דהתם אף כרבי,  אך בדעת הגר"א י"ל דאזיל לטעמי' שכתב בשנו"א במשנתינו דהבבלי פליג על הירושלמי וס"ל דדינא דרבי הוא מדאורייתא, ולפ"ז אתיא סתם מתניתין דלעיל דלא כרבי,  -  וארוחנא לפ"ז, דהנה בירושלמי בפירקין אמרינן דהלכה כרבי, </w:t>
      </w:r>
      <w:r w:rsidRPr="0029641D">
        <w:rPr>
          <w:rFonts w:ascii="FrankRuehl" w:hAnsi="FrankRuehl" w:hint="cs"/>
          <w:sz w:val="18"/>
          <w:szCs w:val="18"/>
          <w:rtl/>
        </w:rPr>
        <w:t>והובא בפי' הריבמ"צ,</w:t>
      </w:r>
      <w:r>
        <w:rPr>
          <w:rFonts w:ascii="FrankRuehl" w:hAnsi="FrankRuehl" w:hint="cs"/>
          <w:sz w:val="22"/>
          <w:szCs w:val="22"/>
          <w:rtl/>
        </w:rPr>
        <w:t xml:space="preserve"> ולפי הנ"ל י"ל דהירושלמי לטעמי' דמשנתינו היא כדעת רבי, וגם ס"ל דמתניתין דלעיל ספ"ב אתיא אף כרבי, </w:t>
      </w:r>
      <w:r>
        <w:rPr>
          <w:rFonts w:ascii="FrankRuehl" w:hAnsi="FrankRuehl" w:hint="cs"/>
          <w:sz w:val="18"/>
          <w:szCs w:val="18"/>
          <w:rtl/>
        </w:rPr>
        <w:t>כיון דדינא דרבי הוא מדרבנן,</w:t>
      </w:r>
      <w:r>
        <w:rPr>
          <w:rFonts w:ascii="FrankRuehl" w:hAnsi="FrankRuehl" w:hint="cs"/>
          <w:sz w:val="22"/>
          <w:szCs w:val="22"/>
          <w:rtl/>
        </w:rPr>
        <w:t xml:space="preserve"> וע"כ הלכתא כוותי'.</w:t>
      </w:r>
    </w:p>
  </w:footnote>
  <w:footnote w:id="161">
    <w:p w:rsidR="009043FD" w:rsidRPr="008B735D" w:rsidRDefault="009043FD" w:rsidP="009043FD">
      <w:pPr>
        <w:pStyle w:val="a6"/>
        <w:spacing w:after="120" w:line="300" w:lineRule="exact"/>
        <w:ind w:firstLine="720"/>
        <w:jc w:val="both"/>
        <w:rPr>
          <w:rFonts w:ascii="FrankRuehl" w:hAnsi="FrankRuehl"/>
          <w:sz w:val="22"/>
          <w:szCs w:val="22"/>
        </w:rPr>
      </w:pPr>
      <w:r w:rsidRPr="008B735D">
        <w:rPr>
          <w:rStyle w:val="a8"/>
          <w:rFonts w:ascii="FrankRuehl" w:hAnsi="FrankRuehl"/>
        </w:rPr>
        <w:footnoteRef/>
      </w:r>
      <w:r w:rsidRPr="008B735D">
        <w:rPr>
          <w:rFonts w:ascii="FrankRuehl" w:hAnsi="FrankRuehl"/>
          <w:rtl/>
        </w:rPr>
        <w:t xml:space="preserve"> </w:t>
      </w:r>
      <w:r>
        <w:rPr>
          <w:rFonts w:ascii="FrankRuehl" w:hAnsi="FrankRuehl" w:hint="cs"/>
          <w:sz w:val="22"/>
          <w:szCs w:val="22"/>
          <w:rtl/>
        </w:rPr>
        <w:t>ו</w:t>
      </w:r>
      <w:r w:rsidRPr="00701A98">
        <w:rPr>
          <w:rFonts w:hint="cs"/>
          <w:sz w:val="22"/>
          <w:szCs w:val="22"/>
          <w:rtl/>
        </w:rPr>
        <w:t>בד' הר"ש והרא"ש נתחדש, דאף דהי' סבור שהוא יין, מ"מ תרומתו תרומה, כיון שלא הקפיד ע"ז, ובלבו הי' דבכל ענין יהא תרומה, אך בד' הרמב"ן בב"ב שם משמע, דכל הא דתניא בתוספתא דלרבנן הוי תרומה, הוא רק כשלא הי' סבור שהיא של יין, אלא שתחילה היתה של יין, ועכשיו הוא תורם ואינו מקפיד בה אם חומץ היא אם יין, עיי"</w:t>
      </w:r>
      <w:r>
        <w:rPr>
          <w:rFonts w:hint="cs"/>
          <w:sz w:val="22"/>
          <w:szCs w:val="22"/>
          <w:rtl/>
        </w:rPr>
        <w:t xml:space="preserve">ש, וצ"ע,  -  והמאירי </w:t>
      </w:r>
      <w:r>
        <w:rPr>
          <w:rFonts w:ascii="FrankRuehl" w:hAnsi="FrankRuehl" w:hint="cs"/>
          <w:sz w:val="22"/>
          <w:szCs w:val="22"/>
          <w:rtl/>
        </w:rPr>
        <w:t>בקידושין מ"ו ב' כתב, דכל הא דל"ה תרומתו תרומה, הוא רק כשבדק שהוא יין וגילה בדעתו שאינו רוצה אלא בכך, אך כל שלא גילה בדעתו, תרומתו תרומה, עיי"ש, ועמש"כ שם בההיא דתורם קישות ונמצאת מרה, ונת' להלן אות ט"ז.</w:t>
      </w:r>
    </w:p>
  </w:footnote>
  <w:footnote w:id="162">
    <w:p w:rsidR="009043FD" w:rsidRPr="00860F3D" w:rsidRDefault="009043FD" w:rsidP="009043FD">
      <w:pPr>
        <w:pStyle w:val="a6"/>
        <w:spacing w:after="120" w:line="300" w:lineRule="exact"/>
        <w:ind w:firstLine="720"/>
        <w:jc w:val="both"/>
        <w:rPr>
          <w:rFonts w:ascii="FrankRuehl" w:hAnsi="FrankRuehl"/>
          <w:sz w:val="22"/>
          <w:szCs w:val="22"/>
        </w:rPr>
      </w:pPr>
      <w:r w:rsidRPr="00860F3D">
        <w:rPr>
          <w:rStyle w:val="a8"/>
          <w:rFonts w:ascii="FrankRuehl" w:hAnsi="FrankRuehl"/>
        </w:rPr>
        <w:footnoteRef/>
      </w:r>
      <w:r w:rsidRPr="00860F3D">
        <w:rPr>
          <w:rFonts w:ascii="FrankRuehl" w:hAnsi="FrankRuehl"/>
          <w:rtl/>
        </w:rPr>
        <w:t xml:space="preserve"> </w:t>
      </w:r>
      <w:r>
        <w:rPr>
          <w:rFonts w:ascii="FrankRuehl" w:hAnsi="FrankRuehl" w:hint="cs"/>
          <w:sz w:val="22"/>
          <w:szCs w:val="22"/>
          <w:rtl/>
        </w:rPr>
        <w:t xml:space="preserve">ולדעת הרמב"ן והר"ן בב"ב שם דמותר לתרום לכתחילה מן החומץ על יין, </w:t>
      </w:r>
      <w:r>
        <w:rPr>
          <w:rFonts w:ascii="FrankRuehl" w:hAnsi="FrankRuehl" w:hint="cs"/>
          <w:sz w:val="18"/>
          <w:szCs w:val="18"/>
          <w:rtl/>
        </w:rPr>
        <w:t xml:space="preserve">ונת' לעיל אות ז', </w:t>
      </w:r>
      <w:r>
        <w:rPr>
          <w:rFonts w:ascii="FrankRuehl" w:hAnsi="FrankRuehl" w:hint="cs"/>
          <w:sz w:val="22"/>
          <w:szCs w:val="22"/>
          <w:rtl/>
        </w:rPr>
        <w:t>הרי בע"כ דהא דהתורם יין ונמצא חומץ אין תרומתו תרומה, אי"ז משום דאין דעתו לתרום מן הרעה, וע"כ לדעתם ודאי דה"נ התורם חומץ ונמצא יין אין תרומתו תרומה.</w:t>
      </w:r>
    </w:p>
  </w:footnote>
  <w:footnote w:id="163">
    <w:p w:rsidR="009043FD" w:rsidRDefault="009043FD" w:rsidP="009043FD">
      <w:pPr>
        <w:pStyle w:val="a6"/>
        <w:spacing w:line="300" w:lineRule="exact"/>
        <w:ind w:firstLine="720"/>
        <w:jc w:val="both"/>
        <w:rPr>
          <w:rFonts w:ascii="FrankRuehl" w:hAnsi="FrankRuehl"/>
          <w:sz w:val="22"/>
          <w:szCs w:val="22"/>
          <w:rtl/>
        </w:rPr>
      </w:pPr>
      <w:r w:rsidRPr="001860FF">
        <w:rPr>
          <w:rStyle w:val="a8"/>
          <w:rFonts w:ascii="FrankRuehl" w:hAnsi="FrankRuehl"/>
        </w:rPr>
        <w:footnoteRef/>
      </w:r>
      <w:r w:rsidRPr="001860FF">
        <w:rPr>
          <w:rFonts w:ascii="FrankRuehl" w:hAnsi="FrankRuehl"/>
          <w:rtl/>
        </w:rPr>
        <w:t xml:space="preserve"> </w:t>
      </w:r>
      <w:r>
        <w:rPr>
          <w:rFonts w:ascii="FrankRuehl" w:hAnsi="FrankRuehl" w:hint="cs"/>
          <w:sz w:val="22"/>
          <w:szCs w:val="22"/>
          <w:rtl/>
        </w:rPr>
        <w:t>ובגונא דהר"ש דתרם חבית אחת של יין על נ' חביות ונמצאת חבית זו של יין ושאר החביות יש מהן של יין ויש מהן של חומץ, נתחדש טפי, דאף בכה"ג הו"ל תרומה בטעות, ואף דלית לי' פסידא כלל במה שתחול תרומה זו, שהרי כיון ששאר החביות יש מהן של יין, נמצא דחלה התרומה על חלק מחבית זו, והו"ל חבית זו תרומה וטבל מעורבין זב"ז, ובלא"ה א"א להבעלים לשתותה, ומ"מ כיון שלא נתכוין לתרום יין על חומץ, לא חייל מה שתרם על החביות שנמצאו חומץ.</w:t>
      </w:r>
    </w:p>
    <w:p w:rsidR="009043FD" w:rsidRPr="001860FF" w:rsidRDefault="009043FD" w:rsidP="009043FD">
      <w:pPr>
        <w:pStyle w:val="a6"/>
        <w:spacing w:after="120" w:line="300" w:lineRule="exact"/>
        <w:ind w:firstLine="720"/>
        <w:jc w:val="both"/>
        <w:rPr>
          <w:rFonts w:ascii="FrankRuehl" w:hAnsi="FrankRuehl"/>
          <w:sz w:val="22"/>
          <w:szCs w:val="22"/>
        </w:rPr>
      </w:pPr>
      <w:r>
        <w:rPr>
          <w:rFonts w:ascii="FrankRuehl" w:hAnsi="FrankRuehl" w:hint="cs"/>
          <w:sz w:val="22"/>
          <w:szCs w:val="22"/>
          <w:rtl/>
        </w:rPr>
        <w:t>והנה אמנם יש מקום לדון דאף בכה"ג אית לי' פסידא, משום דבידו להפריש על חלק הטבל שבחבית זו ממקום אחר, ולמכור את חלק החולין שבה לכהן, אך אי"ז מתישב, דמלבד דסתימת הדברים מיירי אף בגונא דדמי יין וחומץ שוין, גם אף אם דמי היין יתירים על דמי החומץ, מ"מ כיון שאין יכול למכור חבית זו לכהן אלא בדמי תרומה, ודאי דיתכן דאין דמי' יתירים על דמי חומץ, ואפ"ה אין תרומתו תרומה, וצ"ע בזה.</w:t>
      </w:r>
    </w:p>
  </w:footnote>
  <w:footnote w:id="164">
    <w:p w:rsidR="009043FD" w:rsidRPr="001E6A9F" w:rsidRDefault="009043FD" w:rsidP="009043FD">
      <w:pPr>
        <w:pStyle w:val="a6"/>
        <w:spacing w:line="300" w:lineRule="exact"/>
        <w:ind w:firstLine="720"/>
        <w:jc w:val="both"/>
        <w:rPr>
          <w:rFonts w:asciiTheme="minorHAnsi" w:hAnsiTheme="minorHAnsi"/>
          <w:sz w:val="22"/>
          <w:szCs w:val="22"/>
          <w:rtl/>
        </w:rPr>
      </w:pPr>
      <w:r w:rsidRPr="008B735D">
        <w:rPr>
          <w:rStyle w:val="a8"/>
          <w:rFonts w:ascii="FrankRuehl" w:hAnsi="FrankRuehl"/>
        </w:rPr>
        <w:footnoteRef/>
      </w:r>
      <w:r w:rsidRPr="008B735D">
        <w:rPr>
          <w:rFonts w:ascii="FrankRuehl" w:hAnsi="FrankRuehl"/>
          <w:rtl/>
        </w:rPr>
        <w:t xml:space="preserve"> </w:t>
      </w:r>
      <w:r>
        <w:rPr>
          <w:rFonts w:ascii="FrankRuehl" w:hAnsi="FrankRuehl" w:hint="cs"/>
          <w:sz w:val="22"/>
          <w:szCs w:val="22"/>
          <w:rtl/>
        </w:rPr>
        <w:t xml:space="preserve">והרמב"ן בב"ב פ"ד ב' כתב, די"מ דבתורם קישות ונמצאת מרה בשוגג, לאו טעות הוא, </w:t>
      </w:r>
      <w:r w:rsidRPr="001E6A9F">
        <w:rPr>
          <w:rFonts w:ascii="FrankRuehl" w:hAnsi="FrankRuehl" w:hint="cs"/>
          <w:sz w:val="22"/>
          <w:szCs w:val="22"/>
          <w:rtl/>
        </w:rPr>
        <w:t>משום</w:t>
      </w:r>
      <w:r w:rsidRPr="001E6A9F">
        <w:rPr>
          <w:rFonts w:ascii="FrankRuehl" w:hAnsi="FrankRuehl"/>
          <w:sz w:val="22"/>
          <w:szCs w:val="22"/>
          <w:rtl/>
        </w:rPr>
        <w:t xml:space="preserve"> </w:t>
      </w:r>
      <w:r w:rsidRPr="001E6A9F">
        <w:rPr>
          <w:rFonts w:ascii="FrankRuehl" w:hAnsi="FrankRuehl" w:hint="cs"/>
          <w:sz w:val="22"/>
          <w:szCs w:val="22"/>
          <w:rtl/>
        </w:rPr>
        <w:t>דסתם</w:t>
      </w:r>
      <w:r w:rsidRPr="001E6A9F">
        <w:rPr>
          <w:rFonts w:ascii="FrankRuehl" w:hAnsi="FrankRuehl"/>
          <w:sz w:val="22"/>
          <w:szCs w:val="22"/>
          <w:rtl/>
        </w:rPr>
        <w:t xml:space="preserve"> </w:t>
      </w:r>
      <w:r w:rsidRPr="001E6A9F">
        <w:rPr>
          <w:rFonts w:ascii="FrankRuehl" w:hAnsi="FrankRuehl" w:hint="cs"/>
          <w:sz w:val="22"/>
          <w:szCs w:val="22"/>
          <w:rtl/>
        </w:rPr>
        <w:t>קישות</w:t>
      </w:r>
      <w:r w:rsidRPr="001E6A9F">
        <w:rPr>
          <w:rFonts w:ascii="FrankRuehl" w:hAnsi="FrankRuehl"/>
          <w:sz w:val="22"/>
          <w:szCs w:val="22"/>
          <w:rtl/>
        </w:rPr>
        <w:t xml:space="preserve"> </w:t>
      </w:r>
      <w:r w:rsidRPr="001E6A9F">
        <w:rPr>
          <w:rFonts w:ascii="FrankRuehl" w:hAnsi="FrankRuehl" w:hint="cs"/>
          <w:sz w:val="22"/>
          <w:szCs w:val="22"/>
          <w:rtl/>
        </w:rPr>
        <w:t>מרה</w:t>
      </w:r>
      <w:r w:rsidRPr="001E6A9F">
        <w:rPr>
          <w:rFonts w:ascii="FrankRuehl" w:hAnsi="FrankRuehl"/>
          <w:sz w:val="22"/>
          <w:szCs w:val="22"/>
          <w:rtl/>
        </w:rPr>
        <w:t xml:space="preserve"> </w:t>
      </w:r>
      <w:r w:rsidRPr="001E6A9F">
        <w:rPr>
          <w:rFonts w:ascii="FrankRuehl" w:hAnsi="FrankRuehl" w:hint="cs"/>
          <w:sz w:val="22"/>
          <w:szCs w:val="22"/>
          <w:rtl/>
        </w:rPr>
        <w:t>היא</w:t>
      </w:r>
      <w:r w:rsidRPr="001E6A9F">
        <w:rPr>
          <w:rFonts w:ascii="FrankRuehl" w:hAnsi="FrankRuehl"/>
          <w:sz w:val="22"/>
          <w:szCs w:val="22"/>
          <w:rtl/>
        </w:rPr>
        <w:t xml:space="preserve"> </w:t>
      </w:r>
      <w:r w:rsidRPr="001E6A9F">
        <w:rPr>
          <w:rFonts w:ascii="FrankRuehl" w:hAnsi="FrankRuehl" w:hint="cs"/>
          <w:sz w:val="22"/>
          <w:szCs w:val="22"/>
          <w:rtl/>
        </w:rPr>
        <w:t>ומתכוין</w:t>
      </w:r>
      <w:r w:rsidRPr="001E6A9F">
        <w:rPr>
          <w:rFonts w:ascii="FrankRuehl" w:hAnsi="FrankRuehl"/>
          <w:sz w:val="22"/>
          <w:szCs w:val="22"/>
          <w:rtl/>
        </w:rPr>
        <w:t xml:space="preserve"> </w:t>
      </w:r>
      <w:r w:rsidRPr="001E6A9F">
        <w:rPr>
          <w:rFonts w:ascii="FrankRuehl" w:hAnsi="FrankRuehl" w:hint="cs"/>
          <w:sz w:val="22"/>
          <w:szCs w:val="22"/>
          <w:rtl/>
        </w:rPr>
        <w:t>הוא</w:t>
      </w:r>
      <w:r w:rsidRPr="001E6A9F">
        <w:rPr>
          <w:rFonts w:ascii="FrankRuehl" w:hAnsi="FrankRuehl"/>
          <w:sz w:val="22"/>
          <w:szCs w:val="22"/>
          <w:rtl/>
        </w:rPr>
        <w:t xml:space="preserve"> </w:t>
      </w:r>
      <w:r w:rsidRPr="001E6A9F">
        <w:rPr>
          <w:rFonts w:ascii="FrankRuehl" w:hAnsi="FrankRuehl" w:hint="cs"/>
          <w:sz w:val="22"/>
          <w:szCs w:val="22"/>
          <w:rtl/>
        </w:rPr>
        <w:t>להפריש</w:t>
      </w:r>
      <w:r w:rsidRPr="001E6A9F">
        <w:rPr>
          <w:rFonts w:ascii="FrankRuehl" w:hAnsi="FrankRuehl"/>
          <w:sz w:val="22"/>
          <w:szCs w:val="22"/>
          <w:rtl/>
        </w:rPr>
        <w:t xml:space="preserve"> </w:t>
      </w:r>
      <w:r w:rsidRPr="001E6A9F">
        <w:rPr>
          <w:rFonts w:ascii="FrankRuehl" w:hAnsi="FrankRuehl" w:hint="cs"/>
          <w:sz w:val="22"/>
          <w:szCs w:val="22"/>
          <w:rtl/>
        </w:rPr>
        <w:t>מר</w:t>
      </w:r>
      <w:r w:rsidRPr="001E6A9F">
        <w:rPr>
          <w:rFonts w:ascii="FrankRuehl" w:hAnsi="FrankRuehl"/>
          <w:sz w:val="22"/>
          <w:szCs w:val="22"/>
          <w:rtl/>
        </w:rPr>
        <w:t xml:space="preserve"> </w:t>
      </w:r>
      <w:r w:rsidRPr="001E6A9F">
        <w:rPr>
          <w:rFonts w:ascii="FrankRuehl" w:hAnsi="FrankRuehl" w:hint="cs"/>
          <w:sz w:val="22"/>
          <w:szCs w:val="22"/>
          <w:rtl/>
        </w:rPr>
        <w:t>על</w:t>
      </w:r>
      <w:r w:rsidRPr="001E6A9F">
        <w:rPr>
          <w:rFonts w:ascii="FrankRuehl" w:hAnsi="FrankRuehl"/>
          <w:sz w:val="22"/>
          <w:szCs w:val="22"/>
          <w:rtl/>
        </w:rPr>
        <w:t xml:space="preserve"> </w:t>
      </w:r>
      <w:r w:rsidRPr="001E6A9F">
        <w:rPr>
          <w:rFonts w:ascii="FrankRuehl" w:hAnsi="FrankRuehl" w:hint="cs"/>
          <w:sz w:val="22"/>
          <w:szCs w:val="22"/>
          <w:rtl/>
        </w:rPr>
        <w:t>מר</w:t>
      </w:r>
      <w:r w:rsidRPr="001E6A9F">
        <w:rPr>
          <w:rFonts w:ascii="FrankRuehl" w:hAnsi="FrankRuehl"/>
          <w:sz w:val="22"/>
          <w:szCs w:val="22"/>
          <w:rtl/>
        </w:rPr>
        <w:t xml:space="preserve"> </w:t>
      </w:r>
      <w:r w:rsidRPr="001E6A9F">
        <w:rPr>
          <w:rFonts w:ascii="FrankRuehl" w:hAnsi="FrankRuehl" w:hint="cs"/>
          <w:sz w:val="22"/>
          <w:szCs w:val="22"/>
          <w:rtl/>
        </w:rPr>
        <w:t>אלא</w:t>
      </w:r>
      <w:r w:rsidRPr="001E6A9F">
        <w:rPr>
          <w:rFonts w:ascii="FrankRuehl" w:hAnsi="FrankRuehl"/>
          <w:sz w:val="22"/>
          <w:szCs w:val="22"/>
          <w:rtl/>
        </w:rPr>
        <w:t xml:space="preserve"> </w:t>
      </w:r>
      <w:r w:rsidRPr="001E6A9F">
        <w:rPr>
          <w:rFonts w:ascii="FrankRuehl" w:hAnsi="FrankRuehl" w:hint="cs"/>
          <w:sz w:val="22"/>
          <w:szCs w:val="22"/>
          <w:rtl/>
        </w:rPr>
        <w:t>שאינו</w:t>
      </w:r>
      <w:r w:rsidRPr="001E6A9F">
        <w:rPr>
          <w:rFonts w:ascii="FrankRuehl" w:hAnsi="FrankRuehl"/>
          <w:sz w:val="22"/>
          <w:szCs w:val="22"/>
          <w:rtl/>
        </w:rPr>
        <w:t xml:space="preserve"> </w:t>
      </w:r>
      <w:r w:rsidRPr="001E6A9F">
        <w:rPr>
          <w:rFonts w:ascii="FrankRuehl" w:hAnsi="FrankRuehl" w:hint="cs"/>
          <w:sz w:val="22"/>
          <w:szCs w:val="22"/>
          <w:rtl/>
        </w:rPr>
        <w:t>מתכוין</w:t>
      </w:r>
      <w:r w:rsidRPr="001E6A9F">
        <w:rPr>
          <w:rFonts w:ascii="FrankRuehl" w:hAnsi="FrankRuehl"/>
          <w:sz w:val="22"/>
          <w:szCs w:val="22"/>
          <w:rtl/>
        </w:rPr>
        <w:t xml:space="preserve"> </w:t>
      </w:r>
      <w:r w:rsidRPr="001E6A9F">
        <w:rPr>
          <w:rFonts w:ascii="FrankRuehl" w:hAnsi="FrankRuehl" w:hint="cs"/>
          <w:sz w:val="22"/>
          <w:szCs w:val="22"/>
          <w:rtl/>
        </w:rPr>
        <w:t>להפריש</w:t>
      </w:r>
      <w:r w:rsidRPr="001E6A9F">
        <w:rPr>
          <w:rFonts w:ascii="FrankRuehl" w:hAnsi="FrankRuehl"/>
          <w:sz w:val="22"/>
          <w:szCs w:val="22"/>
          <w:rtl/>
        </w:rPr>
        <w:t xml:space="preserve"> </w:t>
      </w:r>
      <w:r w:rsidRPr="001E6A9F">
        <w:rPr>
          <w:rFonts w:ascii="FrankRuehl" w:hAnsi="FrankRuehl" w:hint="cs"/>
          <w:sz w:val="22"/>
          <w:szCs w:val="22"/>
          <w:rtl/>
        </w:rPr>
        <w:t>ממר</w:t>
      </w:r>
      <w:r w:rsidRPr="001E6A9F">
        <w:rPr>
          <w:rFonts w:ascii="FrankRuehl" w:hAnsi="FrankRuehl"/>
          <w:sz w:val="22"/>
          <w:szCs w:val="22"/>
          <w:rtl/>
        </w:rPr>
        <w:t xml:space="preserve"> </w:t>
      </w:r>
      <w:r w:rsidRPr="001E6A9F">
        <w:rPr>
          <w:rFonts w:ascii="FrankRuehl" w:hAnsi="FrankRuehl" w:hint="cs"/>
          <w:sz w:val="22"/>
          <w:szCs w:val="22"/>
          <w:rtl/>
        </w:rPr>
        <w:t>כולי</w:t>
      </w:r>
      <w:r w:rsidRPr="001E6A9F">
        <w:rPr>
          <w:rFonts w:ascii="FrankRuehl" w:hAnsi="FrankRuehl"/>
          <w:sz w:val="22"/>
          <w:szCs w:val="22"/>
          <w:rtl/>
        </w:rPr>
        <w:t xml:space="preserve"> </w:t>
      </w:r>
      <w:r w:rsidRPr="001E6A9F">
        <w:rPr>
          <w:rFonts w:ascii="FrankRuehl" w:hAnsi="FrankRuehl" w:hint="cs"/>
          <w:sz w:val="22"/>
          <w:szCs w:val="22"/>
          <w:rtl/>
        </w:rPr>
        <w:t>האי</w:t>
      </w:r>
      <w:r>
        <w:rPr>
          <w:rFonts w:asciiTheme="minorHAnsi" w:hAnsiTheme="minorHAnsi" w:hint="cs"/>
          <w:sz w:val="22"/>
          <w:szCs w:val="22"/>
          <w:rtl/>
        </w:rPr>
        <w:t>, עכ"ד.</w:t>
      </w:r>
    </w:p>
    <w:p w:rsidR="009043FD" w:rsidRPr="008B735D" w:rsidRDefault="009043FD" w:rsidP="009043FD">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והנה לכאו' לפ"ד הר"ש והרא"ש דמשנתינו דתורם חבית של יין ונמצאת של חומץ אין תרומתו תרומה, אתיא כרבי דיין וחומץ ב' מינים, אך לרבנן דמין א' הם תרומתו תרומה, משום דאיירי כשהי' בלבו שתהא תרומה בכל ענין, י"ל דה"נ הא דתנן ברישא דהתורם קישות ונמצאת מרה איירי בכה"ג שהי' בלבו שתהא תרומה בכל ענין, אך אם הי' בלבו לתרום מן הקישות, ונמצאת מרה, אין תרומתו תרומה, </w:t>
      </w:r>
      <w:r>
        <w:rPr>
          <w:rFonts w:ascii="FrankRuehl" w:hAnsi="FrankRuehl" w:hint="cs"/>
          <w:sz w:val="18"/>
          <w:szCs w:val="18"/>
          <w:rtl/>
        </w:rPr>
        <w:t xml:space="preserve">ועד"ז כתב המאירי בקידושין מ"ו ב', דבתורם קישות ונמצאת מרה, כיון שלא גילה דעתו בכך שאינו רוצה אלא בקישות, ע"כ תרומתו תרומה, אך אם גילה דעתו שאינו רוצה אלא בקישות, אין תרומתו תרומה, </w:t>
      </w:r>
      <w:r>
        <w:rPr>
          <w:rFonts w:ascii="FrankRuehl" w:hAnsi="FrankRuehl" w:hint="cs"/>
          <w:sz w:val="22"/>
          <w:szCs w:val="22"/>
          <w:rtl/>
        </w:rPr>
        <w:t xml:space="preserve"> -  אך בד' הר"ש והרא"ש בסו"ד, משמע דמודו דבתורם קישות ונמצאת מרה תרומתו תרומה, אף אם הי' בלבו לתרום מן הקישות, עיי"ש.</w:t>
      </w:r>
    </w:p>
  </w:footnote>
  <w:footnote w:id="165">
    <w:p w:rsidR="009043FD" w:rsidRPr="00577B66" w:rsidRDefault="009043FD" w:rsidP="009043FD">
      <w:pPr>
        <w:pStyle w:val="a6"/>
        <w:spacing w:after="120" w:line="300" w:lineRule="exact"/>
        <w:ind w:firstLine="720"/>
        <w:jc w:val="both"/>
        <w:rPr>
          <w:rFonts w:ascii="FrankRuehl" w:hAnsi="FrankRuehl"/>
          <w:sz w:val="22"/>
          <w:szCs w:val="22"/>
          <w:rtl/>
        </w:rPr>
      </w:pPr>
      <w:r w:rsidRPr="00577B66">
        <w:rPr>
          <w:rStyle w:val="a8"/>
          <w:rFonts w:ascii="FrankRuehl" w:hAnsi="FrankRuehl"/>
        </w:rPr>
        <w:footnoteRef/>
      </w:r>
      <w:r w:rsidRPr="00577B66">
        <w:rPr>
          <w:rFonts w:ascii="FrankRuehl" w:hAnsi="FrankRuehl"/>
          <w:rtl/>
        </w:rPr>
        <w:t xml:space="preserve"> </w:t>
      </w:r>
      <w:r>
        <w:rPr>
          <w:rFonts w:ascii="FrankRuehl" w:hAnsi="FrankRuehl" w:hint="cs"/>
          <w:sz w:val="22"/>
          <w:szCs w:val="22"/>
          <w:rtl/>
        </w:rPr>
        <w:t>ועיי"ש שכתב לישב, דכל הא דבספק דאורייתא שנתגלגל לדרבנן אזלינן לחומרא, הוא רק כש</w:t>
      </w:r>
      <w:r w:rsidRPr="00577B66">
        <w:rPr>
          <w:rFonts w:ascii="FrankRuehl" w:hAnsi="FrankRuehl" w:hint="cs"/>
          <w:sz w:val="22"/>
          <w:szCs w:val="22"/>
          <w:rtl/>
        </w:rPr>
        <w:t>באו</w:t>
      </w:r>
      <w:r w:rsidRPr="00577B66">
        <w:rPr>
          <w:rFonts w:ascii="FrankRuehl" w:hAnsi="FrankRuehl"/>
          <w:sz w:val="22"/>
          <w:szCs w:val="22"/>
          <w:rtl/>
        </w:rPr>
        <w:t xml:space="preserve"> </w:t>
      </w:r>
      <w:r>
        <w:rPr>
          <w:rFonts w:ascii="FrankRuehl" w:hAnsi="FrankRuehl" w:hint="cs"/>
          <w:sz w:val="22"/>
          <w:szCs w:val="22"/>
          <w:rtl/>
        </w:rPr>
        <w:t>בז</w:t>
      </w:r>
      <w:r w:rsidRPr="00577B66">
        <w:rPr>
          <w:rFonts w:ascii="FrankRuehl" w:hAnsi="FrankRuehl" w:hint="cs"/>
          <w:sz w:val="22"/>
          <w:szCs w:val="22"/>
          <w:rtl/>
        </w:rPr>
        <w:t>אח</w:t>
      </w:r>
      <w:r w:rsidRPr="00577B66">
        <w:rPr>
          <w:rFonts w:ascii="FrankRuehl" w:hAnsi="FrankRuehl"/>
          <w:sz w:val="22"/>
          <w:szCs w:val="22"/>
          <w:rtl/>
        </w:rPr>
        <w:t>"</w:t>
      </w:r>
      <w:r w:rsidRPr="00577B66">
        <w:rPr>
          <w:rFonts w:ascii="FrankRuehl" w:hAnsi="FrankRuehl" w:hint="cs"/>
          <w:sz w:val="22"/>
          <w:szCs w:val="22"/>
          <w:rtl/>
        </w:rPr>
        <w:t>ז</w:t>
      </w:r>
      <w:r>
        <w:rPr>
          <w:rFonts w:ascii="FrankRuehl" w:hAnsi="FrankRuehl" w:hint="cs"/>
          <w:sz w:val="22"/>
          <w:szCs w:val="22"/>
          <w:rtl/>
        </w:rPr>
        <w:t>, דכיון שכבר נאסר הדבר משום ספק דאורייתא, חזר איסורו כודאי, וכי נתגלגל הדבר אח"כ להיות איסורא דרבנן, לא חשבינן לי' ספק כלל, ומשא"כ בתבשיל שנמצאו בו חטים שאינם מבוקעין, דנולד הספק על החטים ועל התבשיל כאחד, אוסרין את החטים משום ספק דאורייתא, ומתירין את התבשיל משום ספק דרבנן, אך כתב דבד' הפר"ח בסימן תס"ז סק"ס מבו' שלא חילק בזה,  -  ועי' באחיעזר ח"ב סו"ס ט"ו מש"כ לישב בזה בשם הגאון בעל מאיר לעולם.</w:t>
      </w:r>
    </w:p>
  </w:footnote>
  <w:footnote w:id="166">
    <w:p w:rsidR="009043FD" w:rsidRPr="008C251A" w:rsidRDefault="009043FD" w:rsidP="009043FD">
      <w:pPr>
        <w:pStyle w:val="a6"/>
        <w:spacing w:after="120" w:line="300" w:lineRule="exact"/>
        <w:ind w:firstLine="720"/>
        <w:jc w:val="both"/>
        <w:rPr>
          <w:rFonts w:ascii="FrankRuehl" w:hAnsi="FrankRuehl"/>
          <w:sz w:val="22"/>
          <w:szCs w:val="22"/>
          <w:rtl/>
        </w:rPr>
      </w:pPr>
      <w:r w:rsidRPr="008C251A">
        <w:rPr>
          <w:rStyle w:val="a8"/>
          <w:rFonts w:ascii="FrankRuehl" w:hAnsi="FrankRuehl"/>
        </w:rPr>
        <w:footnoteRef/>
      </w:r>
      <w:r w:rsidRPr="008C251A">
        <w:rPr>
          <w:rFonts w:ascii="FrankRuehl" w:hAnsi="FrankRuehl"/>
          <w:rtl/>
        </w:rPr>
        <w:t xml:space="preserve"> </w:t>
      </w:r>
      <w:r>
        <w:rPr>
          <w:rFonts w:ascii="FrankRuehl" w:hAnsi="FrankRuehl" w:hint="cs"/>
          <w:sz w:val="22"/>
          <w:szCs w:val="22"/>
          <w:rtl/>
        </w:rPr>
        <w:t>ועי' גם בזכר יצחק ח"ב סימן ג' שכתב כעי"ז, ואך שכתב דאי"ז מתישב בד' התוס' בחולין צ"ז א' דמבו' בדבריהם דספק חמץ שנתערב אוסר בכ"ש, והרי דס"ל דאף בכה"ג לא שרינן משום ספק דרבנן, ועי' גם באחיעזר ח"ב סו"ס ט"ו שעמד ע"ד התוס' בחולין בזה.</w:t>
      </w:r>
    </w:p>
  </w:footnote>
  <w:footnote w:id="167">
    <w:p w:rsidR="009043FD" w:rsidRPr="009C675D" w:rsidRDefault="009043FD" w:rsidP="009043FD">
      <w:pPr>
        <w:pStyle w:val="a6"/>
        <w:spacing w:after="120" w:line="300" w:lineRule="exact"/>
        <w:ind w:firstLine="720"/>
        <w:jc w:val="both"/>
        <w:rPr>
          <w:rFonts w:ascii="FrankRuehl" w:hAnsi="FrankRuehl"/>
        </w:rPr>
      </w:pPr>
      <w:r w:rsidRPr="009C675D">
        <w:rPr>
          <w:rStyle w:val="a8"/>
          <w:rFonts w:ascii="FrankRuehl" w:hAnsi="FrankRuehl"/>
        </w:rPr>
        <w:footnoteRef/>
      </w:r>
      <w:r w:rsidRPr="009C675D">
        <w:rPr>
          <w:rFonts w:ascii="FrankRuehl" w:hAnsi="FrankRuehl"/>
          <w:rtl/>
        </w:rPr>
        <w:t xml:space="preserve"> </w:t>
      </w:r>
      <w:r>
        <w:rPr>
          <w:rFonts w:hint="cs"/>
          <w:sz w:val="22"/>
          <w:szCs w:val="22"/>
          <w:rtl/>
        </w:rPr>
        <w:t>ועיי"ש שעמד בזה, דמ"מ קודם שחזר ותרם, אפשר להחזיק הראשונה בתורת ודאי תרומה דל"ה תרתי דסתרי, ועיי"ש שכתב דכ"ז שלא הופרש, הויא הראשונה</w:t>
      </w:r>
      <w:r w:rsidRPr="009C675D">
        <w:rPr>
          <w:sz w:val="22"/>
          <w:szCs w:val="22"/>
          <w:rtl/>
        </w:rPr>
        <w:t xml:space="preserve"> </w:t>
      </w:r>
      <w:r w:rsidRPr="009C675D">
        <w:rPr>
          <w:rFonts w:hint="cs"/>
          <w:sz w:val="22"/>
          <w:szCs w:val="22"/>
          <w:rtl/>
        </w:rPr>
        <w:t>ספק</w:t>
      </w:r>
      <w:r w:rsidRPr="009C675D">
        <w:rPr>
          <w:sz w:val="22"/>
          <w:szCs w:val="22"/>
          <w:rtl/>
        </w:rPr>
        <w:t xml:space="preserve"> </w:t>
      </w:r>
      <w:r w:rsidRPr="009C675D">
        <w:rPr>
          <w:rFonts w:hint="cs"/>
          <w:sz w:val="22"/>
          <w:szCs w:val="22"/>
          <w:rtl/>
        </w:rPr>
        <w:t>תרומה</w:t>
      </w:r>
      <w:r w:rsidRPr="009C675D">
        <w:rPr>
          <w:sz w:val="22"/>
          <w:szCs w:val="22"/>
          <w:rtl/>
        </w:rPr>
        <w:t xml:space="preserve"> </w:t>
      </w:r>
      <w:r w:rsidRPr="009C675D">
        <w:rPr>
          <w:rFonts w:hint="cs"/>
          <w:sz w:val="22"/>
          <w:szCs w:val="22"/>
          <w:rtl/>
        </w:rPr>
        <w:t>וספק</w:t>
      </w:r>
      <w:r w:rsidRPr="009C675D">
        <w:rPr>
          <w:sz w:val="22"/>
          <w:szCs w:val="22"/>
          <w:rtl/>
        </w:rPr>
        <w:t xml:space="preserve"> </w:t>
      </w:r>
      <w:r w:rsidRPr="009C675D">
        <w:rPr>
          <w:rFonts w:hint="cs"/>
          <w:sz w:val="22"/>
          <w:szCs w:val="22"/>
          <w:rtl/>
        </w:rPr>
        <w:t>טבל</w:t>
      </w:r>
      <w:r>
        <w:rPr>
          <w:rFonts w:hint="cs"/>
          <w:sz w:val="22"/>
          <w:szCs w:val="22"/>
          <w:rtl/>
        </w:rPr>
        <w:t>, והוי הספק בין ב' איסורים, וליכא בזה לדינא דספק לחומרא דהוי ודאי תרומה, שהרי מצינו לומר להיפך דספק איסור טבל לחומרא והוי ודאי טבל, ועיי"ש מש"כ עוד בזה, ואכמ"ל.</w:t>
      </w:r>
    </w:p>
  </w:footnote>
  <w:footnote w:id="168">
    <w:p w:rsidR="009043FD" w:rsidRPr="002D3651" w:rsidRDefault="009043FD" w:rsidP="009043FD">
      <w:pPr>
        <w:pStyle w:val="a6"/>
        <w:spacing w:after="120" w:line="300" w:lineRule="exact"/>
        <w:ind w:firstLine="720"/>
        <w:jc w:val="both"/>
        <w:rPr>
          <w:rFonts w:ascii="FrankRuehl" w:hAnsi="FrankRuehl"/>
          <w:sz w:val="22"/>
          <w:szCs w:val="22"/>
        </w:rPr>
      </w:pPr>
      <w:r w:rsidRPr="002D3651">
        <w:rPr>
          <w:rStyle w:val="a8"/>
          <w:rFonts w:ascii="FrankRuehl" w:hAnsi="FrankRuehl"/>
        </w:rPr>
        <w:footnoteRef/>
      </w:r>
      <w:r w:rsidRPr="002D3651">
        <w:rPr>
          <w:rFonts w:ascii="FrankRuehl" w:hAnsi="FrankRuehl"/>
          <w:rtl/>
        </w:rPr>
        <w:t xml:space="preserve"> </w:t>
      </w:r>
      <w:r>
        <w:rPr>
          <w:rFonts w:ascii="FrankRuehl" w:hAnsi="FrankRuehl" w:hint="cs"/>
          <w:sz w:val="22"/>
          <w:szCs w:val="22"/>
          <w:rtl/>
        </w:rPr>
        <w:t>ודוגמא רחוקה לזה יש להביא, ממה שאמרו בשבועות מ"ז ב' לדעת רב הונא דב' כתי עדים המכחישות זא"ז זו באה בפנ"ע ומעידה וזו באה בפנ"ע ומעידה, דמ"מ אם יש לו עליו ב' שטרות מב' כתות אלו על ב' הלואות, יד בעל השטר על התחתונה, ופירש"י דהיינו משום דכל שהוא בא עליו מכח ב' כתות אחת כשרה ואחת פסולה, אין אתה יכול להכשיר את שניהם, וע"כ שטר קטן שבהם גובה הימנו והגדול יפסיד לפי שאומר לו זו היא הפסולה דמספיקא לא מפקינן ממונא מיני', עכ"ד, והרי דאף שאם הי' מוציא עליו רק את השטר הגדולה הי' גובה בו, מ"מ כל שהוא בא עליו מכח ב' הכתות, כיון דבע"כ שטר אחד מביניהם פסול הוא, אינו גובה אלא את השטר הקטן דהמע"ה.</w:t>
      </w:r>
    </w:p>
    <w:p w:rsidR="009043FD" w:rsidRPr="002D3651" w:rsidRDefault="009043FD" w:rsidP="009043FD">
      <w:pPr>
        <w:pStyle w:val="a6"/>
        <w:spacing w:line="300" w:lineRule="exact"/>
        <w:ind w:firstLine="720"/>
        <w:jc w:val="both"/>
        <w:rPr>
          <w:rFonts w:ascii="FrankRuehl" w:hAnsi="FrankRuehl"/>
          <w:sz w:val="22"/>
          <w:szCs w:val="22"/>
        </w:rPr>
      </w:pPr>
    </w:p>
  </w:footnote>
  <w:footnote w:id="169">
    <w:p w:rsidR="009043FD" w:rsidRPr="008B21B0" w:rsidRDefault="009043FD" w:rsidP="009043FD">
      <w:pPr>
        <w:pStyle w:val="a6"/>
        <w:spacing w:after="120" w:line="300" w:lineRule="exact"/>
        <w:ind w:firstLine="720"/>
        <w:jc w:val="both"/>
        <w:rPr>
          <w:rFonts w:ascii="FrankRuehl" w:hAnsi="FrankRuehl"/>
        </w:rPr>
      </w:pPr>
      <w:r w:rsidRPr="008B21B0">
        <w:rPr>
          <w:rStyle w:val="a8"/>
          <w:rFonts w:ascii="FrankRuehl" w:hAnsi="FrankRuehl"/>
        </w:rPr>
        <w:footnoteRef/>
      </w:r>
      <w:r w:rsidRPr="008B21B0">
        <w:rPr>
          <w:rFonts w:ascii="FrankRuehl" w:hAnsi="FrankRuehl"/>
          <w:rtl/>
        </w:rPr>
        <w:t xml:space="preserve"> </w:t>
      </w:r>
      <w:r w:rsidRPr="008B21B0">
        <w:rPr>
          <w:rFonts w:hint="cs"/>
          <w:sz w:val="22"/>
          <w:szCs w:val="22"/>
          <w:rtl/>
        </w:rPr>
        <w:t>וכ"ה משמעות ד' הריבמ"צ שם, שכתב ד</w:t>
      </w:r>
      <w:r>
        <w:rPr>
          <w:rFonts w:hint="cs"/>
          <w:sz w:val="22"/>
          <w:szCs w:val="22"/>
          <w:rtl/>
        </w:rPr>
        <w:t xml:space="preserve">זר שאכלה </w:t>
      </w:r>
      <w:r w:rsidRPr="008B21B0">
        <w:rPr>
          <w:rFonts w:hint="cs"/>
          <w:sz w:val="22"/>
          <w:szCs w:val="22"/>
          <w:rtl/>
        </w:rPr>
        <w:t>משלם קרן ואינו משלם חומש, ומשמע דלא סגי לי' בהפרשת הקרן, אלא הוא חייב לשלם קרן, ובע"כ דהיינו</w:t>
      </w:r>
      <w:r>
        <w:rPr>
          <w:rFonts w:hint="cs"/>
          <w:sz w:val="22"/>
          <w:szCs w:val="22"/>
          <w:rtl/>
        </w:rPr>
        <w:t xml:space="preserve"> דאף דהוי ספק חלה וע"כ אינו משלם את החומש מספק, מ"מ הוא משלם את הקרן מדין גזילה דעלמא.</w:t>
      </w:r>
    </w:p>
  </w:footnote>
  <w:footnote w:id="170">
    <w:p w:rsidR="009043FD" w:rsidRPr="00F664A4" w:rsidRDefault="009043FD" w:rsidP="009043FD">
      <w:pPr>
        <w:pStyle w:val="a6"/>
        <w:spacing w:after="120" w:line="300" w:lineRule="exact"/>
        <w:ind w:firstLine="720"/>
        <w:jc w:val="both"/>
        <w:rPr>
          <w:rFonts w:ascii="FrankRuehl" w:hAnsi="FrankRuehl"/>
          <w:sz w:val="22"/>
          <w:szCs w:val="22"/>
        </w:rPr>
      </w:pPr>
      <w:r w:rsidRPr="00F664A4">
        <w:rPr>
          <w:rStyle w:val="a8"/>
          <w:rFonts w:ascii="FrankRuehl" w:hAnsi="FrankRuehl"/>
        </w:rPr>
        <w:footnoteRef/>
      </w:r>
      <w:r w:rsidRPr="00F664A4">
        <w:rPr>
          <w:rFonts w:ascii="FrankRuehl" w:hAnsi="FrankRuehl"/>
          <w:rtl/>
        </w:rPr>
        <w:t xml:space="preserve"> </w:t>
      </w:r>
      <w:r>
        <w:rPr>
          <w:rFonts w:ascii="FrankRuehl" w:hAnsi="FrankRuehl" w:hint="cs"/>
          <w:sz w:val="22"/>
          <w:szCs w:val="22"/>
          <w:rtl/>
        </w:rPr>
        <w:t>אך באמת אי"ז מוכרח כלל, דבפירש"י בפסחים ל"א ב' כתב דתשלומי תרומה הוו לכפרה, ושם ל"ב א' נקט דמהני קלב"מ לפטור מחיוב תשלומי תרומה, ואכמ"ל.</w:t>
      </w:r>
    </w:p>
  </w:footnote>
  <w:footnote w:id="171">
    <w:p w:rsidR="009043FD" w:rsidRPr="006B36B7" w:rsidRDefault="009043FD" w:rsidP="009043FD">
      <w:pPr>
        <w:pStyle w:val="a6"/>
        <w:spacing w:after="120" w:line="300" w:lineRule="exact"/>
        <w:ind w:firstLine="720"/>
        <w:jc w:val="both"/>
        <w:rPr>
          <w:rFonts w:ascii="FrankRuehl" w:hAnsi="FrankRuehl"/>
          <w:sz w:val="22"/>
          <w:szCs w:val="22"/>
        </w:rPr>
      </w:pPr>
      <w:r w:rsidRPr="006B36B7">
        <w:rPr>
          <w:rStyle w:val="a8"/>
          <w:rFonts w:ascii="FrankRuehl" w:hAnsi="FrankRuehl"/>
        </w:rPr>
        <w:footnoteRef/>
      </w:r>
      <w:r w:rsidRPr="006B36B7">
        <w:rPr>
          <w:rFonts w:ascii="FrankRuehl" w:hAnsi="FrankRuehl"/>
          <w:rtl/>
        </w:rPr>
        <w:t xml:space="preserve"> </w:t>
      </w:r>
      <w:r>
        <w:rPr>
          <w:rFonts w:ascii="FrankRuehl" w:hAnsi="FrankRuehl" w:hint="cs"/>
          <w:sz w:val="22"/>
          <w:szCs w:val="22"/>
          <w:rtl/>
        </w:rPr>
        <w:t xml:space="preserve">ועיי"ש דגריס ג"כ דאין שורפין עלי' תרומה, ופירש דהוא משום דדילמא לאו תרומה היא, ובספר ניר פירש דהיינו דאם נטמאה מרה זו ונגעה בתרומה אחרת, תולין עלי' ואין שורפין, </w:t>
      </w:r>
      <w:r>
        <w:rPr>
          <w:rFonts w:ascii="FrankRuehl" w:hAnsi="FrankRuehl" w:hint="cs"/>
          <w:sz w:val="18"/>
          <w:szCs w:val="18"/>
          <w:rtl/>
        </w:rPr>
        <w:t xml:space="preserve">משום דאין טומאת מרה זו אלא מספק, </w:t>
      </w:r>
      <w:r>
        <w:rPr>
          <w:rFonts w:ascii="FrankRuehl" w:hAnsi="FrankRuehl" w:hint="cs"/>
          <w:sz w:val="22"/>
          <w:szCs w:val="22"/>
          <w:rtl/>
        </w:rPr>
        <w:t>ועיי"ש שכתב דאם מרה זו עצמה היא תרומה ונטמאה, שורפין אותה ממ"נ, דאם היא אוכל הרי נטמאה, ואם אינה אוכל לא תפיס עלי' שם תרומה.</w:t>
      </w:r>
    </w:p>
  </w:footnote>
  <w:footnote w:id="172">
    <w:p w:rsidR="009043FD" w:rsidRPr="00F4020B" w:rsidRDefault="009043FD" w:rsidP="009043FD">
      <w:pPr>
        <w:pStyle w:val="a6"/>
        <w:spacing w:after="120" w:line="300" w:lineRule="exact"/>
        <w:ind w:firstLine="720"/>
        <w:jc w:val="both"/>
        <w:rPr>
          <w:rFonts w:ascii="FrankRuehl" w:hAnsi="FrankRuehl"/>
        </w:rPr>
      </w:pPr>
      <w:r w:rsidRPr="00F4020B">
        <w:rPr>
          <w:rStyle w:val="a8"/>
          <w:rFonts w:ascii="FrankRuehl" w:hAnsi="FrankRuehl"/>
        </w:rPr>
        <w:footnoteRef/>
      </w:r>
      <w:r>
        <w:rPr>
          <w:rFonts w:hint="cs"/>
          <w:sz w:val="22"/>
          <w:szCs w:val="22"/>
          <w:rtl/>
        </w:rPr>
        <w:t xml:space="preserve"> </w:t>
      </w:r>
      <w:r w:rsidRPr="00F4020B">
        <w:rPr>
          <w:rFonts w:hint="cs"/>
          <w:sz w:val="22"/>
          <w:szCs w:val="22"/>
          <w:rtl/>
        </w:rPr>
        <w:t xml:space="preserve">ושמא </w:t>
      </w:r>
      <w:r>
        <w:rPr>
          <w:rFonts w:hint="cs"/>
          <w:sz w:val="22"/>
          <w:szCs w:val="22"/>
          <w:rtl/>
        </w:rPr>
        <w:t>י"ל, ד</w:t>
      </w:r>
      <w:r w:rsidRPr="00F4020B">
        <w:rPr>
          <w:rFonts w:hint="cs"/>
          <w:sz w:val="22"/>
          <w:szCs w:val="22"/>
          <w:rtl/>
        </w:rPr>
        <w:t>מכוון מה שאמרו דלכל דבר כספק אוכל היא, היינו דלא נימא דמן הדין אינה אוכל, ואך שהחמירו לדונה כאוכל, אלא לכל דבר היא נידונת כא</w:t>
      </w:r>
      <w:r>
        <w:rPr>
          <w:rFonts w:hint="cs"/>
          <w:sz w:val="22"/>
          <w:szCs w:val="22"/>
          <w:rtl/>
        </w:rPr>
        <w:t>וכל, וחומרא היא לדונה כספק אוכל, וע"כ חייבין עלי' חומש ולוקין עלי' אם אכלו חוץ לחומה,  -  וכ"נ גם ממה שאמרו דמטמאה טומאת אוכלין ושורפין אותה בטומאה, והרי דעיקר הא דקמ"ל הוא דלא נימא דמדינא אינה אוכל, ורק חומרא הוא שהחמירו לדונה כספק אוכל, וע"כ לא תהא מטמאה טומאת אוכלין, וגם לא נאסר לאכלה בטומאה, ואכתי צ"ע בזה.</w:t>
      </w:r>
    </w:p>
  </w:footnote>
  <w:footnote w:id="173">
    <w:p w:rsidR="009043FD" w:rsidRPr="00192D6D" w:rsidRDefault="009043FD" w:rsidP="009043FD">
      <w:pPr>
        <w:pStyle w:val="a6"/>
        <w:spacing w:after="120" w:line="300" w:lineRule="exact"/>
        <w:ind w:firstLine="720"/>
        <w:jc w:val="both"/>
        <w:rPr>
          <w:rFonts w:ascii="FrankRuehl" w:hAnsi="FrankRuehl"/>
          <w:sz w:val="18"/>
          <w:szCs w:val="18"/>
        </w:rPr>
      </w:pPr>
      <w:r w:rsidRPr="00192D6D">
        <w:rPr>
          <w:rStyle w:val="a8"/>
          <w:rFonts w:ascii="FrankRuehl" w:hAnsi="FrankRuehl"/>
        </w:rPr>
        <w:footnoteRef/>
      </w:r>
      <w:r w:rsidRPr="00192D6D">
        <w:rPr>
          <w:rFonts w:ascii="FrankRuehl" w:hAnsi="FrankRuehl"/>
          <w:rtl/>
        </w:rPr>
        <w:t xml:space="preserve"> </w:t>
      </w:r>
      <w:r>
        <w:rPr>
          <w:rFonts w:ascii="FrankRuehl" w:hAnsi="FrankRuehl" w:hint="cs"/>
          <w:sz w:val="22"/>
          <w:szCs w:val="22"/>
          <w:rtl/>
        </w:rPr>
        <w:t xml:space="preserve">אך עיי"ש שהביא דהפר"ח שם סוסק"ד כתב, דאיירי כשנאכלה התערובת הראשונה קודם שנפלה השני', או בב' בנ"א בזאח"ז,  -  </w:t>
      </w:r>
      <w:r w:rsidRPr="00192D6D">
        <w:rPr>
          <w:rFonts w:ascii="FrankRuehl" w:hAnsi="FrankRuehl" w:hint="cs"/>
          <w:sz w:val="22"/>
          <w:szCs w:val="22"/>
          <w:rtl/>
        </w:rPr>
        <w:t xml:space="preserve">וד' הפר"ח קיימי על מתניתין דלקמן פ"ז מ"ו, </w:t>
      </w:r>
      <w:r>
        <w:rPr>
          <w:rFonts w:ascii="FrankRuehl" w:hAnsi="FrankRuehl" w:hint="cs"/>
          <w:sz w:val="22"/>
          <w:szCs w:val="22"/>
          <w:rtl/>
        </w:rPr>
        <w:t xml:space="preserve">ויתבאר בעזה"י במקומו,  -  ובס' דרך אמונה בפי"ג מתרומות ס"ק ק"ו הביא לד' הפר"ח, אך בדינא דמשנתינו כתב בפ"ה מתרומות ס"ק רמ"ו דהוא אע"ג </w:t>
      </w:r>
      <w:r w:rsidRPr="00192D6D">
        <w:rPr>
          <w:rFonts w:ascii="FrankRuehl" w:hAnsi="FrankRuehl" w:hint="cs"/>
          <w:sz w:val="22"/>
          <w:szCs w:val="22"/>
          <w:rtl/>
        </w:rPr>
        <w:t>דהראשונה</w:t>
      </w:r>
      <w:r w:rsidRPr="00192D6D">
        <w:rPr>
          <w:rFonts w:ascii="FrankRuehl" w:hAnsi="FrankRuehl"/>
          <w:sz w:val="22"/>
          <w:szCs w:val="22"/>
          <w:rtl/>
        </w:rPr>
        <w:t xml:space="preserve"> </w:t>
      </w:r>
      <w:r w:rsidRPr="00192D6D">
        <w:rPr>
          <w:rFonts w:ascii="FrankRuehl" w:hAnsi="FrankRuehl" w:hint="cs"/>
          <w:sz w:val="22"/>
          <w:szCs w:val="22"/>
          <w:rtl/>
        </w:rPr>
        <w:t>עדיין</w:t>
      </w:r>
      <w:r w:rsidRPr="00192D6D">
        <w:rPr>
          <w:rFonts w:ascii="FrankRuehl" w:hAnsi="FrankRuehl"/>
          <w:sz w:val="22"/>
          <w:szCs w:val="22"/>
          <w:rtl/>
        </w:rPr>
        <w:t xml:space="preserve"> </w:t>
      </w:r>
      <w:r w:rsidRPr="00192D6D">
        <w:rPr>
          <w:rFonts w:ascii="FrankRuehl" w:hAnsi="FrankRuehl" w:hint="cs"/>
          <w:sz w:val="22"/>
          <w:szCs w:val="22"/>
          <w:rtl/>
        </w:rPr>
        <w:t>קיימת</w:t>
      </w:r>
      <w:r>
        <w:rPr>
          <w:rFonts w:ascii="FrankRuehl" w:hAnsi="FrankRuehl" w:hint="cs"/>
          <w:sz w:val="22"/>
          <w:szCs w:val="22"/>
          <w:rtl/>
        </w:rPr>
        <w:t>,</w:t>
      </w:r>
      <w:r w:rsidRPr="00192D6D">
        <w:rPr>
          <w:rFonts w:ascii="FrankRuehl" w:hAnsi="FrankRuehl"/>
          <w:sz w:val="22"/>
          <w:szCs w:val="22"/>
          <w:rtl/>
        </w:rPr>
        <w:t xml:space="preserve"> </w:t>
      </w:r>
      <w:r w:rsidRPr="00192D6D">
        <w:rPr>
          <w:rFonts w:ascii="FrankRuehl" w:hAnsi="FrankRuehl" w:hint="cs"/>
          <w:sz w:val="22"/>
          <w:szCs w:val="22"/>
          <w:rtl/>
        </w:rPr>
        <w:t>ולא</w:t>
      </w:r>
      <w:r w:rsidRPr="00192D6D">
        <w:rPr>
          <w:rFonts w:ascii="FrankRuehl" w:hAnsi="FrankRuehl"/>
          <w:sz w:val="22"/>
          <w:szCs w:val="22"/>
          <w:rtl/>
        </w:rPr>
        <w:t xml:space="preserve"> </w:t>
      </w:r>
      <w:r w:rsidRPr="00192D6D">
        <w:rPr>
          <w:rFonts w:ascii="FrankRuehl" w:hAnsi="FrankRuehl" w:hint="cs"/>
          <w:sz w:val="22"/>
          <w:szCs w:val="22"/>
          <w:rtl/>
        </w:rPr>
        <w:t>אמרי</w:t>
      </w:r>
      <w:r w:rsidRPr="00192D6D">
        <w:rPr>
          <w:rFonts w:ascii="FrankRuehl" w:hAnsi="FrankRuehl"/>
          <w:sz w:val="22"/>
          <w:szCs w:val="22"/>
          <w:rtl/>
        </w:rPr>
        <w:t xml:space="preserve">' </w:t>
      </w:r>
      <w:r w:rsidRPr="00192D6D">
        <w:rPr>
          <w:rFonts w:ascii="FrankRuehl" w:hAnsi="FrankRuehl" w:hint="cs"/>
          <w:sz w:val="22"/>
          <w:szCs w:val="22"/>
          <w:rtl/>
        </w:rPr>
        <w:t>חדא</w:t>
      </w:r>
      <w:r w:rsidRPr="00192D6D">
        <w:rPr>
          <w:rFonts w:ascii="FrankRuehl" w:hAnsi="FrankRuehl"/>
          <w:sz w:val="22"/>
          <w:szCs w:val="22"/>
          <w:rtl/>
        </w:rPr>
        <w:t xml:space="preserve"> </w:t>
      </w:r>
      <w:r w:rsidRPr="00192D6D">
        <w:rPr>
          <w:rFonts w:ascii="FrankRuehl" w:hAnsi="FrankRuehl" w:hint="cs"/>
          <w:sz w:val="22"/>
          <w:szCs w:val="22"/>
          <w:rtl/>
        </w:rPr>
        <w:t>מנייהו</w:t>
      </w:r>
      <w:r w:rsidRPr="00192D6D">
        <w:rPr>
          <w:rFonts w:ascii="FrankRuehl" w:hAnsi="FrankRuehl"/>
          <w:sz w:val="22"/>
          <w:szCs w:val="22"/>
          <w:rtl/>
        </w:rPr>
        <w:t xml:space="preserve"> </w:t>
      </w:r>
      <w:r w:rsidRPr="00192D6D">
        <w:rPr>
          <w:rFonts w:ascii="FrankRuehl" w:hAnsi="FrankRuehl" w:hint="cs"/>
          <w:sz w:val="22"/>
          <w:szCs w:val="22"/>
          <w:rtl/>
        </w:rPr>
        <w:t>ממ</w:t>
      </w:r>
      <w:r w:rsidRPr="00192D6D">
        <w:rPr>
          <w:rFonts w:ascii="FrankRuehl" w:hAnsi="FrankRuehl"/>
          <w:sz w:val="22"/>
          <w:szCs w:val="22"/>
          <w:rtl/>
        </w:rPr>
        <w:t>"</w:t>
      </w:r>
      <w:r w:rsidRPr="00192D6D">
        <w:rPr>
          <w:rFonts w:ascii="FrankRuehl" w:hAnsi="FrankRuehl" w:hint="cs"/>
          <w:sz w:val="22"/>
          <w:szCs w:val="22"/>
          <w:rtl/>
        </w:rPr>
        <w:t>נ</w:t>
      </w:r>
      <w:r w:rsidRPr="00192D6D">
        <w:rPr>
          <w:rFonts w:ascii="FrankRuehl" w:hAnsi="FrankRuehl"/>
          <w:sz w:val="22"/>
          <w:szCs w:val="22"/>
          <w:rtl/>
        </w:rPr>
        <w:t xml:space="preserve"> </w:t>
      </w:r>
      <w:r w:rsidRPr="00192D6D">
        <w:rPr>
          <w:rFonts w:ascii="FrankRuehl" w:hAnsi="FrankRuehl" w:hint="cs"/>
          <w:sz w:val="22"/>
          <w:szCs w:val="22"/>
          <w:rtl/>
        </w:rPr>
        <w:t>אסורה</w:t>
      </w:r>
      <w:r>
        <w:rPr>
          <w:rFonts w:ascii="FrankRuehl" w:hAnsi="FrankRuehl" w:hint="cs"/>
          <w:sz w:val="22"/>
          <w:szCs w:val="22"/>
          <w:rtl/>
        </w:rPr>
        <w:t>,</w:t>
      </w:r>
      <w:r w:rsidRPr="00192D6D">
        <w:rPr>
          <w:rFonts w:ascii="FrankRuehl" w:hAnsi="FrankRuehl"/>
          <w:sz w:val="22"/>
          <w:szCs w:val="22"/>
          <w:rtl/>
        </w:rPr>
        <w:t xml:space="preserve"> </w:t>
      </w:r>
      <w:r w:rsidRPr="00192D6D">
        <w:rPr>
          <w:rFonts w:ascii="FrankRuehl" w:hAnsi="FrankRuehl" w:hint="cs"/>
          <w:sz w:val="22"/>
          <w:szCs w:val="22"/>
          <w:rtl/>
        </w:rPr>
        <w:t>אלא</w:t>
      </w:r>
      <w:r w:rsidRPr="00192D6D">
        <w:rPr>
          <w:rFonts w:ascii="FrankRuehl" w:hAnsi="FrankRuehl"/>
          <w:sz w:val="22"/>
          <w:szCs w:val="22"/>
          <w:rtl/>
        </w:rPr>
        <w:t xml:space="preserve"> </w:t>
      </w:r>
      <w:r w:rsidRPr="00192D6D">
        <w:rPr>
          <w:rFonts w:ascii="FrankRuehl" w:hAnsi="FrankRuehl" w:hint="cs"/>
          <w:sz w:val="22"/>
          <w:szCs w:val="22"/>
          <w:rtl/>
        </w:rPr>
        <w:t>דנין</w:t>
      </w:r>
      <w:r w:rsidRPr="00192D6D">
        <w:rPr>
          <w:rFonts w:ascii="FrankRuehl" w:hAnsi="FrankRuehl"/>
          <w:sz w:val="22"/>
          <w:szCs w:val="22"/>
          <w:rtl/>
        </w:rPr>
        <w:t xml:space="preserve"> </w:t>
      </w:r>
      <w:r w:rsidRPr="00192D6D">
        <w:rPr>
          <w:rFonts w:ascii="FrankRuehl" w:hAnsi="FrankRuehl" w:hint="cs"/>
          <w:sz w:val="22"/>
          <w:szCs w:val="22"/>
          <w:rtl/>
        </w:rPr>
        <w:t>על</w:t>
      </w:r>
      <w:r w:rsidRPr="00192D6D">
        <w:rPr>
          <w:rFonts w:ascii="FrankRuehl" w:hAnsi="FrankRuehl"/>
          <w:sz w:val="22"/>
          <w:szCs w:val="22"/>
          <w:rtl/>
        </w:rPr>
        <w:t xml:space="preserve"> </w:t>
      </w:r>
      <w:r w:rsidRPr="00192D6D">
        <w:rPr>
          <w:rFonts w:ascii="FrankRuehl" w:hAnsi="FrankRuehl" w:hint="cs"/>
          <w:sz w:val="22"/>
          <w:szCs w:val="22"/>
          <w:rtl/>
        </w:rPr>
        <w:t>כל</w:t>
      </w:r>
      <w:r w:rsidRPr="00192D6D">
        <w:rPr>
          <w:rFonts w:ascii="FrankRuehl" w:hAnsi="FrankRuehl"/>
          <w:sz w:val="22"/>
          <w:szCs w:val="22"/>
          <w:rtl/>
        </w:rPr>
        <w:t xml:space="preserve"> </w:t>
      </w:r>
      <w:r w:rsidRPr="00192D6D">
        <w:rPr>
          <w:rFonts w:ascii="FrankRuehl" w:hAnsi="FrankRuehl" w:hint="cs"/>
          <w:sz w:val="22"/>
          <w:szCs w:val="22"/>
          <w:rtl/>
        </w:rPr>
        <w:t>א</w:t>
      </w:r>
      <w:r>
        <w:rPr>
          <w:rFonts w:ascii="FrankRuehl" w:hAnsi="FrankRuehl" w:hint="cs"/>
          <w:sz w:val="22"/>
          <w:szCs w:val="22"/>
          <w:rtl/>
        </w:rPr>
        <w:t>חד</w:t>
      </w:r>
      <w:r w:rsidRPr="00192D6D">
        <w:rPr>
          <w:rFonts w:ascii="FrankRuehl" w:hAnsi="FrankRuehl"/>
          <w:sz w:val="22"/>
          <w:szCs w:val="22"/>
          <w:rtl/>
        </w:rPr>
        <w:t xml:space="preserve"> </w:t>
      </w:r>
      <w:r w:rsidRPr="00192D6D">
        <w:rPr>
          <w:rFonts w:ascii="FrankRuehl" w:hAnsi="FrankRuehl" w:hint="cs"/>
          <w:sz w:val="22"/>
          <w:szCs w:val="22"/>
          <w:rtl/>
        </w:rPr>
        <w:t>בפ</w:t>
      </w:r>
      <w:r>
        <w:rPr>
          <w:rFonts w:ascii="FrankRuehl" w:hAnsi="FrankRuehl" w:hint="cs"/>
          <w:sz w:val="22"/>
          <w:szCs w:val="22"/>
          <w:rtl/>
        </w:rPr>
        <w:t>נ</w:t>
      </w:r>
      <w:r w:rsidRPr="00192D6D">
        <w:rPr>
          <w:rFonts w:ascii="FrankRuehl" w:hAnsi="FrankRuehl"/>
          <w:sz w:val="22"/>
          <w:szCs w:val="22"/>
          <w:rtl/>
        </w:rPr>
        <w:t>"</w:t>
      </w:r>
      <w:r w:rsidRPr="00192D6D">
        <w:rPr>
          <w:rFonts w:ascii="FrankRuehl" w:hAnsi="FrankRuehl" w:hint="cs"/>
          <w:sz w:val="22"/>
          <w:szCs w:val="22"/>
          <w:rtl/>
        </w:rPr>
        <w:t>ע</w:t>
      </w:r>
      <w:r w:rsidRPr="00192D6D">
        <w:rPr>
          <w:rFonts w:ascii="FrankRuehl" w:hAnsi="FrankRuehl"/>
          <w:sz w:val="22"/>
          <w:szCs w:val="22"/>
          <w:rtl/>
        </w:rPr>
        <w:t xml:space="preserve"> </w:t>
      </w:r>
      <w:r w:rsidRPr="00192D6D">
        <w:rPr>
          <w:rFonts w:ascii="FrankRuehl" w:hAnsi="FrankRuehl" w:hint="cs"/>
          <w:sz w:val="22"/>
          <w:szCs w:val="22"/>
          <w:rtl/>
        </w:rPr>
        <w:t>וכל</w:t>
      </w:r>
      <w:r w:rsidRPr="00192D6D">
        <w:rPr>
          <w:rFonts w:ascii="FrankRuehl" w:hAnsi="FrankRuehl"/>
          <w:sz w:val="22"/>
          <w:szCs w:val="22"/>
          <w:rtl/>
        </w:rPr>
        <w:t xml:space="preserve"> </w:t>
      </w:r>
      <w:r w:rsidRPr="00192D6D">
        <w:rPr>
          <w:rFonts w:ascii="FrankRuehl" w:hAnsi="FrankRuehl" w:hint="cs"/>
          <w:sz w:val="22"/>
          <w:szCs w:val="22"/>
          <w:rtl/>
        </w:rPr>
        <w:t>א</w:t>
      </w:r>
      <w:r>
        <w:rPr>
          <w:rFonts w:ascii="FrankRuehl" w:hAnsi="FrankRuehl" w:hint="cs"/>
          <w:sz w:val="22"/>
          <w:szCs w:val="22"/>
          <w:rtl/>
        </w:rPr>
        <w:t>חד</w:t>
      </w:r>
      <w:r w:rsidRPr="00192D6D">
        <w:rPr>
          <w:rFonts w:ascii="FrankRuehl" w:hAnsi="FrankRuehl"/>
          <w:sz w:val="22"/>
          <w:szCs w:val="22"/>
          <w:rtl/>
        </w:rPr>
        <w:t xml:space="preserve"> </w:t>
      </w:r>
      <w:r w:rsidRPr="00192D6D">
        <w:rPr>
          <w:rFonts w:ascii="FrankRuehl" w:hAnsi="FrankRuehl" w:hint="cs"/>
          <w:sz w:val="22"/>
          <w:szCs w:val="22"/>
          <w:rtl/>
        </w:rPr>
        <w:t>בטל</w:t>
      </w:r>
      <w:r w:rsidRPr="00192D6D">
        <w:rPr>
          <w:rFonts w:ascii="FrankRuehl" w:hAnsi="FrankRuehl"/>
          <w:sz w:val="22"/>
          <w:szCs w:val="22"/>
          <w:rtl/>
        </w:rPr>
        <w:t xml:space="preserve"> </w:t>
      </w:r>
      <w:r w:rsidRPr="00192D6D">
        <w:rPr>
          <w:rFonts w:ascii="FrankRuehl" w:hAnsi="FrankRuehl" w:hint="cs"/>
          <w:sz w:val="22"/>
          <w:szCs w:val="22"/>
          <w:rtl/>
        </w:rPr>
        <w:t>ברוב</w:t>
      </w:r>
      <w:r w:rsidRPr="00192D6D">
        <w:rPr>
          <w:rFonts w:ascii="FrankRuehl" w:hAnsi="FrankRuehl"/>
          <w:sz w:val="22"/>
          <w:szCs w:val="22"/>
          <w:rtl/>
        </w:rPr>
        <w:t xml:space="preserve"> </w:t>
      </w:r>
      <w:r w:rsidRPr="00192D6D">
        <w:rPr>
          <w:rFonts w:ascii="FrankRuehl" w:hAnsi="FrankRuehl" w:hint="cs"/>
          <w:sz w:val="22"/>
          <w:szCs w:val="22"/>
          <w:rtl/>
        </w:rPr>
        <w:t>מספק</w:t>
      </w:r>
      <w:r>
        <w:rPr>
          <w:rFonts w:ascii="FrankRuehl" w:hAnsi="FrankRuehl" w:hint="cs"/>
          <w:sz w:val="22"/>
          <w:szCs w:val="22"/>
          <w:rtl/>
        </w:rPr>
        <w:t>, וצ"ע.</w:t>
      </w:r>
    </w:p>
  </w:footnote>
  <w:footnote w:id="174">
    <w:p w:rsidR="009043FD" w:rsidRPr="00641C98" w:rsidRDefault="009043FD" w:rsidP="009043FD">
      <w:pPr>
        <w:pStyle w:val="a6"/>
        <w:spacing w:after="120" w:line="300" w:lineRule="exact"/>
        <w:ind w:firstLine="720"/>
        <w:jc w:val="both"/>
        <w:rPr>
          <w:rFonts w:ascii="FrankRuehl" w:hAnsi="FrankRuehl"/>
          <w:rtl/>
        </w:rPr>
      </w:pPr>
      <w:r w:rsidRPr="00641C98">
        <w:rPr>
          <w:rStyle w:val="a8"/>
          <w:rFonts w:ascii="FrankRuehl" w:hAnsi="FrankRuehl"/>
        </w:rPr>
        <w:footnoteRef/>
      </w:r>
      <w:r w:rsidRPr="00641C98">
        <w:rPr>
          <w:rFonts w:ascii="FrankRuehl" w:hAnsi="FrankRuehl"/>
          <w:rtl/>
        </w:rPr>
        <w:t xml:space="preserve"> </w:t>
      </w:r>
      <w:r w:rsidRPr="00641C98">
        <w:rPr>
          <w:rFonts w:hint="cs"/>
          <w:sz w:val="22"/>
          <w:szCs w:val="22"/>
          <w:rtl/>
        </w:rPr>
        <w:t xml:space="preserve">וזה ניחא טפי למש"כ החוו"ד בסימן קי"א סק"א, דהא דנפלה אחת מהן אינה מדמעת, אי"ז מדינא דספק דרבנן לקולא דעלמא, אלא הוא מקולי דימוע, </w:t>
      </w:r>
      <w:r w:rsidRPr="00641C98">
        <w:rPr>
          <w:rFonts w:hint="cs"/>
          <w:sz w:val="18"/>
          <w:szCs w:val="18"/>
          <w:rtl/>
        </w:rPr>
        <w:t>ונת' לעיל מ"א אות כ"ב,</w:t>
      </w:r>
      <w:r w:rsidRPr="00641C98">
        <w:rPr>
          <w:rFonts w:hint="cs"/>
          <w:sz w:val="22"/>
          <w:szCs w:val="22"/>
          <w:rtl/>
        </w:rPr>
        <w:t xml:space="preserve"> וע"כ י"ל דבכה"ג דודאי אחת מהן היא תרומה ויש בזה דין די</w:t>
      </w:r>
      <w:r>
        <w:rPr>
          <w:rFonts w:hint="cs"/>
          <w:sz w:val="22"/>
          <w:szCs w:val="22"/>
          <w:rtl/>
        </w:rPr>
        <w:t>מוע, יהא דין הדימוע כגדולה שבהן.</w:t>
      </w:r>
    </w:p>
  </w:footnote>
  <w:footnote w:id="175">
    <w:p w:rsidR="009043FD" w:rsidRPr="001B4D88" w:rsidRDefault="009043FD" w:rsidP="009043FD">
      <w:pPr>
        <w:pStyle w:val="a6"/>
        <w:spacing w:after="120" w:line="300" w:lineRule="exact"/>
        <w:ind w:firstLine="720"/>
        <w:jc w:val="both"/>
        <w:rPr>
          <w:rFonts w:ascii="FrankRuehl" w:hAnsi="FrankRuehl"/>
          <w:rtl/>
        </w:rPr>
      </w:pPr>
      <w:r w:rsidRPr="001B4D88">
        <w:rPr>
          <w:rStyle w:val="a8"/>
          <w:rFonts w:ascii="FrankRuehl" w:hAnsi="FrankRuehl"/>
        </w:rPr>
        <w:footnoteRef/>
      </w:r>
      <w:r>
        <w:rPr>
          <w:rFonts w:ascii="FrankRuehl" w:hAnsi="FrankRuehl" w:hint="cs"/>
          <w:rtl/>
        </w:rPr>
        <w:t xml:space="preserve"> </w:t>
      </w:r>
      <w:r>
        <w:rPr>
          <w:rFonts w:ascii="FrankRuehl" w:hAnsi="FrankRuehl" w:hint="cs"/>
          <w:sz w:val="22"/>
          <w:szCs w:val="22"/>
          <w:rtl/>
        </w:rPr>
        <w:t>ולמש"נ לעיל מ"א אות כ"ה בדעת הרמב"ם, דבכל ספק תרומה צריך ליתנה לכהן בחינם, ודוקא הכא שהוא נותן את ב' התרומות לכהן אחד, מצי ליטול מהכהן את דמי אחת מהן, י"ל דזהו הא דמיבע"ל דשמא ל"מ ליטול אלא את דמי הקטנה דממ"נ הכהן חייב לו,  -  אך צ"ע לפ"ז היאך פשיט לה ממתניתין דאינם מדמעות אלא כקטנה שביניהם.</w:t>
      </w:r>
      <w:r w:rsidRPr="001B4D88">
        <w:rPr>
          <w:rFonts w:ascii="FrankRuehl" w:hAnsi="FrankRuehl"/>
          <w:rtl/>
        </w:rPr>
        <w:t xml:space="preserve"> </w:t>
      </w:r>
    </w:p>
  </w:footnote>
  <w:footnote w:id="176">
    <w:p w:rsidR="00967079" w:rsidRPr="009C37FB" w:rsidRDefault="00967079" w:rsidP="00967079">
      <w:pPr>
        <w:pStyle w:val="a6"/>
        <w:spacing w:after="120" w:line="300" w:lineRule="exact"/>
        <w:ind w:firstLine="720"/>
        <w:jc w:val="both"/>
        <w:rPr>
          <w:rFonts w:asciiTheme="minorHAnsi" w:hAnsiTheme="minorHAnsi"/>
          <w:sz w:val="18"/>
          <w:szCs w:val="18"/>
        </w:rPr>
      </w:pPr>
      <w:r w:rsidRPr="007E1E07">
        <w:rPr>
          <w:rStyle w:val="a8"/>
          <w:rFonts w:ascii="FrankRuehl" w:hAnsi="FrankRuehl"/>
        </w:rPr>
        <w:footnoteRef/>
      </w:r>
      <w:r>
        <w:rPr>
          <w:rFonts w:asciiTheme="minorHAnsi" w:hAnsiTheme="minorHAnsi" w:hint="cs"/>
          <w:rtl/>
        </w:rPr>
        <w:t xml:space="preserve"> </w:t>
      </w:r>
      <w:r>
        <w:rPr>
          <w:rFonts w:asciiTheme="minorHAnsi" w:hAnsiTheme="minorHAnsi" w:hint="cs"/>
          <w:sz w:val="22"/>
          <w:szCs w:val="22"/>
          <w:rtl/>
        </w:rPr>
        <w:t>והנה אמנם הרשב"א שם הק' ממתניתין דחלה דמבו' דעיסת השותפין חייבת בחלה, וכתב ע"ז, ז"ל, ו</w:t>
      </w:r>
      <w:r w:rsidRPr="007E1E07">
        <w:rPr>
          <w:rFonts w:asciiTheme="minorHAnsi" w:hAnsiTheme="minorHAnsi" w:hint="cs"/>
          <w:sz w:val="22"/>
          <w:szCs w:val="22"/>
          <w:rtl/>
        </w:rPr>
        <w:t>רחוק</w:t>
      </w:r>
      <w:r w:rsidRPr="007E1E07">
        <w:rPr>
          <w:rFonts w:asciiTheme="minorHAnsi" w:hAnsiTheme="minorHAnsi"/>
          <w:sz w:val="22"/>
          <w:szCs w:val="22"/>
          <w:rtl/>
        </w:rPr>
        <w:t xml:space="preserve"> </w:t>
      </w:r>
      <w:r w:rsidRPr="007E1E07">
        <w:rPr>
          <w:rFonts w:asciiTheme="minorHAnsi" w:hAnsiTheme="minorHAnsi" w:hint="cs"/>
          <w:sz w:val="22"/>
          <w:szCs w:val="22"/>
          <w:rtl/>
        </w:rPr>
        <w:t>הוא</w:t>
      </w:r>
      <w:r w:rsidRPr="007E1E07">
        <w:rPr>
          <w:rFonts w:asciiTheme="minorHAnsi" w:hAnsiTheme="minorHAnsi"/>
          <w:sz w:val="22"/>
          <w:szCs w:val="22"/>
          <w:rtl/>
        </w:rPr>
        <w:t xml:space="preserve"> </w:t>
      </w:r>
      <w:r w:rsidRPr="007E1E07">
        <w:rPr>
          <w:rFonts w:asciiTheme="minorHAnsi" w:hAnsiTheme="minorHAnsi" w:hint="cs"/>
          <w:sz w:val="22"/>
          <w:szCs w:val="22"/>
          <w:rtl/>
        </w:rPr>
        <w:t>בעיני</w:t>
      </w:r>
      <w:r w:rsidRPr="007E1E07">
        <w:rPr>
          <w:rFonts w:asciiTheme="minorHAnsi" w:hAnsiTheme="minorHAnsi"/>
          <w:sz w:val="22"/>
          <w:szCs w:val="22"/>
          <w:rtl/>
        </w:rPr>
        <w:t xml:space="preserve"> </w:t>
      </w:r>
      <w:r w:rsidRPr="007E1E07">
        <w:rPr>
          <w:rFonts w:asciiTheme="minorHAnsi" w:hAnsiTheme="minorHAnsi" w:hint="cs"/>
          <w:sz w:val="22"/>
          <w:szCs w:val="22"/>
          <w:rtl/>
        </w:rPr>
        <w:t>לומר</w:t>
      </w:r>
      <w:r w:rsidRPr="007E1E07">
        <w:rPr>
          <w:rFonts w:asciiTheme="minorHAnsi" w:hAnsiTheme="minorHAnsi"/>
          <w:sz w:val="22"/>
          <w:szCs w:val="22"/>
          <w:rtl/>
        </w:rPr>
        <w:t xml:space="preserve"> </w:t>
      </w:r>
      <w:r w:rsidRPr="007E1E07">
        <w:rPr>
          <w:rFonts w:asciiTheme="minorHAnsi" w:hAnsiTheme="minorHAnsi" w:hint="cs"/>
          <w:sz w:val="22"/>
          <w:szCs w:val="22"/>
          <w:rtl/>
        </w:rPr>
        <w:t>שכל</w:t>
      </w:r>
      <w:r w:rsidRPr="007E1E07">
        <w:rPr>
          <w:rFonts w:asciiTheme="minorHAnsi" w:hAnsiTheme="minorHAnsi"/>
          <w:sz w:val="22"/>
          <w:szCs w:val="22"/>
          <w:rtl/>
        </w:rPr>
        <w:t xml:space="preserve"> </w:t>
      </w:r>
      <w:r w:rsidRPr="007E1E07">
        <w:rPr>
          <w:rFonts w:asciiTheme="minorHAnsi" w:hAnsiTheme="minorHAnsi" w:hint="cs"/>
          <w:sz w:val="22"/>
          <w:szCs w:val="22"/>
          <w:rtl/>
        </w:rPr>
        <w:t>המשניות</w:t>
      </w:r>
      <w:r w:rsidRPr="007E1E07">
        <w:rPr>
          <w:rFonts w:asciiTheme="minorHAnsi" w:hAnsiTheme="minorHAnsi"/>
          <w:sz w:val="22"/>
          <w:szCs w:val="22"/>
          <w:rtl/>
        </w:rPr>
        <w:t xml:space="preserve"> </w:t>
      </w:r>
      <w:r w:rsidRPr="007E1E07">
        <w:rPr>
          <w:rFonts w:asciiTheme="minorHAnsi" w:hAnsiTheme="minorHAnsi" w:hint="cs"/>
          <w:sz w:val="22"/>
          <w:szCs w:val="22"/>
          <w:rtl/>
        </w:rPr>
        <w:t>שחייבו</w:t>
      </w:r>
      <w:r w:rsidRPr="007E1E07">
        <w:rPr>
          <w:rFonts w:asciiTheme="minorHAnsi" w:hAnsiTheme="minorHAnsi"/>
          <w:sz w:val="22"/>
          <w:szCs w:val="22"/>
          <w:rtl/>
        </w:rPr>
        <w:t xml:space="preserve"> </w:t>
      </w:r>
      <w:r w:rsidRPr="007E1E07">
        <w:rPr>
          <w:rFonts w:asciiTheme="minorHAnsi" w:hAnsiTheme="minorHAnsi" w:hint="cs"/>
          <w:sz w:val="22"/>
          <w:szCs w:val="22"/>
          <w:rtl/>
        </w:rPr>
        <w:t>עיסת</w:t>
      </w:r>
      <w:r w:rsidRPr="007E1E07">
        <w:rPr>
          <w:rFonts w:asciiTheme="minorHAnsi" w:hAnsiTheme="minorHAnsi"/>
          <w:sz w:val="22"/>
          <w:szCs w:val="22"/>
          <w:rtl/>
        </w:rPr>
        <w:t xml:space="preserve"> </w:t>
      </w:r>
      <w:r w:rsidRPr="007E1E07">
        <w:rPr>
          <w:rFonts w:asciiTheme="minorHAnsi" w:hAnsiTheme="minorHAnsi" w:hint="cs"/>
          <w:sz w:val="22"/>
          <w:szCs w:val="22"/>
          <w:rtl/>
        </w:rPr>
        <w:t>השותפין</w:t>
      </w:r>
      <w:r w:rsidRPr="007E1E07">
        <w:rPr>
          <w:rFonts w:asciiTheme="minorHAnsi" w:hAnsiTheme="minorHAnsi"/>
          <w:sz w:val="22"/>
          <w:szCs w:val="22"/>
          <w:rtl/>
        </w:rPr>
        <w:t xml:space="preserve"> </w:t>
      </w:r>
      <w:r w:rsidRPr="007E1E07">
        <w:rPr>
          <w:rFonts w:asciiTheme="minorHAnsi" w:hAnsiTheme="minorHAnsi" w:hint="cs"/>
          <w:sz w:val="22"/>
          <w:szCs w:val="22"/>
          <w:rtl/>
        </w:rPr>
        <w:t>ואפילו</w:t>
      </w:r>
      <w:r w:rsidRPr="007E1E07">
        <w:rPr>
          <w:rFonts w:asciiTheme="minorHAnsi" w:hAnsiTheme="minorHAnsi"/>
          <w:sz w:val="22"/>
          <w:szCs w:val="22"/>
          <w:rtl/>
        </w:rPr>
        <w:t xml:space="preserve"> </w:t>
      </w:r>
      <w:r w:rsidRPr="007E1E07">
        <w:rPr>
          <w:rFonts w:asciiTheme="minorHAnsi" w:hAnsiTheme="minorHAnsi" w:hint="cs"/>
          <w:sz w:val="22"/>
          <w:szCs w:val="22"/>
          <w:rtl/>
        </w:rPr>
        <w:t>דגוי</w:t>
      </w:r>
      <w:r w:rsidRPr="007E1E07">
        <w:rPr>
          <w:rFonts w:asciiTheme="minorHAnsi" w:hAnsiTheme="minorHAnsi"/>
          <w:sz w:val="22"/>
          <w:szCs w:val="22"/>
          <w:rtl/>
        </w:rPr>
        <w:t xml:space="preserve"> </w:t>
      </w:r>
      <w:r w:rsidRPr="007E1E07">
        <w:rPr>
          <w:rFonts w:asciiTheme="minorHAnsi" w:hAnsiTheme="minorHAnsi" w:hint="cs"/>
          <w:sz w:val="22"/>
          <w:szCs w:val="22"/>
          <w:rtl/>
        </w:rPr>
        <w:t>מדרבנן</w:t>
      </w:r>
      <w:r w:rsidRPr="007E1E07">
        <w:rPr>
          <w:rFonts w:asciiTheme="minorHAnsi" w:hAnsiTheme="minorHAnsi"/>
          <w:sz w:val="22"/>
          <w:szCs w:val="22"/>
          <w:rtl/>
        </w:rPr>
        <w:t xml:space="preserve"> </w:t>
      </w:r>
      <w:r w:rsidRPr="007E1E07">
        <w:rPr>
          <w:rFonts w:asciiTheme="minorHAnsi" w:hAnsiTheme="minorHAnsi" w:hint="cs"/>
          <w:sz w:val="22"/>
          <w:szCs w:val="22"/>
          <w:rtl/>
        </w:rPr>
        <w:t>בלבד</w:t>
      </w:r>
      <w:r w:rsidRPr="007E1E07">
        <w:rPr>
          <w:rFonts w:asciiTheme="minorHAnsi" w:hAnsiTheme="minorHAnsi"/>
          <w:sz w:val="22"/>
          <w:szCs w:val="22"/>
          <w:rtl/>
        </w:rPr>
        <w:t xml:space="preserve"> </w:t>
      </w:r>
      <w:r w:rsidRPr="007E1E07">
        <w:rPr>
          <w:rFonts w:asciiTheme="minorHAnsi" w:hAnsiTheme="minorHAnsi" w:hint="cs"/>
          <w:sz w:val="22"/>
          <w:szCs w:val="22"/>
          <w:rtl/>
        </w:rPr>
        <w:t>אבל</w:t>
      </w:r>
      <w:r w:rsidRPr="007E1E07">
        <w:rPr>
          <w:rFonts w:asciiTheme="minorHAnsi" w:hAnsiTheme="minorHAnsi"/>
          <w:sz w:val="22"/>
          <w:szCs w:val="22"/>
          <w:rtl/>
        </w:rPr>
        <w:t xml:space="preserve"> </w:t>
      </w:r>
      <w:r w:rsidRPr="007E1E07">
        <w:rPr>
          <w:rFonts w:asciiTheme="minorHAnsi" w:hAnsiTheme="minorHAnsi" w:hint="cs"/>
          <w:sz w:val="22"/>
          <w:szCs w:val="22"/>
          <w:rtl/>
        </w:rPr>
        <w:t>דבר</w:t>
      </w:r>
      <w:r w:rsidRPr="007E1E07">
        <w:rPr>
          <w:rFonts w:asciiTheme="minorHAnsi" w:hAnsiTheme="minorHAnsi"/>
          <w:sz w:val="22"/>
          <w:szCs w:val="22"/>
          <w:rtl/>
        </w:rPr>
        <w:t xml:space="preserve"> </w:t>
      </w:r>
      <w:r w:rsidRPr="007E1E07">
        <w:rPr>
          <w:rFonts w:asciiTheme="minorHAnsi" w:hAnsiTheme="minorHAnsi" w:hint="cs"/>
          <w:sz w:val="22"/>
          <w:szCs w:val="22"/>
          <w:rtl/>
        </w:rPr>
        <w:t>תורה</w:t>
      </w:r>
      <w:r w:rsidRPr="007E1E07">
        <w:rPr>
          <w:rFonts w:asciiTheme="minorHAnsi" w:hAnsiTheme="minorHAnsi"/>
          <w:sz w:val="22"/>
          <w:szCs w:val="22"/>
          <w:rtl/>
        </w:rPr>
        <w:t xml:space="preserve"> </w:t>
      </w:r>
      <w:r w:rsidRPr="007E1E07">
        <w:rPr>
          <w:rFonts w:asciiTheme="minorHAnsi" w:hAnsiTheme="minorHAnsi" w:hint="cs"/>
          <w:sz w:val="22"/>
          <w:szCs w:val="22"/>
          <w:rtl/>
        </w:rPr>
        <w:t>פטורה</w:t>
      </w:r>
      <w:r>
        <w:rPr>
          <w:rFonts w:asciiTheme="minorHAnsi" w:hAnsiTheme="minorHAnsi" w:hint="cs"/>
          <w:sz w:val="22"/>
          <w:szCs w:val="22"/>
          <w:rtl/>
        </w:rPr>
        <w:t xml:space="preserve">, עכ"ל, ומבו' בדבריו, דאף אם לר' אלעאי עיסת השותפין פטורה מן החלה, מ"מ מדרבנן ה"ה חייבת, ולכאו' ה"נ הוא בפירות השותפין, דאף דמדאורייתא הן פטורין מתרו"מ, מ"מ מדרבנן הן חייבין, ולפ"ז ל"ק כלל ממשנתינו,  -  אך במעדני ארץ עמד בזה, ממשה"ק הרשב"א שם מפלוגתא דרבי ורשב"ג בישראל וגוי שלקחו שדה בשותפות, </w:t>
      </w:r>
      <w:r w:rsidRPr="009C37FB">
        <w:rPr>
          <w:rFonts w:asciiTheme="minorHAnsi" w:hAnsiTheme="minorHAnsi" w:hint="cs"/>
          <w:sz w:val="18"/>
          <w:szCs w:val="18"/>
          <w:rtl/>
        </w:rPr>
        <w:t>וכתב ע"פ הסוגיא בחולין שם דהוא דלא כהלכתא,</w:t>
      </w:r>
      <w:r>
        <w:rPr>
          <w:rFonts w:asciiTheme="minorHAnsi" w:hAnsiTheme="minorHAnsi" w:hint="cs"/>
          <w:sz w:val="22"/>
          <w:szCs w:val="22"/>
          <w:rtl/>
        </w:rPr>
        <w:t xml:space="preserve"> והרי דאף מדרבנן ה"ז פטור, וצ"ע בזה. </w:t>
      </w:r>
    </w:p>
  </w:footnote>
  <w:footnote w:id="177">
    <w:p w:rsidR="00967079" w:rsidRPr="00E46F16" w:rsidRDefault="00967079" w:rsidP="00967079">
      <w:pPr>
        <w:pStyle w:val="a6"/>
        <w:spacing w:after="120" w:line="300" w:lineRule="exact"/>
        <w:ind w:firstLine="720"/>
        <w:jc w:val="both"/>
        <w:rPr>
          <w:rFonts w:ascii="FrankRuehl" w:hAnsi="FrankRuehl"/>
        </w:rPr>
      </w:pPr>
      <w:r w:rsidRPr="00E46F16">
        <w:rPr>
          <w:rStyle w:val="a8"/>
          <w:rFonts w:ascii="FrankRuehl" w:hAnsi="FrankRuehl"/>
        </w:rPr>
        <w:footnoteRef/>
      </w:r>
      <w:r w:rsidRPr="00E46F16">
        <w:rPr>
          <w:rFonts w:ascii="FrankRuehl" w:hAnsi="FrankRuehl"/>
          <w:rtl/>
        </w:rPr>
        <w:t xml:space="preserve"> </w:t>
      </w:r>
      <w:r>
        <w:rPr>
          <w:rFonts w:hint="cs"/>
          <w:sz w:val="22"/>
          <w:szCs w:val="22"/>
          <w:rtl/>
        </w:rPr>
        <w:t>ועי' ב</w:t>
      </w:r>
      <w:r w:rsidRPr="00E46F16">
        <w:rPr>
          <w:rFonts w:hint="cs"/>
          <w:sz w:val="22"/>
          <w:szCs w:val="22"/>
          <w:rtl/>
        </w:rPr>
        <w:t xml:space="preserve">מנחת שלמה תנינא סימן ק"ז </w:t>
      </w:r>
      <w:r>
        <w:rPr>
          <w:rFonts w:hint="cs"/>
          <w:sz w:val="22"/>
          <w:szCs w:val="22"/>
          <w:rtl/>
        </w:rPr>
        <w:t>ש</w:t>
      </w:r>
      <w:r w:rsidRPr="00E46F16">
        <w:rPr>
          <w:rFonts w:hint="cs"/>
          <w:sz w:val="22"/>
          <w:szCs w:val="22"/>
          <w:rtl/>
        </w:rPr>
        <w:t>כתב, דמהא דמהני תרומת השותף על חלק חבירו, משום דאמרינן דאין השותף מקפיד ע"ז, מבו' דאף דא"א לתרום את של חבירו, מ"מ כל דאמדינן דעתי' דניח"ל מהני שפיר הפרשה אפי' שלא מדעתו, ול"ב שיעשה אותו שליח, ועיי"ש שהאריך הרבה בענין זה</w:t>
      </w:r>
      <w:r>
        <w:rPr>
          <w:rFonts w:ascii="FrankRuehl" w:hAnsi="FrankRuehl" w:hint="cs"/>
          <w:rtl/>
        </w:rPr>
        <w:t>.</w:t>
      </w:r>
    </w:p>
  </w:footnote>
  <w:footnote w:id="178">
    <w:p w:rsidR="00967079" w:rsidRPr="00BB0113" w:rsidRDefault="00967079" w:rsidP="00967079">
      <w:pPr>
        <w:pStyle w:val="a6"/>
        <w:spacing w:after="120" w:line="300" w:lineRule="exact"/>
        <w:ind w:firstLine="720"/>
        <w:jc w:val="both"/>
        <w:rPr>
          <w:rFonts w:asciiTheme="minorHAnsi" w:hAnsiTheme="minorHAnsi"/>
          <w:sz w:val="22"/>
          <w:szCs w:val="22"/>
          <w:rtl/>
        </w:rPr>
      </w:pPr>
      <w:r w:rsidRPr="003821F3">
        <w:rPr>
          <w:rStyle w:val="a8"/>
          <w:rFonts w:ascii="FrankRuehl" w:hAnsi="FrankRuehl"/>
        </w:rPr>
        <w:footnoteRef/>
      </w:r>
      <w:r w:rsidRPr="003821F3">
        <w:rPr>
          <w:rFonts w:ascii="FrankRuehl" w:hAnsi="FrankRuehl"/>
          <w:rtl/>
        </w:rPr>
        <w:t xml:space="preserve"> </w:t>
      </w:r>
      <w:r w:rsidRPr="00BB0113">
        <w:rPr>
          <w:rFonts w:ascii="FrankRuehl" w:hAnsi="FrankRuehl" w:hint="cs"/>
          <w:sz w:val="22"/>
          <w:szCs w:val="22"/>
          <w:rtl/>
        </w:rPr>
        <w:t>והתורת זרעים במשנתינו כתב לפרש לד' הירושלמי דכאן להלכה כאן למעשה, דהיינו דלהלכה מצד דין שותפות אין יכול לתרום, ואפ"ה למעשה תרומתו תרומה מטעם דשותפין לא קפדי אהדדי והוי כשלוחו, ונפ"מ בגונא דקפיד דבכה"ג אין תרומתו תרומ</w:t>
      </w:r>
      <w:r>
        <w:rPr>
          <w:rFonts w:ascii="FrankRuehl" w:hAnsi="FrankRuehl" w:hint="cs"/>
          <w:sz w:val="22"/>
          <w:szCs w:val="22"/>
          <w:rtl/>
        </w:rPr>
        <w:t>ה, ולפ"ז ניחא ד' הרמב"ם בפשיטות,  -  ועי' עוד בצפנת פענח בפ"ד ממאכ"א בהשמטות, במש"כ לפרש בד' הירושלמי בדרך מחודשת, ויישב לפ"ז ד' הרמב"ם.</w:t>
      </w:r>
    </w:p>
  </w:footnote>
  <w:footnote w:id="179">
    <w:p w:rsidR="00967079" w:rsidRDefault="00967079" w:rsidP="00967079">
      <w:pPr>
        <w:pStyle w:val="a6"/>
        <w:spacing w:line="300" w:lineRule="exact"/>
        <w:ind w:firstLine="720"/>
        <w:jc w:val="both"/>
        <w:rPr>
          <w:sz w:val="22"/>
          <w:szCs w:val="22"/>
          <w:rtl/>
        </w:rPr>
      </w:pPr>
      <w:r w:rsidRPr="009A5966">
        <w:rPr>
          <w:rStyle w:val="a8"/>
          <w:rFonts w:ascii="FrankRuehl" w:hAnsi="FrankRuehl"/>
        </w:rPr>
        <w:footnoteRef/>
      </w:r>
      <w:r w:rsidRPr="009A5966">
        <w:rPr>
          <w:rFonts w:ascii="FrankRuehl" w:hAnsi="FrankRuehl"/>
          <w:rtl/>
        </w:rPr>
        <w:t xml:space="preserve"> </w:t>
      </w:r>
      <w:r>
        <w:rPr>
          <w:rFonts w:ascii="FrankRuehl" w:hAnsi="FrankRuehl" w:hint="cs"/>
          <w:sz w:val="22"/>
          <w:szCs w:val="22"/>
          <w:rtl/>
        </w:rPr>
        <w:t>ועד"ז י"ל, למש"כ בשערי חיים קידושין סימן מ"ב, בהא דממעטינן מקרא דאתם ולא שותפין,</w:t>
      </w:r>
      <w:r w:rsidRPr="009A5966">
        <w:rPr>
          <w:rFonts w:hint="cs"/>
          <w:sz w:val="22"/>
          <w:szCs w:val="22"/>
          <w:rtl/>
        </w:rPr>
        <w:t xml:space="preserve"> דבאמת יש לשותף מצד זכויות השותפות כח להפריש גם בחלקו של חבירו, וכמו שמצינו שיש לו כח למכור את השותפות, </w:t>
      </w:r>
      <w:r w:rsidRPr="009A5966">
        <w:rPr>
          <w:rFonts w:hint="cs"/>
          <w:sz w:val="18"/>
          <w:szCs w:val="18"/>
          <w:rtl/>
        </w:rPr>
        <w:t xml:space="preserve">עי' גיטין ל"א ב' דבג' פרקים יכול שותף למכור שלא מדעת חבירו, </w:t>
      </w:r>
      <w:r w:rsidRPr="009A5966">
        <w:rPr>
          <w:rFonts w:hint="cs"/>
          <w:sz w:val="22"/>
          <w:szCs w:val="22"/>
          <w:rtl/>
        </w:rPr>
        <w:t>וזהו דממעטינן מקרא דאתם, דאף בגונא דיש כח עשי' בשל חבירו, ל"מ תרומתו, ומשום דבעינן הפרשת בעל הכרי דוקא, וע"כ אף דיש לשותף כח עשי' בממון השותפות, מ"מ כיון שאינו בעלים על חלקו של חבירו, ל"מ הפרשתו,</w:t>
      </w:r>
      <w:r>
        <w:rPr>
          <w:rFonts w:hint="cs"/>
          <w:sz w:val="22"/>
          <w:szCs w:val="22"/>
          <w:rtl/>
        </w:rPr>
        <w:t xml:space="preserve"> ופירש שם דזהו הס"ד לחלק בזה בין תרומ"ע לתרומה גדולה,</w:t>
      </w:r>
      <w:r w:rsidRPr="009A5966">
        <w:rPr>
          <w:rFonts w:hint="cs"/>
          <w:sz w:val="22"/>
          <w:szCs w:val="22"/>
          <w:rtl/>
        </w:rPr>
        <w:t xml:space="preserve"> עיי"ש בדבריו</w:t>
      </w:r>
      <w:r>
        <w:rPr>
          <w:rFonts w:hint="cs"/>
          <w:sz w:val="22"/>
          <w:szCs w:val="22"/>
          <w:rtl/>
        </w:rPr>
        <w:t xml:space="preserve">, </w:t>
      </w:r>
      <w:r>
        <w:rPr>
          <w:rFonts w:hint="cs"/>
          <w:sz w:val="18"/>
          <w:szCs w:val="18"/>
          <w:rtl/>
        </w:rPr>
        <w:t>והבאנו לדבריו לעיל פ"א מ"א אות מ"ב, ושם אות מ"ג נת' להביא מקור לזה מד' השלנ"ל בקידושין מ"א ב', עיי"ש</w:t>
      </w:r>
      <w:r>
        <w:rPr>
          <w:rFonts w:hint="cs"/>
          <w:sz w:val="22"/>
          <w:szCs w:val="22"/>
          <w:rtl/>
        </w:rPr>
        <w:t>.</w:t>
      </w:r>
    </w:p>
    <w:p w:rsidR="00967079" w:rsidRPr="009A5966" w:rsidRDefault="00967079" w:rsidP="00967079">
      <w:pPr>
        <w:pStyle w:val="a6"/>
        <w:spacing w:after="120" w:line="300" w:lineRule="exact"/>
        <w:ind w:firstLine="720"/>
        <w:jc w:val="both"/>
        <w:rPr>
          <w:rFonts w:ascii="FrankRuehl" w:hAnsi="FrankRuehl"/>
          <w:sz w:val="22"/>
          <w:szCs w:val="22"/>
          <w:rtl/>
        </w:rPr>
      </w:pPr>
      <w:r>
        <w:rPr>
          <w:rFonts w:hint="cs"/>
          <w:sz w:val="22"/>
          <w:szCs w:val="22"/>
          <w:rtl/>
        </w:rPr>
        <w:t xml:space="preserve">ולפ"ז י"ל, דאף דמצד זכויות השותפות יש לשותף כח להפריש גם בחלקו של חבירו, מ"מ כל שחבירו מעכב ודאי ל"מ להפריש, וע"כ ל"ה מצי הירושלמי לפרושי דהא דממעטינן אתם ולא שותפין הוא כשחבירו מעכב, דבכה"ג </w:t>
      </w:r>
      <w:r>
        <w:rPr>
          <w:rFonts w:ascii="FrankRuehl" w:hAnsi="FrankRuehl" w:hint="cs"/>
          <w:sz w:val="22"/>
          <w:szCs w:val="22"/>
          <w:rtl/>
        </w:rPr>
        <w:t>ל"ב קרא למעוטי,  -  ולפ"ז י"ל דבזה הוא דפליגי ר"ע וחכמים, דר"ע ס"ל דנתמעט מקרא דאף דיש לשותף כח עשי' בשל חבירו ל"מ תרומתו משום דבעינן הפרשת בעל הכרי דוקא, וע"כ ל"מ תרומתו אלא במומחין דניח"ל לחבירו בכך דהו"ל כעשאו שליח, וחכמים לא ס"ל להך מיעוטא, וע"כ אף בסתמא מהני תרומתו, ורק כשאינם מומחין ל"מ תרומתו, משום דחבירו מעכב.</w:t>
      </w:r>
    </w:p>
  </w:footnote>
  <w:footnote w:id="180">
    <w:p w:rsidR="00967079" w:rsidRPr="00CF3358" w:rsidRDefault="00967079" w:rsidP="00967079">
      <w:pPr>
        <w:pStyle w:val="a6"/>
        <w:spacing w:after="120" w:line="300" w:lineRule="exact"/>
        <w:ind w:firstLine="720"/>
        <w:jc w:val="both"/>
        <w:rPr>
          <w:rFonts w:ascii="FrankRuehl" w:hAnsi="FrankRuehl"/>
          <w:sz w:val="22"/>
          <w:szCs w:val="22"/>
        </w:rPr>
      </w:pPr>
      <w:r w:rsidRPr="00CF3358">
        <w:rPr>
          <w:rStyle w:val="a8"/>
          <w:rFonts w:ascii="FrankRuehl" w:hAnsi="FrankRuehl"/>
        </w:rPr>
        <w:footnoteRef/>
      </w:r>
      <w:r w:rsidRPr="00CF3358">
        <w:rPr>
          <w:rFonts w:ascii="FrankRuehl" w:hAnsi="FrankRuehl"/>
          <w:rtl/>
        </w:rPr>
        <w:t xml:space="preserve"> </w:t>
      </w:r>
      <w:r>
        <w:rPr>
          <w:rFonts w:ascii="FrankRuehl" w:hAnsi="FrankRuehl" w:hint="cs"/>
          <w:sz w:val="22"/>
          <w:szCs w:val="22"/>
          <w:rtl/>
        </w:rPr>
        <w:t>ועי' גם בקרית ספר שם שפירש כן בד' הרמב"ם, וכתב דאם לא תרם הראשון כשיעור תרומת השני תרומה, אי"ז משום דבכה"ג לא ניח"ל להשני בתרומתו, אלא הוא מכח הא דקי"ל דאם תרם ועלתה בידו א' מס"א יחזור ויתרום.</w:t>
      </w:r>
    </w:p>
  </w:footnote>
  <w:footnote w:id="181">
    <w:p w:rsidR="00967079" w:rsidRPr="00667C4C" w:rsidRDefault="00967079" w:rsidP="00967079">
      <w:pPr>
        <w:pStyle w:val="a6"/>
        <w:spacing w:after="120" w:line="300" w:lineRule="exact"/>
        <w:ind w:firstLine="720"/>
        <w:jc w:val="both"/>
        <w:rPr>
          <w:rFonts w:ascii="FrankRuehl" w:hAnsi="FrankRuehl"/>
        </w:rPr>
      </w:pPr>
      <w:r w:rsidRPr="00667C4C">
        <w:rPr>
          <w:rStyle w:val="a8"/>
          <w:rFonts w:ascii="FrankRuehl" w:hAnsi="FrankRuehl"/>
        </w:rPr>
        <w:footnoteRef/>
      </w:r>
      <w:r w:rsidRPr="00667C4C">
        <w:rPr>
          <w:rFonts w:ascii="FrankRuehl" w:hAnsi="FrankRuehl"/>
          <w:rtl/>
        </w:rPr>
        <w:t xml:space="preserve"> </w:t>
      </w:r>
      <w:r w:rsidRPr="00667C4C">
        <w:rPr>
          <w:rFonts w:hint="cs"/>
          <w:sz w:val="22"/>
          <w:szCs w:val="22"/>
          <w:rtl/>
        </w:rPr>
        <w:t>ואף אם אינם שלו, שפיר מהניא הפרשתו, דהתורם משלו על של חבירו א"צ דעת בעלים, ואף להצד דצריך דעת בעלים, מ"מ הכא שפיר מהניא דעת המפריש, וכדחזינן דבאותה סאה שהפריש חיילא הפרשתו על מחצה, וכנ"</w:t>
      </w:r>
      <w:r>
        <w:rPr>
          <w:rFonts w:hint="cs"/>
          <w:sz w:val="22"/>
          <w:szCs w:val="22"/>
          <w:rtl/>
        </w:rPr>
        <w:t>ל.</w:t>
      </w:r>
    </w:p>
  </w:footnote>
  <w:footnote w:id="182">
    <w:p w:rsidR="00967079" w:rsidRPr="0023607F" w:rsidRDefault="00967079" w:rsidP="00967079">
      <w:pPr>
        <w:pStyle w:val="a6"/>
        <w:spacing w:after="120" w:line="300" w:lineRule="exact"/>
        <w:ind w:firstLine="720"/>
        <w:jc w:val="both"/>
        <w:rPr>
          <w:rFonts w:ascii="FrankRuehl" w:hAnsi="FrankRuehl"/>
          <w:sz w:val="22"/>
          <w:szCs w:val="22"/>
        </w:rPr>
      </w:pPr>
      <w:r w:rsidRPr="00CF3358">
        <w:rPr>
          <w:rStyle w:val="a8"/>
          <w:rFonts w:ascii="FrankRuehl" w:hAnsi="FrankRuehl"/>
        </w:rPr>
        <w:footnoteRef/>
      </w:r>
      <w:r w:rsidRPr="00CF3358">
        <w:rPr>
          <w:rFonts w:ascii="FrankRuehl" w:hAnsi="FrankRuehl"/>
          <w:rtl/>
        </w:rPr>
        <w:t xml:space="preserve"> </w:t>
      </w:r>
      <w:r w:rsidRPr="00CF3358">
        <w:rPr>
          <w:rFonts w:hint="cs"/>
          <w:sz w:val="22"/>
          <w:szCs w:val="22"/>
          <w:rtl/>
        </w:rPr>
        <w:t>ו</w:t>
      </w:r>
      <w:r>
        <w:rPr>
          <w:rFonts w:hint="cs"/>
          <w:sz w:val="22"/>
          <w:szCs w:val="22"/>
          <w:rtl/>
        </w:rPr>
        <w:t xml:space="preserve">הר"ש כתב על סוגיא דהתם, </w:t>
      </w:r>
      <w:r w:rsidRPr="00CF3358">
        <w:rPr>
          <w:rFonts w:hint="cs"/>
          <w:sz w:val="22"/>
          <w:szCs w:val="22"/>
          <w:rtl/>
        </w:rPr>
        <w:t>דתרומת שניהם תרומה היינו</w:t>
      </w:r>
      <w:r w:rsidRPr="00CF3358">
        <w:rPr>
          <w:sz w:val="22"/>
          <w:szCs w:val="22"/>
          <w:rtl/>
        </w:rPr>
        <w:t xml:space="preserve"> </w:t>
      </w:r>
      <w:r w:rsidRPr="00CF3358">
        <w:rPr>
          <w:rFonts w:hint="cs"/>
          <w:sz w:val="22"/>
          <w:szCs w:val="22"/>
          <w:rtl/>
        </w:rPr>
        <w:t>דכל</w:t>
      </w:r>
      <w:r w:rsidRPr="00CF3358">
        <w:rPr>
          <w:sz w:val="22"/>
          <w:szCs w:val="22"/>
          <w:rtl/>
        </w:rPr>
        <w:t xml:space="preserve"> </w:t>
      </w:r>
      <w:r w:rsidRPr="00CF3358">
        <w:rPr>
          <w:rFonts w:hint="cs"/>
          <w:sz w:val="22"/>
          <w:szCs w:val="22"/>
          <w:rtl/>
        </w:rPr>
        <w:t>אחת</w:t>
      </w:r>
      <w:r w:rsidRPr="00CF3358">
        <w:rPr>
          <w:sz w:val="22"/>
          <w:szCs w:val="22"/>
          <w:rtl/>
        </w:rPr>
        <w:t xml:space="preserve"> </w:t>
      </w:r>
      <w:r w:rsidRPr="00CF3358">
        <w:rPr>
          <w:rFonts w:hint="cs"/>
          <w:sz w:val="22"/>
          <w:szCs w:val="22"/>
          <w:rtl/>
        </w:rPr>
        <w:t>חצי'</w:t>
      </w:r>
      <w:r w:rsidRPr="00CF3358">
        <w:rPr>
          <w:sz w:val="22"/>
          <w:szCs w:val="22"/>
          <w:rtl/>
        </w:rPr>
        <w:t xml:space="preserve"> </w:t>
      </w:r>
      <w:r w:rsidRPr="00CF3358">
        <w:rPr>
          <w:rFonts w:hint="cs"/>
          <w:sz w:val="22"/>
          <w:szCs w:val="22"/>
          <w:rtl/>
        </w:rPr>
        <w:t>תרומה</w:t>
      </w:r>
      <w:r w:rsidRPr="00CF3358">
        <w:rPr>
          <w:sz w:val="22"/>
          <w:szCs w:val="22"/>
          <w:rtl/>
        </w:rPr>
        <w:t xml:space="preserve"> </w:t>
      </w:r>
      <w:r w:rsidRPr="00CF3358">
        <w:rPr>
          <w:rFonts w:hint="cs"/>
          <w:sz w:val="22"/>
          <w:szCs w:val="22"/>
          <w:rtl/>
        </w:rPr>
        <w:t>וחצי'</w:t>
      </w:r>
      <w:r w:rsidRPr="00CF3358">
        <w:rPr>
          <w:sz w:val="22"/>
          <w:szCs w:val="22"/>
          <w:rtl/>
        </w:rPr>
        <w:t xml:space="preserve"> </w:t>
      </w:r>
      <w:r w:rsidRPr="00CF3358">
        <w:rPr>
          <w:rFonts w:hint="cs"/>
          <w:sz w:val="22"/>
          <w:szCs w:val="22"/>
          <w:rtl/>
        </w:rPr>
        <w:t>חולין</w:t>
      </w:r>
      <w:r w:rsidRPr="00CF3358">
        <w:rPr>
          <w:sz w:val="22"/>
          <w:szCs w:val="22"/>
          <w:rtl/>
        </w:rPr>
        <w:t xml:space="preserve"> </w:t>
      </w:r>
      <w:r w:rsidRPr="00CF3358">
        <w:rPr>
          <w:rFonts w:hint="cs"/>
          <w:sz w:val="22"/>
          <w:szCs w:val="22"/>
          <w:rtl/>
        </w:rPr>
        <w:t>כדפרשינן,</w:t>
      </w:r>
      <w:r w:rsidRPr="00CF3358">
        <w:rPr>
          <w:sz w:val="22"/>
          <w:szCs w:val="22"/>
          <w:rtl/>
        </w:rPr>
        <w:t xml:space="preserve"> </w:t>
      </w:r>
      <w:r w:rsidRPr="00CF3358">
        <w:rPr>
          <w:rFonts w:hint="cs"/>
          <w:sz w:val="22"/>
          <w:szCs w:val="22"/>
          <w:rtl/>
        </w:rPr>
        <w:t>ולא</w:t>
      </w:r>
      <w:r w:rsidRPr="00CF3358">
        <w:rPr>
          <w:sz w:val="22"/>
          <w:szCs w:val="22"/>
          <w:rtl/>
        </w:rPr>
        <w:t xml:space="preserve"> </w:t>
      </w:r>
      <w:r w:rsidRPr="00CF3358">
        <w:rPr>
          <w:rFonts w:hint="cs"/>
          <w:sz w:val="22"/>
          <w:szCs w:val="22"/>
          <w:rtl/>
        </w:rPr>
        <w:t>כמו</w:t>
      </w:r>
      <w:r w:rsidRPr="00CF3358">
        <w:rPr>
          <w:sz w:val="22"/>
          <w:szCs w:val="22"/>
          <w:rtl/>
        </w:rPr>
        <w:t xml:space="preserve"> </w:t>
      </w:r>
      <w:r w:rsidRPr="00CF3358">
        <w:rPr>
          <w:rFonts w:hint="cs"/>
          <w:sz w:val="22"/>
          <w:szCs w:val="22"/>
          <w:rtl/>
        </w:rPr>
        <w:t>שפירש</w:t>
      </w:r>
      <w:r w:rsidRPr="00CF3358">
        <w:rPr>
          <w:sz w:val="22"/>
          <w:szCs w:val="22"/>
          <w:rtl/>
        </w:rPr>
        <w:t xml:space="preserve"> </w:t>
      </w:r>
      <w:r w:rsidRPr="00CF3358">
        <w:rPr>
          <w:rFonts w:hint="cs"/>
          <w:sz w:val="22"/>
          <w:szCs w:val="22"/>
          <w:rtl/>
        </w:rPr>
        <w:t>שם</w:t>
      </w:r>
      <w:r w:rsidRPr="00CF3358">
        <w:rPr>
          <w:sz w:val="22"/>
          <w:szCs w:val="22"/>
          <w:rtl/>
        </w:rPr>
        <w:t xml:space="preserve"> </w:t>
      </w:r>
      <w:r w:rsidRPr="00CF3358">
        <w:rPr>
          <w:rFonts w:hint="cs"/>
          <w:sz w:val="22"/>
          <w:szCs w:val="22"/>
          <w:rtl/>
        </w:rPr>
        <w:t xml:space="preserve">בקונט', ומשמע דלפירש"י מ"ד דתרומת שניהם תרומה, היינו דחיילא התרומה על </w:t>
      </w:r>
      <w:r>
        <w:rPr>
          <w:rFonts w:hint="cs"/>
          <w:sz w:val="22"/>
          <w:szCs w:val="22"/>
          <w:rtl/>
        </w:rPr>
        <w:t xml:space="preserve">כל הפירות שהפריש, והיינו משום דלדעת רש"י, </w:t>
      </w:r>
      <w:r w:rsidRPr="00CF3358">
        <w:rPr>
          <w:rFonts w:hint="cs"/>
          <w:sz w:val="22"/>
          <w:szCs w:val="22"/>
          <w:rtl/>
        </w:rPr>
        <w:t>אם ל"ה חלה התרומה אלא על חלקו, ל"ה תרומתו תרומה כלל,</w:t>
      </w:r>
      <w:r>
        <w:rPr>
          <w:rFonts w:hint="cs"/>
          <w:sz w:val="22"/>
          <w:szCs w:val="22"/>
          <w:rtl/>
        </w:rPr>
        <w:t xml:space="preserve"> וכמו שפירש"י בדעת ר"ע, </w:t>
      </w:r>
      <w:r w:rsidRPr="0023607F">
        <w:rPr>
          <w:rFonts w:hint="cs"/>
          <w:sz w:val="18"/>
          <w:szCs w:val="18"/>
          <w:rtl/>
        </w:rPr>
        <w:t xml:space="preserve">אך צ"ב טעמא דמילתא, דמ"ט תחול </w:t>
      </w:r>
      <w:r>
        <w:rPr>
          <w:rFonts w:hint="cs"/>
          <w:sz w:val="18"/>
          <w:szCs w:val="18"/>
          <w:rtl/>
        </w:rPr>
        <w:t xml:space="preserve">תרומת כל אחד על כל הפירות שהפריש,  </w:t>
      </w:r>
      <w:r>
        <w:rPr>
          <w:rFonts w:hint="cs"/>
          <w:sz w:val="22"/>
          <w:szCs w:val="22"/>
          <w:rtl/>
        </w:rPr>
        <w:t>-  אך לא נתברר לי אם אכן כ"ה כונת הר"ש,  -  וגם צ"ב במה שסיים הר"ש דלפ"מ שפירשתי הול"ל מתניתין לא כר"א ולא כר"ע.</w:t>
      </w:r>
    </w:p>
  </w:footnote>
  <w:footnote w:id="183">
    <w:p w:rsidR="00967079" w:rsidRPr="002F6C56" w:rsidRDefault="00967079" w:rsidP="00967079">
      <w:pPr>
        <w:pStyle w:val="a6"/>
        <w:spacing w:after="120" w:line="300" w:lineRule="exact"/>
        <w:ind w:firstLine="720"/>
        <w:jc w:val="both"/>
        <w:rPr>
          <w:rFonts w:ascii="FrankRuehl" w:hAnsi="FrankRuehl"/>
          <w:sz w:val="22"/>
          <w:szCs w:val="22"/>
        </w:rPr>
      </w:pPr>
      <w:r w:rsidRPr="002F6C56">
        <w:rPr>
          <w:rStyle w:val="a8"/>
          <w:rFonts w:ascii="FrankRuehl" w:hAnsi="FrankRuehl"/>
        </w:rPr>
        <w:footnoteRef/>
      </w:r>
      <w:r w:rsidRPr="002F6C56">
        <w:rPr>
          <w:rFonts w:ascii="FrankRuehl" w:hAnsi="FrankRuehl"/>
          <w:rtl/>
        </w:rPr>
        <w:t xml:space="preserve"> </w:t>
      </w:r>
      <w:r>
        <w:rPr>
          <w:rFonts w:ascii="FrankRuehl" w:hAnsi="FrankRuehl" w:hint="cs"/>
          <w:sz w:val="22"/>
          <w:szCs w:val="22"/>
          <w:rtl/>
        </w:rPr>
        <w:t>ובפשוטו לפי דבריהם, הא דתניא דחכ"א דאם לא תרם כשיעור תרומת השני תרומה, היינו משום דכל שתרם הראשון פחות מכשיעור, לא חיילא תרומתו על חלק חבירו, וכדתנן לקמן פ"ד מ"ד דבשליח שתרם שלא כשיעור, אין תרומתו תרומה,  -  אך בשטמ"ק שם כתב דהא דבכה"ג תרומת השני תרומה, הוא משום דגלי בדעתא דלא בשביל חבירו שתרם, ומשמע דאלמלי ה"ט היתה תרומתו תרומה על חלק חבירו, ול"ד לכל שליח שתרם שלא כשיעור, שאין תרומתו תרומה על חלק חבירו, וצ"ע.</w:t>
      </w:r>
    </w:p>
  </w:footnote>
  <w:footnote w:id="184">
    <w:p w:rsidR="00967079" w:rsidRPr="00F06B96" w:rsidRDefault="00967079" w:rsidP="00967079">
      <w:pPr>
        <w:pStyle w:val="a6"/>
        <w:spacing w:after="120" w:line="300" w:lineRule="exact"/>
        <w:ind w:firstLine="720"/>
        <w:jc w:val="both"/>
        <w:rPr>
          <w:rFonts w:ascii="FrankRuehl" w:hAnsi="FrankRuehl"/>
          <w:sz w:val="22"/>
          <w:szCs w:val="22"/>
        </w:rPr>
      </w:pPr>
      <w:r w:rsidRPr="00F06B96">
        <w:rPr>
          <w:rStyle w:val="a8"/>
          <w:rFonts w:ascii="FrankRuehl" w:hAnsi="FrankRuehl"/>
        </w:rPr>
        <w:footnoteRef/>
      </w:r>
      <w:r w:rsidRPr="00F06B96">
        <w:rPr>
          <w:rFonts w:ascii="FrankRuehl" w:hAnsi="FrankRuehl"/>
          <w:rtl/>
        </w:rPr>
        <w:t xml:space="preserve"> </w:t>
      </w:r>
      <w:r>
        <w:rPr>
          <w:rFonts w:ascii="FrankRuehl" w:hAnsi="FrankRuehl" w:hint="cs"/>
          <w:sz w:val="22"/>
          <w:szCs w:val="22"/>
          <w:rtl/>
        </w:rPr>
        <w:t>והמהר"י קורקוס בהל' תרומות שם הק' על קו' הטור, שהרי להדיא אמרו בירושלמי, דלדעת ר"ל איירי הכא כששינה ותרם בדרום, ובע"כ דאף ששינה אי"ז קפידא גמורה, וע"כ כל הא דאין תרומתו תרומה, הוא רק משום שביטל המשלח לשליחותו, והביאו הכס"מ שם, וכן עמד בזה הגר"א בסימן של"א סקפ"ו,  -  אך בדעת הטור צ"ל, דמפרש לשנויא דירושלמי כמש"כ הר"ש בסוף דבריו, דאיירי שקדם בעה"ב ותרם את כריו, ולפ"ז לא מצינו כלל בירושלמי דכל ששינה השליח משליחותו, בעינן גם להא דביטל המשלח לשליחותו, וכ"כ המקנה בקידושין נ"ט ב' בתו"ד, ועיי"ש במש"כ עוד בזה.</w:t>
      </w:r>
    </w:p>
  </w:footnote>
  <w:footnote w:id="185">
    <w:p w:rsidR="00967079" w:rsidRPr="0089054B" w:rsidRDefault="00967079" w:rsidP="00967079">
      <w:pPr>
        <w:pStyle w:val="a6"/>
        <w:spacing w:after="120" w:line="300" w:lineRule="exact"/>
        <w:ind w:firstLine="720"/>
        <w:jc w:val="both"/>
        <w:rPr>
          <w:rFonts w:ascii="FrankRuehl" w:hAnsi="FrankRuehl"/>
          <w:sz w:val="22"/>
          <w:szCs w:val="22"/>
        </w:rPr>
      </w:pPr>
      <w:r w:rsidRPr="0089054B">
        <w:rPr>
          <w:rStyle w:val="a8"/>
          <w:rFonts w:ascii="FrankRuehl" w:hAnsi="FrankRuehl"/>
        </w:rPr>
        <w:footnoteRef/>
      </w:r>
      <w:r w:rsidRPr="0089054B">
        <w:rPr>
          <w:rFonts w:ascii="FrankRuehl" w:hAnsi="FrankRuehl"/>
          <w:rtl/>
        </w:rPr>
        <w:t xml:space="preserve"> </w:t>
      </w:r>
      <w:r>
        <w:rPr>
          <w:rFonts w:ascii="FrankRuehl" w:hAnsi="FrankRuehl" w:hint="cs"/>
          <w:sz w:val="22"/>
          <w:szCs w:val="22"/>
          <w:rtl/>
        </w:rPr>
        <w:t>ובשערי ישר ש"ה ספכ"ב כתב דהטעם בזה הוא, דהא דתרומת השליח תרומה אף כששינה, משום דאמדינן לדעת בעה"ב דלא קפיד, היינו דבכל רגע ורגע מהני משום אומד הדעת השתא, וכשמבטל ואינו רוצה כלל בהפרשתו בטל ממילא אומד הדעת זה, עכ"ד, ושמא כונתו כמש"כ הקה"י, דאי"ז בכלל עיקר שליחותו, אלא ה"ז מועיל מדין זכי' כיון דלא קפיד בעה"ב ע"ז, וכל שביטל בעה"ב את שליחותו וכבר אי"ז זכי', אין תרומתו תרומה.</w:t>
      </w:r>
    </w:p>
  </w:footnote>
  <w:footnote w:id="186">
    <w:p w:rsidR="00967079" w:rsidRDefault="00967079" w:rsidP="00967079">
      <w:pPr>
        <w:pStyle w:val="a6"/>
        <w:spacing w:line="300" w:lineRule="exact"/>
        <w:ind w:firstLine="720"/>
        <w:jc w:val="both"/>
        <w:rPr>
          <w:rFonts w:ascii="FrankRuehl" w:hAnsi="FrankRuehl"/>
          <w:sz w:val="22"/>
          <w:szCs w:val="22"/>
          <w:rtl/>
        </w:rPr>
      </w:pPr>
      <w:r w:rsidRPr="00617AA4">
        <w:rPr>
          <w:rStyle w:val="a8"/>
          <w:rFonts w:ascii="FrankRuehl" w:hAnsi="FrankRuehl"/>
        </w:rPr>
        <w:footnoteRef/>
      </w:r>
      <w:r w:rsidRPr="00617AA4">
        <w:rPr>
          <w:rFonts w:ascii="FrankRuehl" w:hAnsi="FrankRuehl"/>
          <w:rtl/>
        </w:rPr>
        <w:t xml:space="preserve"> </w:t>
      </w:r>
      <w:r>
        <w:rPr>
          <w:rFonts w:ascii="FrankRuehl" w:hAnsi="FrankRuehl" w:hint="cs"/>
          <w:sz w:val="22"/>
          <w:szCs w:val="22"/>
          <w:rtl/>
        </w:rPr>
        <w:t>ובשו"ת ארץ צבי ח"א סימן קי"ז הביא מהגאון בעל חלקת יואב שהוכיח מזה, דכל ששלח הבעלים שליח, מסר כל רשותו לשליח, ואין לו עוד כח לתרום בעצמו, וכל הא דחיילא תרומתו הוא משום דבטלי' לשליחותי' דשליח, עכ"ד, והדברים תמוהים טובא,  -  וגם כמדומה שלא נתישב בזה עיקר הקושיא, שהרי לפ"ז נמצא, דהא דאין תרומת השליח תרומה, ל"ב בזה להא דבטלה שליחותו, אלא הוא משום שכבר חלה תרומת המשלח, ואך דבלא הא דבטלה שליחות השליח, ל"ה חיילא תרומת המשלח, אך אחר שבטלה שליחות השליח וחיילא תרומת המשלח, תו ממילא אין תרומת השליח תרומה, ובמשנתינו תנן דהא דאין תרומת השליח תרומה הוא משום שבטלה שליחותו.</w:t>
      </w:r>
    </w:p>
    <w:p w:rsidR="00967079" w:rsidRPr="00617AA4"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ויש להוסיף, דהנה בפירש"י בקידושין ע"ח ב' כתב, דהא דתנן התם בנתן רשות לשלוחו לקדש את בתו והלך הוא וקידשה, דאם שלו קדמו קידושיו קידושין, היינו משום דבטלי' לשליחותי' דשליח, ויש שהוכיחו מזה דבלא דבטלי' לשליחותי' דשליח, לא הי' בידו לקדשה,  -  אך הראוני במאירי שם שכתב, ז"ל, </w:t>
      </w:r>
      <w:r w:rsidRPr="00142CB9">
        <w:rPr>
          <w:rFonts w:ascii="FrankRuehl" w:hAnsi="FrankRuehl" w:hint="cs"/>
          <w:sz w:val="22"/>
          <w:szCs w:val="22"/>
          <w:rtl/>
        </w:rPr>
        <w:t>אם</w:t>
      </w:r>
      <w:r w:rsidRPr="00142CB9">
        <w:rPr>
          <w:rFonts w:ascii="FrankRuehl" w:hAnsi="FrankRuehl"/>
          <w:sz w:val="22"/>
          <w:szCs w:val="22"/>
          <w:rtl/>
        </w:rPr>
        <w:t xml:space="preserve"> </w:t>
      </w:r>
      <w:r w:rsidRPr="00142CB9">
        <w:rPr>
          <w:rFonts w:ascii="FrankRuehl" w:hAnsi="FrankRuehl" w:hint="cs"/>
          <w:sz w:val="22"/>
          <w:szCs w:val="22"/>
          <w:rtl/>
        </w:rPr>
        <w:t>שלו</w:t>
      </w:r>
      <w:r w:rsidRPr="00142CB9">
        <w:rPr>
          <w:rFonts w:ascii="FrankRuehl" w:hAnsi="FrankRuehl"/>
          <w:sz w:val="22"/>
          <w:szCs w:val="22"/>
          <w:rtl/>
        </w:rPr>
        <w:t xml:space="preserve"> </w:t>
      </w:r>
      <w:r w:rsidRPr="00142CB9">
        <w:rPr>
          <w:rFonts w:ascii="FrankRuehl" w:hAnsi="FrankRuehl" w:hint="cs"/>
          <w:sz w:val="22"/>
          <w:szCs w:val="22"/>
          <w:rtl/>
        </w:rPr>
        <w:t>קדמו</w:t>
      </w:r>
      <w:r w:rsidRPr="00142CB9">
        <w:rPr>
          <w:rFonts w:ascii="FrankRuehl" w:hAnsi="FrankRuehl"/>
          <w:sz w:val="22"/>
          <w:szCs w:val="22"/>
          <w:rtl/>
        </w:rPr>
        <w:t xml:space="preserve"> </w:t>
      </w:r>
      <w:r w:rsidRPr="00142CB9">
        <w:rPr>
          <w:rFonts w:ascii="FrankRuehl" w:hAnsi="FrankRuehl" w:hint="cs"/>
          <w:sz w:val="22"/>
          <w:szCs w:val="22"/>
          <w:rtl/>
        </w:rPr>
        <w:t>קדושיו</w:t>
      </w:r>
      <w:r w:rsidRPr="00142CB9">
        <w:rPr>
          <w:rFonts w:ascii="FrankRuehl" w:hAnsi="FrankRuehl"/>
          <w:sz w:val="22"/>
          <w:szCs w:val="22"/>
          <w:rtl/>
        </w:rPr>
        <w:t xml:space="preserve"> </w:t>
      </w:r>
      <w:r w:rsidRPr="00142CB9">
        <w:rPr>
          <w:rFonts w:ascii="FrankRuehl" w:hAnsi="FrankRuehl" w:hint="cs"/>
          <w:sz w:val="22"/>
          <w:szCs w:val="22"/>
          <w:rtl/>
        </w:rPr>
        <w:t>קדושין</w:t>
      </w:r>
      <w:r>
        <w:rPr>
          <w:rFonts w:ascii="FrankRuehl" w:hAnsi="FrankRuehl" w:hint="cs"/>
          <w:sz w:val="22"/>
          <w:szCs w:val="22"/>
          <w:rtl/>
        </w:rPr>
        <w:t>,</w:t>
      </w:r>
      <w:r w:rsidRPr="00142CB9">
        <w:rPr>
          <w:rFonts w:ascii="FrankRuehl" w:hAnsi="FrankRuehl"/>
          <w:sz w:val="22"/>
          <w:szCs w:val="22"/>
          <w:rtl/>
        </w:rPr>
        <w:t xml:space="preserve"> </w:t>
      </w:r>
      <w:r w:rsidRPr="00142CB9">
        <w:rPr>
          <w:rFonts w:ascii="FrankRuehl" w:hAnsi="FrankRuehl" w:hint="cs"/>
          <w:sz w:val="22"/>
          <w:szCs w:val="22"/>
          <w:rtl/>
        </w:rPr>
        <w:t>שכשק</w:t>
      </w:r>
      <w:r>
        <w:rPr>
          <w:rFonts w:ascii="FrankRuehl" w:hAnsi="FrankRuehl" w:hint="cs"/>
          <w:sz w:val="22"/>
          <w:szCs w:val="22"/>
          <w:rtl/>
        </w:rPr>
        <w:t>י</w:t>
      </w:r>
      <w:r w:rsidRPr="00142CB9">
        <w:rPr>
          <w:rFonts w:ascii="FrankRuehl" w:hAnsi="FrankRuehl" w:hint="cs"/>
          <w:sz w:val="22"/>
          <w:szCs w:val="22"/>
          <w:rtl/>
        </w:rPr>
        <w:t>בל</w:t>
      </w:r>
      <w:r w:rsidRPr="00142CB9">
        <w:rPr>
          <w:rFonts w:ascii="FrankRuehl" w:hAnsi="FrankRuehl"/>
          <w:sz w:val="22"/>
          <w:szCs w:val="22"/>
          <w:rtl/>
        </w:rPr>
        <w:t xml:space="preserve"> </w:t>
      </w:r>
      <w:r>
        <w:rPr>
          <w:rFonts w:ascii="FrankRuehl" w:hAnsi="FrankRuehl" w:hint="cs"/>
          <w:sz w:val="22"/>
          <w:szCs w:val="22"/>
          <w:rtl/>
        </w:rPr>
        <w:t>קידושי'</w:t>
      </w:r>
      <w:r w:rsidRPr="00142CB9">
        <w:rPr>
          <w:rFonts w:ascii="FrankRuehl" w:hAnsi="FrankRuehl"/>
          <w:sz w:val="22"/>
          <w:szCs w:val="22"/>
          <w:rtl/>
        </w:rPr>
        <w:t xml:space="preserve"> </w:t>
      </w:r>
      <w:r w:rsidRPr="00142CB9">
        <w:rPr>
          <w:rFonts w:ascii="FrankRuehl" w:hAnsi="FrankRuehl" w:hint="cs"/>
          <w:sz w:val="22"/>
          <w:szCs w:val="22"/>
          <w:rtl/>
        </w:rPr>
        <w:t>הוא</w:t>
      </w:r>
      <w:r w:rsidRPr="00142CB9">
        <w:rPr>
          <w:rFonts w:ascii="FrankRuehl" w:hAnsi="FrankRuehl"/>
          <w:sz w:val="22"/>
          <w:szCs w:val="22"/>
          <w:rtl/>
        </w:rPr>
        <w:t xml:space="preserve"> </w:t>
      </w:r>
      <w:r w:rsidRPr="00142CB9">
        <w:rPr>
          <w:rFonts w:ascii="FrankRuehl" w:hAnsi="FrankRuehl" w:hint="cs"/>
          <w:sz w:val="22"/>
          <w:szCs w:val="22"/>
          <w:rtl/>
        </w:rPr>
        <w:t>מבטל</w:t>
      </w:r>
      <w:r w:rsidRPr="00142CB9">
        <w:rPr>
          <w:rFonts w:ascii="FrankRuehl" w:hAnsi="FrankRuehl"/>
          <w:sz w:val="22"/>
          <w:szCs w:val="22"/>
          <w:rtl/>
        </w:rPr>
        <w:t xml:space="preserve"> </w:t>
      </w:r>
      <w:r w:rsidRPr="00142CB9">
        <w:rPr>
          <w:rFonts w:ascii="FrankRuehl" w:hAnsi="FrankRuehl" w:hint="cs"/>
          <w:sz w:val="22"/>
          <w:szCs w:val="22"/>
          <w:rtl/>
        </w:rPr>
        <w:t>שליחותו</w:t>
      </w:r>
      <w:r w:rsidRPr="00142CB9">
        <w:rPr>
          <w:rFonts w:ascii="FrankRuehl" w:hAnsi="FrankRuehl"/>
          <w:sz w:val="22"/>
          <w:szCs w:val="22"/>
          <w:rtl/>
        </w:rPr>
        <w:t xml:space="preserve"> </w:t>
      </w:r>
      <w:r w:rsidRPr="00142CB9">
        <w:rPr>
          <w:rFonts w:ascii="FrankRuehl" w:hAnsi="FrankRuehl" w:hint="cs"/>
          <w:sz w:val="22"/>
          <w:szCs w:val="22"/>
          <w:rtl/>
        </w:rPr>
        <w:t>של</w:t>
      </w:r>
      <w:r w:rsidRPr="00142CB9">
        <w:rPr>
          <w:rFonts w:ascii="FrankRuehl" w:hAnsi="FrankRuehl"/>
          <w:sz w:val="22"/>
          <w:szCs w:val="22"/>
          <w:rtl/>
        </w:rPr>
        <w:t xml:space="preserve"> </w:t>
      </w:r>
      <w:r w:rsidRPr="00142CB9">
        <w:rPr>
          <w:rFonts w:ascii="FrankRuehl" w:hAnsi="FrankRuehl" w:hint="cs"/>
          <w:sz w:val="22"/>
          <w:szCs w:val="22"/>
          <w:rtl/>
        </w:rPr>
        <w:t>שליח</w:t>
      </w:r>
      <w:r>
        <w:rPr>
          <w:rFonts w:ascii="FrankRuehl" w:hAnsi="FrankRuehl" w:hint="cs"/>
          <w:sz w:val="22"/>
          <w:szCs w:val="22"/>
          <w:rtl/>
        </w:rPr>
        <w:t>, ואע"פ</w:t>
      </w:r>
      <w:r w:rsidRPr="00142CB9">
        <w:rPr>
          <w:rFonts w:ascii="FrankRuehl" w:hAnsi="FrankRuehl"/>
          <w:sz w:val="22"/>
          <w:szCs w:val="22"/>
          <w:rtl/>
        </w:rPr>
        <w:t xml:space="preserve"> </w:t>
      </w:r>
      <w:r w:rsidRPr="00142CB9">
        <w:rPr>
          <w:rFonts w:ascii="FrankRuehl" w:hAnsi="FrankRuehl" w:hint="cs"/>
          <w:sz w:val="22"/>
          <w:szCs w:val="22"/>
          <w:rtl/>
        </w:rPr>
        <w:t>שלא</w:t>
      </w:r>
      <w:r w:rsidRPr="00142CB9">
        <w:rPr>
          <w:rFonts w:ascii="FrankRuehl" w:hAnsi="FrankRuehl"/>
          <w:sz w:val="22"/>
          <w:szCs w:val="22"/>
          <w:rtl/>
        </w:rPr>
        <w:t xml:space="preserve"> </w:t>
      </w:r>
      <w:r w:rsidRPr="00142CB9">
        <w:rPr>
          <w:rFonts w:ascii="FrankRuehl" w:hAnsi="FrankRuehl" w:hint="cs"/>
          <w:sz w:val="22"/>
          <w:szCs w:val="22"/>
          <w:rtl/>
        </w:rPr>
        <w:t>ב</w:t>
      </w:r>
      <w:r>
        <w:rPr>
          <w:rFonts w:ascii="FrankRuehl" w:hAnsi="FrankRuehl" w:hint="cs"/>
          <w:sz w:val="22"/>
          <w:szCs w:val="22"/>
          <w:rtl/>
        </w:rPr>
        <w:t>י</w:t>
      </w:r>
      <w:r w:rsidRPr="00142CB9">
        <w:rPr>
          <w:rFonts w:ascii="FrankRuehl" w:hAnsi="FrankRuehl" w:hint="cs"/>
          <w:sz w:val="22"/>
          <w:szCs w:val="22"/>
          <w:rtl/>
        </w:rPr>
        <w:t>טלו</w:t>
      </w:r>
      <w:r w:rsidRPr="00142CB9">
        <w:rPr>
          <w:rFonts w:ascii="FrankRuehl" w:hAnsi="FrankRuehl"/>
          <w:sz w:val="22"/>
          <w:szCs w:val="22"/>
          <w:rtl/>
        </w:rPr>
        <w:t xml:space="preserve"> </w:t>
      </w:r>
      <w:r w:rsidRPr="00142CB9">
        <w:rPr>
          <w:rFonts w:ascii="FrankRuehl" w:hAnsi="FrankRuehl" w:hint="cs"/>
          <w:sz w:val="22"/>
          <w:szCs w:val="22"/>
          <w:rtl/>
        </w:rPr>
        <w:t>בפירוש</w:t>
      </w:r>
      <w:r>
        <w:rPr>
          <w:rFonts w:ascii="FrankRuehl" w:hAnsi="FrankRuehl" w:hint="cs"/>
          <w:sz w:val="22"/>
          <w:szCs w:val="22"/>
          <w:rtl/>
        </w:rPr>
        <w:t xml:space="preserve">, ה"ה </w:t>
      </w:r>
      <w:r w:rsidRPr="00142CB9">
        <w:rPr>
          <w:rFonts w:ascii="FrankRuehl" w:hAnsi="FrankRuehl" w:hint="cs"/>
          <w:sz w:val="22"/>
          <w:szCs w:val="22"/>
          <w:rtl/>
        </w:rPr>
        <w:t>בטל</w:t>
      </w:r>
      <w:r w:rsidRPr="00142CB9">
        <w:rPr>
          <w:rFonts w:ascii="FrankRuehl" w:hAnsi="FrankRuehl"/>
          <w:sz w:val="22"/>
          <w:szCs w:val="22"/>
          <w:rtl/>
        </w:rPr>
        <w:t xml:space="preserve"> </w:t>
      </w:r>
      <w:r w:rsidRPr="00142CB9">
        <w:rPr>
          <w:rFonts w:ascii="FrankRuehl" w:hAnsi="FrankRuehl" w:hint="cs"/>
          <w:sz w:val="22"/>
          <w:szCs w:val="22"/>
          <w:rtl/>
        </w:rPr>
        <w:t>מאליו</w:t>
      </w:r>
      <w:r>
        <w:rPr>
          <w:rFonts w:ascii="FrankRuehl" w:hAnsi="FrankRuehl" w:hint="cs"/>
          <w:sz w:val="22"/>
          <w:szCs w:val="22"/>
          <w:rtl/>
        </w:rPr>
        <w:t>,</w:t>
      </w:r>
      <w:r w:rsidRPr="00142CB9">
        <w:rPr>
          <w:rFonts w:ascii="FrankRuehl" w:hAnsi="FrankRuehl"/>
          <w:sz w:val="22"/>
          <w:szCs w:val="22"/>
          <w:rtl/>
        </w:rPr>
        <w:t xml:space="preserve"> </w:t>
      </w:r>
      <w:r w:rsidRPr="00142CB9">
        <w:rPr>
          <w:rFonts w:ascii="FrankRuehl" w:hAnsi="FrankRuehl" w:hint="cs"/>
          <w:sz w:val="22"/>
          <w:szCs w:val="22"/>
          <w:rtl/>
        </w:rPr>
        <w:t>שכבר</w:t>
      </w:r>
      <w:r w:rsidRPr="00142CB9">
        <w:rPr>
          <w:rFonts w:ascii="FrankRuehl" w:hAnsi="FrankRuehl"/>
          <w:sz w:val="22"/>
          <w:szCs w:val="22"/>
          <w:rtl/>
        </w:rPr>
        <w:t xml:space="preserve"> </w:t>
      </w:r>
      <w:r w:rsidRPr="00142CB9">
        <w:rPr>
          <w:rFonts w:ascii="FrankRuehl" w:hAnsi="FrankRuehl" w:hint="cs"/>
          <w:sz w:val="22"/>
          <w:szCs w:val="22"/>
          <w:rtl/>
        </w:rPr>
        <w:t>נעשית</w:t>
      </w:r>
      <w:r w:rsidRPr="00142CB9">
        <w:rPr>
          <w:rFonts w:ascii="FrankRuehl" w:hAnsi="FrankRuehl"/>
          <w:sz w:val="22"/>
          <w:szCs w:val="22"/>
          <w:rtl/>
        </w:rPr>
        <w:t xml:space="preserve"> </w:t>
      </w:r>
      <w:r w:rsidRPr="00142CB9">
        <w:rPr>
          <w:rFonts w:ascii="FrankRuehl" w:hAnsi="FrankRuehl" w:hint="cs"/>
          <w:sz w:val="22"/>
          <w:szCs w:val="22"/>
          <w:rtl/>
        </w:rPr>
        <w:t>מקודשת</w:t>
      </w:r>
      <w:r w:rsidRPr="00142CB9">
        <w:rPr>
          <w:rFonts w:ascii="FrankRuehl" w:hAnsi="FrankRuehl"/>
          <w:sz w:val="22"/>
          <w:szCs w:val="22"/>
          <w:rtl/>
        </w:rPr>
        <w:t xml:space="preserve"> </w:t>
      </w:r>
      <w:r w:rsidRPr="00142CB9">
        <w:rPr>
          <w:rFonts w:ascii="FrankRuehl" w:hAnsi="FrankRuehl" w:hint="cs"/>
          <w:sz w:val="22"/>
          <w:szCs w:val="22"/>
          <w:rtl/>
        </w:rPr>
        <w:t>בשעה</w:t>
      </w:r>
      <w:r w:rsidRPr="00142CB9">
        <w:rPr>
          <w:rFonts w:ascii="FrankRuehl" w:hAnsi="FrankRuehl"/>
          <w:sz w:val="22"/>
          <w:szCs w:val="22"/>
          <w:rtl/>
        </w:rPr>
        <w:t xml:space="preserve"> </w:t>
      </w:r>
      <w:r w:rsidRPr="00142CB9">
        <w:rPr>
          <w:rFonts w:ascii="FrankRuehl" w:hAnsi="FrankRuehl" w:hint="cs"/>
          <w:sz w:val="22"/>
          <w:szCs w:val="22"/>
          <w:rtl/>
        </w:rPr>
        <w:t>שהשליח</w:t>
      </w:r>
      <w:r w:rsidRPr="00142CB9">
        <w:rPr>
          <w:rFonts w:ascii="FrankRuehl" w:hAnsi="FrankRuehl"/>
          <w:sz w:val="22"/>
          <w:szCs w:val="22"/>
          <w:rtl/>
        </w:rPr>
        <w:t xml:space="preserve"> </w:t>
      </w:r>
      <w:r w:rsidRPr="00142CB9">
        <w:rPr>
          <w:rFonts w:ascii="FrankRuehl" w:hAnsi="FrankRuehl" w:hint="cs"/>
          <w:sz w:val="22"/>
          <w:szCs w:val="22"/>
          <w:rtl/>
        </w:rPr>
        <w:t>מקבל</w:t>
      </w:r>
      <w:r w:rsidRPr="00142CB9">
        <w:rPr>
          <w:rFonts w:ascii="FrankRuehl" w:hAnsi="FrankRuehl"/>
          <w:sz w:val="22"/>
          <w:szCs w:val="22"/>
          <w:rtl/>
        </w:rPr>
        <w:t xml:space="preserve"> </w:t>
      </w:r>
      <w:r w:rsidRPr="00142CB9">
        <w:rPr>
          <w:rFonts w:ascii="FrankRuehl" w:hAnsi="FrankRuehl" w:hint="cs"/>
          <w:sz w:val="22"/>
          <w:szCs w:val="22"/>
          <w:rtl/>
        </w:rPr>
        <w:t>ק</w:t>
      </w:r>
      <w:r>
        <w:rPr>
          <w:rFonts w:ascii="FrankRuehl" w:hAnsi="FrankRuehl" w:hint="cs"/>
          <w:sz w:val="22"/>
          <w:szCs w:val="22"/>
          <w:rtl/>
        </w:rPr>
        <w:t>ידושי'</w:t>
      </w:r>
      <w:r w:rsidRPr="00142CB9">
        <w:rPr>
          <w:rFonts w:ascii="FrankRuehl" w:hAnsi="FrankRuehl"/>
          <w:sz w:val="22"/>
          <w:szCs w:val="22"/>
          <w:rtl/>
        </w:rPr>
        <w:t xml:space="preserve"> </w:t>
      </w:r>
      <w:r w:rsidRPr="00142CB9">
        <w:rPr>
          <w:rFonts w:ascii="FrankRuehl" w:hAnsi="FrankRuehl" w:hint="cs"/>
          <w:sz w:val="22"/>
          <w:szCs w:val="22"/>
          <w:rtl/>
        </w:rPr>
        <w:t>ואין</w:t>
      </w:r>
      <w:r w:rsidRPr="00142CB9">
        <w:rPr>
          <w:rFonts w:ascii="FrankRuehl" w:hAnsi="FrankRuehl"/>
          <w:sz w:val="22"/>
          <w:szCs w:val="22"/>
          <w:rtl/>
        </w:rPr>
        <w:t xml:space="preserve"> </w:t>
      </w:r>
      <w:r w:rsidRPr="00142CB9">
        <w:rPr>
          <w:rFonts w:ascii="FrankRuehl" w:hAnsi="FrankRuehl" w:hint="cs"/>
          <w:sz w:val="22"/>
          <w:szCs w:val="22"/>
          <w:rtl/>
        </w:rPr>
        <w:t>לק</w:t>
      </w:r>
      <w:r>
        <w:rPr>
          <w:rFonts w:ascii="FrankRuehl" w:hAnsi="FrankRuehl" w:hint="cs"/>
          <w:sz w:val="22"/>
          <w:szCs w:val="22"/>
          <w:rtl/>
        </w:rPr>
        <w:t>י</w:t>
      </w:r>
      <w:r w:rsidRPr="00142CB9">
        <w:rPr>
          <w:rFonts w:ascii="FrankRuehl" w:hAnsi="FrankRuehl" w:hint="cs"/>
          <w:sz w:val="22"/>
          <w:szCs w:val="22"/>
          <w:rtl/>
        </w:rPr>
        <w:t>דושי</w:t>
      </w:r>
      <w:r w:rsidRPr="00142CB9">
        <w:rPr>
          <w:rFonts w:ascii="FrankRuehl" w:hAnsi="FrankRuehl"/>
          <w:sz w:val="22"/>
          <w:szCs w:val="22"/>
          <w:rtl/>
        </w:rPr>
        <w:t xml:space="preserve"> </w:t>
      </w:r>
      <w:r w:rsidRPr="00142CB9">
        <w:rPr>
          <w:rFonts w:ascii="FrankRuehl" w:hAnsi="FrankRuehl" w:hint="cs"/>
          <w:sz w:val="22"/>
          <w:szCs w:val="22"/>
          <w:rtl/>
        </w:rPr>
        <w:t>השליח</w:t>
      </w:r>
      <w:r w:rsidRPr="00142CB9">
        <w:rPr>
          <w:rFonts w:ascii="FrankRuehl" w:hAnsi="FrankRuehl"/>
          <w:sz w:val="22"/>
          <w:szCs w:val="22"/>
          <w:rtl/>
        </w:rPr>
        <w:t xml:space="preserve"> </w:t>
      </w:r>
      <w:r w:rsidRPr="00142CB9">
        <w:rPr>
          <w:rFonts w:ascii="FrankRuehl" w:hAnsi="FrankRuehl" w:hint="cs"/>
          <w:sz w:val="22"/>
          <w:szCs w:val="22"/>
          <w:rtl/>
        </w:rPr>
        <w:t>מקום</w:t>
      </w:r>
      <w:r w:rsidRPr="00142CB9">
        <w:rPr>
          <w:rFonts w:ascii="FrankRuehl" w:hAnsi="FrankRuehl"/>
          <w:sz w:val="22"/>
          <w:szCs w:val="22"/>
          <w:rtl/>
        </w:rPr>
        <w:t xml:space="preserve"> </w:t>
      </w:r>
      <w:r w:rsidRPr="00142CB9">
        <w:rPr>
          <w:rFonts w:ascii="FrankRuehl" w:hAnsi="FrankRuehl" w:hint="cs"/>
          <w:sz w:val="22"/>
          <w:szCs w:val="22"/>
          <w:rtl/>
        </w:rPr>
        <w:t>לחול</w:t>
      </w:r>
      <w:r>
        <w:rPr>
          <w:rFonts w:ascii="FrankRuehl" w:hAnsi="FrankRuehl" w:hint="cs"/>
          <w:sz w:val="22"/>
          <w:szCs w:val="22"/>
          <w:rtl/>
        </w:rPr>
        <w:t>,</w:t>
      </w:r>
      <w:r w:rsidRPr="00142CB9">
        <w:rPr>
          <w:rFonts w:ascii="FrankRuehl" w:hAnsi="FrankRuehl"/>
          <w:sz w:val="22"/>
          <w:szCs w:val="22"/>
          <w:rtl/>
        </w:rPr>
        <w:t xml:space="preserve"> </w:t>
      </w:r>
      <w:r w:rsidRPr="00142CB9">
        <w:rPr>
          <w:rFonts w:ascii="FrankRuehl" w:hAnsi="FrankRuehl" w:hint="cs"/>
          <w:sz w:val="22"/>
          <w:szCs w:val="22"/>
          <w:rtl/>
        </w:rPr>
        <w:t>ויראה</w:t>
      </w:r>
      <w:r w:rsidRPr="00142CB9">
        <w:rPr>
          <w:rFonts w:ascii="FrankRuehl" w:hAnsi="FrankRuehl"/>
          <w:sz w:val="22"/>
          <w:szCs w:val="22"/>
          <w:rtl/>
        </w:rPr>
        <w:t xml:space="preserve"> </w:t>
      </w:r>
      <w:r w:rsidRPr="00142CB9">
        <w:rPr>
          <w:rFonts w:ascii="FrankRuehl" w:hAnsi="FrankRuehl" w:hint="cs"/>
          <w:sz w:val="22"/>
          <w:szCs w:val="22"/>
          <w:rtl/>
        </w:rPr>
        <w:t>לי</w:t>
      </w:r>
      <w:r w:rsidRPr="00142CB9">
        <w:rPr>
          <w:rFonts w:ascii="FrankRuehl" w:hAnsi="FrankRuehl"/>
          <w:sz w:val="22"/>
          <w:szCs w:val="22"/>
          <w:rtl/>
        </w:rPr>
        <w:t xml:space="preserve"> </w:t>
      </w:r>
      <w:r>
        <w:rPr>
          <w:rFonts w:ascii="FrankRuehl" w:hAnsi="FrankRuehl" w:hint="cs"/>
          <w:sz w:val="22"/>
          <w:szCs w:val="22"/>
          <w:rtl/>
        </w:rPr>
        <w:t>שאפי'</w:t>
      </w:r>
      <w:r w:rsidRPr="00142CB9">
        <w:rPr>
          <w:rFonts w:ascii="FrankRuehl" w:hAnsi="FrankRuehl"/>
          <w:sz w:val="22"/>
          <w:szCs w:val="22"/>
          <w:rtl/>
        </w:rPr>
        <w:t xml:space="preserve"> </w:t>
      </w:r>
      <w:r w:rsidRPr="00142CB9">
        <w:rPr>
          <w:rFonts w:ascii="FrankRuehl" w:hAnsi="FrankRuehl" w:hint="cs"/>
          <w:sz w:val="22"/>
          <w:szCs w:val="22"/>
          <w:rtl/>
        </w:rPr>
        <w:t>מת</w:t>
      </w:r>
      <w:r w:rsidRPr="00142CB9">
        <w:rPr>
          <w:rFonts w:ascii="FrankRuehl" w:hAnsi="FrankRuehl"/>
          <w:sz w:val="22"/>
          <w:szCs w:val="22"/>
          <w:rtl/>
        </w:rPr>
        <w:t xml:space="preserve"> </w:t>
      </w:r>
      <w:r w:rsidRPr="00142CB9">
        <w:rPr>
          <w:rFonts w:ascii="FrankRuehl" w:hAnsi="FrankRuehl" w:hint="cs"/>
          <w:sz w:val="22"/>
          <w:szCs w:val="22"/>
          <w:rtl/>
        </w:rPr>
        <w:t>אותו</w:t>
      </w:r>
      <w:r w:rsidRPr="00142CB9">
        <w:rPr>
          <w:rFonts w:ascii="FrankRuehl" w:hAnsi="FrankRuehl"/>
          <w:sz w:val="22"/>
          <w:szCs w:val="22"/>
          <w:rtl/>
        </w:rPr>
        <w:t xml:space="preserve"> </w:t>
      </w:r>
      <w:r w:rsidRPr="00142CB9">
        <w:rPr>
          <w:rFonts w:ascii="FrankRuehl" w:hAnsi="FrankRuehl" w:hint="cs"/>
          <w:sz w:val="22"/>
          <w:szCs w:val="22"/>
          <w:rtl/>
        </w:rPr>
        <w:t>שק</w:t>
      </w:r>
      <w:r>
        <w:rPr>
          <w:rFonts w:ascii="FrankRuehl" w:hAnsi="FrankRuehl" w:hint="cs"/>
          <w:sz w:val="22"/>
          <w:szCs w:val="22"/>
          <w:rtl/>
        </w:rPr>
        <w:t>י</w:t>
      </w:r>
      <w:r w:rsidRPr="00142CB9">
        <w:rPr>
          <w:rFonts w:ascii="FrankRuehl" w:hAnsi="FrankRuehl" w:hint="cs"/>
          <w:sz w:val="22"/>
          <w:szCs w:val="22"/>
          <w:rtl/>
        </w:rPr>
        <w:t>בל</w:t>
      </w:r>
      <w:r w:rsidRPr="00142CB9">
        <w:rPr>
          <w:rFonts w:ascii="FrankRuehl" w:hAnsi="FrankRuehl"/>
          <w:sz w:val="22"/>
          <w:szCs w:val="22"/>
          <w:rtl/>
        </w:rPr>
        <w:t xml:space="preserve"> </w:t>
      </w:r>
      <w:r>
        <w:rPr>
          <w:rFonts w:ascii="FrankRuehl" w:hAnsi="FrankRuehl" w:hint="cs"/>
          <w:sz w:val="22"/>
          <w:szCs w:val="22"/>
          <w:rtl/>
        </w:rPr>
        <w:t>אבי'</w:t>
      </w:r>
      <w:r w:rsidRPr="00142CB9">
        <w:rPr>
          <w:rFonts w:ascii="FrankRuehl" w:hAnsi="FrankRuehl"/>
          <w:sz w:val="22"/>
          <w:szCs w:val="22"/>
          <w:rtl/>
        </w:rPr>
        <w:t xml:space="preserve"> </w:t>
      </w:r>
      <w:r w:rsidRPr="00142CB9">
        <w:rPr>
          <w:rFonts w:ascii="FrankRuehl" w:hAnsi="FrankRuehl" w:hint="cs"/>
          <w:sz w:val="22"/>
          <w:szCs w:val="22"/>
          <w:rtl/>
        </w:rPr>
        <w:t>את</w:t>
      </w:r>
      <w:r w:rsidRPr="00142CB9">
        <w:rPr>
          <w:rFonts w:ascii="FrankRuehl" w:hAnsi="FrankRuehl"/>
          <w:sz w:val="22"/>
          <w:szCs w:val="22"/>
          <w:rtl/>
        </w:rPr>
        <w:t xml:space="preserve"> </w:t>
      </w:r>
      <w:r w:rsidRPr="00142CB9">
        <w:rPr>
          <w:rFonts w:ascii="FrankRuehl" w:hAnsi="FrankRuehl" w:hint="cs"/>
          <w:sz w:val="22"/>
          <w:szCs w:val="22"/>
          <w:rtl/>
        </w:rPr>
        <w:t>הק</w:t>
      </w:r>
      <w:r>
        <w:rPr>
          <w:rFonts w:ascii="FrankRuehl" w:hAnsi="FrankRuehl" w:hint="cs"/>
          <w:sz w:val="22"/>
          <w:szCs w:val="22"/>
          <w:rtl/>
        </w:rPr>
        <w:t>י</w:t>
      </w:r>
      <w:r w:rsidRPr="00142CB9">
        <w:rPr>
          <w:rFonts w:ascii="FrankRuehl" w:hAnsi="FrankRuehl" w:hint="cs"/>
          <w:sz w:val="22"/>
          <w:szCs w:val="22"/>
          <w:rtl/>
        </w:rPr>
        <w:t>דושין</w:t>
      </w:r>
      <w:r w:rsidRPr="00142CB9">
        <w:rPr>
          <w:rFonts w:ascii="FrankRuehl" w:hAnsi="FrankRuehl"/>
          <w:sz w:val="22"/>
          <w:szCs w:val="22"/>
          <w:rtl/>
        </w:rPr>
        <w:t xml:space="preserve"> </w:t>
      </w:r>
      <w:r w:rsidRPr="00142CB9">
        <w:rPr>
          <w:rFonts w:ascii="FrankRuehl" w:hAnsi="FrankRuehl" w:hint="cs"/>
          <w:sz w:val="22"/>
          <w:szCs w:val="22"/>
          <w:rtl/>
        </w:rPr>
        <w:t>מיד</w:t>
      </w:r>
      <w:r w:rsidRPr="00142CB9">
        <w:rPr>
          <w:rFonts w:ascii="FrankRuehl" w:hAnsi="FrankRuehl"/>
          <w:sz w:val="22"/>
          <w:szCs w:val="22"/>
          <w:rtl/>
        </w:rPr>
        <w:t xml:space="preserve"> </w:t>
      </w:r>
      <w:r w:rsidRPr="00142CB9">
        <w:rPr>
          <w:rFonts w:ascii="FrankRuehl" w:hAnsi="FrankRuehl" w:hint="cs"/>
          <w:sz w:val="22"/>
          <w:szCs w:val="22"/>
          <w:rtl/>
        </w:rPr>
        <w:t>ואח</w:t>
      </w:r>
      <w:r>
        <w:rPr>
          <w:rFonts w:ascii="FrankRuehl" w:hAnsi="FrankRuehl" w:hint="cs"/>
          <w:sz w:val="22"/>
          <w:szCs w:val="22"/>
          <w:rtl/>
        </w:rPr>
        <w:t>"כ</w:t>
      </w:r>
      <w:r w:rsidRPr="00142CB9">
        <w:rPr>
          <w:rFonts w:ascii="FrankRuehl" w:hAnsi="FrankRuehl"/>
          <w:sz w:val="22"/>
          <w:szCs w:val="22"/>
          <w:rtl/>
        </w:rPr>
        <w:t xml:space="preserve"> </w:t>
      </w:r>
      <w:r w:rsidRPr="00142CB9">
        <w:rPr>
          <w:rFonts w:ascii="FrankRuehl" w:hAnsi="FrankRuehl" w:hint="cs"/>
          <w:sz w:val="22"/>
          <w:szCs w:val="22"/>
          <w:rtl/>
        </w:rPr>
        <w:t>קבל</w:t>
      </w:r>
      <w:r w:rsidRPr="00142CB9">
        <w:rPr>
          <w:rFonts w:ascii="FrankRuehl" w:hAnsi="FrankRuehl"/>
          <w:sz w:val="22"/>
          <w:szCs w:val="22"/>
          <w:rtl/>
        </w:rPr>
        <w:t xml:space="preserve"> </w:t>
      </w:r>
      <w:r w:rsidRPr="00142CB9">
        <w:rPr>
          <w:rFonts w:ascii="FrankRuehl" w:hAnsi="FrankRuehl" w:hint="cs"/>
          <w:sz w:val="22"/>
          <w:szCs w:val="22"/>
          <w:rtl/>
        </w:rPr>
        <w:t>השליח</w:t>
      </w:r>
      <w:r w:rsidRPr="00142CB9">
        <w:rPr>
          <w:rFonts w:ascii="FrankRuehl" w:hAnsi="FrankRuehl"/>
          <w:sz w:val="22"/>
          <w:szCs w:val="22"/>
          <w:rtl/>
        </w:rPr>
        <w:t xml:space="preserve"> </w:t>
      </w:r>
      <w:r>
        <w:rPr>
          <w:rFonts w:ascii="FrankRuehl" w:hAnsi="FrankRuehl" w:hint="cs"/>
          <w:sz w:val="22"/>
          <w:szCs w:val="22"/>
          <w:rtl/>
        </w:rPr>
        <w:t xml:space="preserve">קדושי', </w:t>
      </w:r>
      <w:r w:rsidRPr="00142CB9">
        <w:rPr>
          <w:rFonts w:ascii="FrankRuehl" w:hAnsi="FrankRuehl" w:hint="cs"/>
          <w:sz w:val="22"/>
          <w:szCs w:val="22"/>
          <w:rtl/>
        </w:rPr>
        <w:t>שאף</w:t>
      </w:r>
      <w:r w:rsidRPr="00142CB9">
        <w:rPr>
          <w:rFonts w:ascii="FrankRuehl" w:hAnsi="FrankRuehl"/>
          <w:sz w:val="22"/>
          <w:szCs w:val="22"/>
          <w:rtl/>
        </w:rPr>
        <w:t xml:space="preserve"> </w:t>
      </w:r>
      <w:r w:rsidRPr="00142CB9">
        <w:rPr>
          <w:rFonts w:ascii="FrankRuehl" w:hAnsi="FrankRuehl" w:hint="cs"/>
          <w:sz w:val="22"/>
          <w:szCs w:val="22"/>
          <w:rtl/>
        </w:rPr>
        <w:t>זה</w:t>
      </w:r>
      <w:r w:rsidRPr="00142CB9">
        <w:rPr>
          <w:rFonts w:ascii="FrankRuehl" w:hAnsi="FrankRuehl"/>
          <w:sz w:val="22"/>
          <w:szCs w:val="22"/>
          <w:rtl/>
        </w:rPr>
        <w:t xml:space="preserve"> </w:t>
      </w:r>
      <w:r w:rsidRPr="00142CB9">
        <w:rPr>
          <w:rFonts w:ascii="FrankRuehl" w:hAnsi="FrankRuehl" w:hint="cs"/>
          <w:sz w:val="22"/>
          <w:szCs w:val="22"/>
          <w:rtl/>
        </w:rPr>
        <w:t>אינו</w:t>
      </w:r>
      <w:r w:rsidRPr="00142CB9">
        <w:rPr>
          <w:rFonts w:ascii="FrankRuehl" w:hAnsi="FrankRuehl"/>
          <w:sz w:val="22"/>
          <w:szCs w:val="22"/>
          <w:rtl/>
        </w:rPr>
        <w:t xml:space="preserve"> </w:t>
      </w:r>
      <w:r w:rsidRPr="00142CB9">
        <w:rPr>
          <w:rFonts w:ascii="FrankRuehl" w:hAnsi="FrankRuehl" w:hint="cs"/>
          <w:sz w:val="22"/>
          <w:szCs w:val="22"/>
          <w:rtl/>
        </w:rPr>
        <w:t>כלום</w:t>
      </w:r>
      <w:r>
        <w:rPr>
          <w:rFonts w:ascii="FrankRuehl" w:hAnsi="FrankRuehl" w:hint="cs"/>
          <w:sz w:val="22"/>
          <w:szCs w:val="22"/>
          <w:rtl/>
        </w:rPr>
        <w:t>,</w:t>
      </w:r>
      <w:r w:rsidRPr="00142CB9">
        <w:rPr>
          <w:rFonts w:ascii="FrankRuehl" w:hAnsi="FrankRuehl"/>
          <w:sz w:val="22"/>
          <w:szCs w:val="22"/>
          <w:rtl/>
        </w:rPr>
        <w:t xml:space="preserve"> </w:t>
      </w:r>
      <w:r w:rsidRPr="00142CB9">
        <w:rPr>
          <w:rFonts w:ascii="FrankRuehl" w:hAnsi="FrankRuehl" w:hint="cs"/>
          <w:sz w:val="22"/>
          <w:szCs w:val="22"/>
          <w:rtl/>
        </w:rPr>
        <w:t>שכבר</w:t>
      </w:r>
      <w:r w:rsidRPr="00142CB9">
        <w:rPr>
          <w:rFonts w:ascii="FrankRuehl" w:hAnsi="FrankRuehl"/>
          <w:sz w:val="22"/>
          <w:szCs w:val="22"/>
          <w:rtl/>
        </w:rPr>
        <w:t xml:space="preserve"> </w:t>
      </w:r>
      <w:r w:rsidRPr="00142CB9">
        <w:rPr>
          <w:rFonts w:ascii="FrankRuehl" w:hAnsi="FrankRuehl" w:hint="cs"/>
          <w:sz w:val="22"/>
          <w:szCs w:val="22"/>
          <w:rtl/>
        </w:rPr>
        <w:t>נתבטל</w:t>
      </w:r>
      <w:r w:rsidRPr="00142CB9">
        <w:rPr>
          <w:rFonts w:ascii="FrankRuehl" w:hAnsi="FrankRuehl"/>
          <w:sz w:val="22"/>
          <w:szCs w:val="22"/>
          <w:rtl/>
        </w:rPr>
        <w:t xml:space="preserve"> </w:t>
      </w:r>
      <w:r w:rsidRPr="00142CB9">
        <w:rPr>
          <w:rFonts w:ascii="FrankRuehl" w:hAnsi="FrankRuehl" w:hint="cs"/>
          <w:sz w:val="22"/>
          <w:szCs w:val="22"/>
          <w:rtl/>
        </w:rPr>
        <w:t>שליחותו</w:t>
      </w:r>
      <w:r w:rsidRPr="00142CB9">
        <w:rPr>
          <w:rFonts w:ascii="FrankRuehl" w:hAnsi="FrankRuehl"/>
          <w:sz w:val="22"/>
          <w:szCs w:val="22"/>
          <w:rtl/>
        </w:rPr>
        <w:t xml:space="preserve"> </w:t>
      </w:r>
      <w:r>
        <w:rPr>
          <w:rFonts w:ascii="FrankRuehl" w:hAnsi="FrankRuehl" w:hint="cs"/>
          <w:sz w:val="22"/>
          <w:szCs w:val="22"/>
          <w:rtl/>
        </w:rPr>
        <w:t>וה"ה</w:t>
      </w:r>
      <w:r w:rsidRPr="00142CB9">
        <w:rPr>
          <w:rFonts w:ascii="FrankRuehl" w:hAnsi="FrankRuehl"/>
          <w:sz w:val="22"/>
          <w:szCs w:val="22"/>
          <w:rtl/>
        </w:rPr>
        <w:t xml:space="preserve"> </w:t>
      </w:r>
      <w:r w:rsidRPr="00142CB9">
        <w:rPr>
          <w:rFonts w:ascii="FrankRuehl" w:hAnsi="FrankRuehl" w:hint="cs"/>
          <w:sz w:val="22"/>
          <w:szCs w:val="22"/>
          <w:rtl/>
        </w:rPr>
        <w:t>כמקדש</w:t>
      </w:r>
      <w:r w:rsidRPr="00142CB9">
        <w:rPr>
          <w:rFonts w:ascii="FrankRuehl" w:hAnsi="FrankRuehl"/>
          <w:sz w:val="22"/>
          <w:szCs w:val="22"/>
          <w:rtl/>
        </w:rPr>
        <w:t xml:space="preserve"> </w:t>
      </w:r>
      <w:r w:rsidRPr="00142CB9">
        <w:rPr>
          <w:rFonts w:ascii="FrankRuehl" w:hAnsi="FrankRuehl" w:hint="cs"/>
          <w:sz w:val="22"/>
          <w:szCs w:val="22"/>
          <w:rtl/>
        </w:rPr>
        <w:t>שלא</w:t>
      </w:r>
      <w:r w:rsidRPr="00142CB9">
        <w:rPr>
          <w:rFonts w:ascii="FrankRuehl" w:hAnsi="FrankRuehl"/>
          <w:sz w:val="22"/>
          <w:szCs w:val="22"/>
          <w:rtl/>
        </w:rPr>
        <w:t xml:space="preserve"> </w:t>
      </w:r>
      <w:r w:rsidRPr="00142CB9">
        <w:rPr>
          <w:rFonts w:ascii="FrankRuehl" w:hAnsi="FrankRuehl" w:hint="cs"/>
          <w:sz w:val="22"/>
          <w:szCs w:val="22"/>
          <w:rtl/>
        </w:rPr>
        <w:t>ברשות</w:t>
      </w:r>
      <w:r w:rsidRPr="00142CB9">
        <w:rPr>
          <w:rFonts w:ascii="FrankRuehl" w:hAnsi="FrankRuehl"/>
          <w:sz w:val="22"/>
          <w:szCs w:val="22"/>
          <w:rtl/>
        </w:rPr>
        <w:t xml:space="preserve"> </w:t>
      </w:r>
      <w:r>
        <w:rPr>
          <w:rFonts w:ascii="FrankRuehl" w:hAnsi="FrankRuehl" w:hint="cs"/>
          <w:sz w:val="22"/>
          <w:szCs w:val="22"/>
          <w:rtl/>
        </w:rPr>
        <w:t>אבי', עכ"ל.</w:t>
      </w:r>
    </w:p>
  </w:footnote>
  <w:footnote w:id="187">
    <w:p w:rsidR="00967079" w:rsidRPr="000D474C" w:rsidRDefault="00967079" w:rsidP="00967079">
      <w:pPr>
        <w:pStyle w:val="a6"/>
        <w:spacing w:after="120" w:line="300" w:lineRule="exact"/>
        <w:ind w:firstLine="720"/>
        <w:jc w:val="both"/>
        <w:rPr>
          <w:rFonts w:ascii="FrankRuehl" w:hAnsi="FrankRuehl"/>
          <w:sz w:val="22"/>
          <w:szCs w:val="22"/>
        </w:rPr>
      </w:pPr>
      <w:r w:rsidRPr="000D474C">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ואמנם בהך מילתא דאף אם תרם הבעה"ב לאחר ל' בטלה שליחות השליח, הנה אמנם כ"כ המקנה בקידושין ע"ח ב', </w:t>
      </w:r>
      <w:r w:rsidRPr="002124F5">
        <w:rPr>
          <w:rFonts w:ascii="FrankRuehl" w:hAnsi="FrankRuehl" w:hint="cs"/>
          <w:sz w:val="22"/>
          <w:szCs w:val="22"/>
          <w:rtl/>
        </w:rPr>
        <w:t>לענין שליחות דקידושין,</w:t>
      </w:r>
      <w:r>
        <w:rPr>
          <w:rFonts w:ascii="FrankRuehl" w:hAnsi="FrankRuehl" w:hint="cs"/>
          <w:sz w:val="18"/>
          <w:szCs w:val="18"/>
          <w:rtl/>
        </w:rPr>
        <w:t xml:space="preserve"> </w:t>
      </w:r>
      <w:r>
        <w:rPr>
          <w:rFonts w:ascii="FrankRuehl" w:hAnsi="FrankRuehl" w:hint="cs"/>
          <w:sz w:val="22"/>
          <w:szCs w:val="22"/>
          <w:rtl/>
        </w:rPr>
        <w:t xml:space="preserve">אך בקו"א סימן ל"ז ס"ט חזר בו וכתב, דבכה"ג תליא הדין בפלוגתת הראשונים במקדש לאחר ל' ובא אחר וקידשה בתוך ל' ומת השני או גירשה תוך ל', אם חיילי קידושי הראשון, עיי"ש, ולכאו' לפי דבריו, גם כשנשאל בעה"ב על תרומתו, תליא הדין בפלוגתא זו,  אך שמא יש לחלק בדין זה בין קידושין לתרומה, וצ"ע. </w:t>
      </w:r>
    </w:p>
  </w:footnote>
  <w:footnote w:id="188">
    <w:p w:rsidR="00967079" w:rsidRDefault="00967079" w:rsidP="00967079">
      <w:pPr>
        <w:pStyle w:val="a6"/>
        <w:spacing w:line="300" w:lineRule="exact"/>
        <w:ind w:firstLine="720"/>
        <w:jc w:val="both"/>
        <w:rPr>
          <w:rtl/>
        </w:rPr>
      </w:pPr>
      <w:r w:rsidRPr="006B4383">
        <w:rPr>
          <w:rStyle w:val="a8"/>
          <w:rFonts w:ascii="FrankRuehl" w:hAnsi="FrankRuehl"/>
        </w:rPr>
        <w:footnoteRef/>
      </w:r>
      <w:r w:rsidRPr="006B4383">
        <w:rPr>
          <w:rFonts w:ascii="FrankRuehl" w:hAnsi="FrankRuehl"/>
          <w:rtl/>
        </w:rPr>
        <w:t xml:space="preserve"> </w:t>
      </w:r>
      <w:r>
        <w:rPr>
          <w:rFonts w:ascii="FrankRuehl" w:hAnsi="FrankRuehl" w:hint="cs"/>
          <w:sz w:val="22"/>
          <w:szCs w:val="22"/>
          <w:rtl/>
        </w:rPr>
        <w:t>וצ"ע היאך זה מתישב בד' המהר"י קורקוס, שכתב דטעם החילוק בין קידושין לתרומה, הוא דבקידושין יש קפידא רבה בדבר, ובתרומה דהוא עומד לכך אין הבעלים מקפיד, והרי דעיקר החילוק ביניהם הוא בהאומדנא דדעת הבעלים, וצ"ע.</w:t>
      </w:r>
    </w:p>
    <w:p w:rsidR="00967079" w:rsidRPr="00D12670" w:rsidRDefault="00967079" w:rsidP="00967079">
      <w:pPr>
        <w:pStyle w:val="a6"/>
        <w:spacing w:after="120" w:line="300" w:lineRule="exact"/>
        <w:ind w:firstLine="720"/>
        <w:jc w:val="both"/>
        <w:rPr>
          <w:sz w:val="22"/>
          <w:szCs w:val="22"/>
          <w:rtl/>
        </w:rPr>
      </w:pPr>
      <w:r>
        <w:rPr>
          <w:rFonts w:hint="cs"/>
          <w:sz w:val="22"/>
          <w:szCs w:val="22"/>
          <w:rtl/>
        </w:rPr>
        <w:t xml:space="preserve">ובאבי עזרי פ"ד מתרומות ה"ג כתב לפרש ד' מהר"י קורקוס, דאף דהביטול הועיל לבטל אותו מתורת שליח, מ"מ ממה שעשה שליח ידעינן דניח"ל שיתרמו בשבילו וזכות הוא לו, אלא שביטל שלא יהא שלוחו, וע"כ שפיר מהני תרומתו מדין זכי', ואך דכל ששינה ותרם ממקום אחר, אף דאי"ז שינוי לבטל השליחות, מ"מ כבר אי"ז זכות, עכ"ד, ודבריו צ"ע, דלכאו' ודאי דכל שביטל להדיא את שליחותו, כבר אי"ז זכות שיתרום בשבילו, </w:t>
      </w:r>
      <w:r w:rsidRPr="00D12670">
        <w:rPr>
          <w:rFonts w:hint="cs"/>
          <w:sz w:val="18"/>
          <w:szCs w:val="18"/>
          <w:rtl/>
        </w:rPr>
        <w:t xml:space="preserve">דמהיכ"ת נימא דרק ביטל שלא יהא "שלוחו", אך עדיין הוא רוצה שיתרום בשבילו, </w:t>
      </w:r>
      <w:r w:rsidRPr="00D12670">
        <w:rPr>
          <w:rFonts w:hint="cs"/>
          <w:sz w:val="22"/>
          <w:szCs w:val="22"/>
          <w:rtl/>
        </w:rPr>
        <w:t>ועוד, דלא נתפרשו בזה ד' הירושלמי דקיימי לר"ל דלא אתי דיבור ומבטל דיבור, ול"מ הביטול לבטל את השליחות, וא"כ מ"ט כששינה השליח ותרם במקום אחר, אין תרומתו תרומה.</w:t>
      </w:r>
    </w:p>
  </w:footnote>
  <w:footnote w:id="189">
    <w:p w:rsidR="00967079" w:rsidRPr="009D45DD" w:rsidRDefault="00967079" w:rsidP="00967079">
      <w:pPr>
        <w:pStyle w:val="a6"/>
        <w:spacing w:after="120" w:line="300" w:lineRule="exact"/>
        <w:ind w:firstLine="720"/>
        <w:jc w:val="both"/>
        <w:rPr>
          <w:rFonts w:ascii="FrankRuehl" w:hAnsi="FrankRuehl"/>
          <w:sz w:val="22"/>
          <w:szCs w:val="22"/>
        </w:rPr>
      </w:pPr>
      <w:r w:rsidRPr="00C813BA">
        <w:rPr>
          <w:rStyle w:val="a8"/>
          <w:rFonts w:ascii="FrankRuehl" w:hAnsi="FrankRuehl"/>
        </w:rPr>
        <w:footnoteRef/>
      </w:r>
      <w:r w:rsidRPr="00C813BA">
        <w:rPr>
          <w:rFonts w:ascii="FrankRuehl" w:hAnsi="FrankRuehl"/>
          <w:rtl/>
        </w:rPr>
        <w:t xml:space="preserve"> </w:t>
      </w:r>
      <w:r>
        <w:rPr>
          <w:rFonts w:ascii="FrankRuehl" w:hAnsi="FrankRuehl" w:hint="cs"/>
          <w:sz w:val="22"/>
          <w:szCs w:val="22"/>
          <w:rtl/>
        </w:rPr>
        <w:t xml:space="preserve">ועיקר הך מילתא דביטול שליחות הוא לבטל את דעת המשלח, ואי"ז ביטול על השליחות עצמה, משמע כן ממה שאמרו דכל שקדם בעה"ב ותרם את כריו הו"ל מעשה, ולכאו' מ"ט נכלל במה שתרם בעה"ב דהוא מבטל את שליחות השליח, והגם דכשתרם חזינן שדעתו שתהא תרומת כרי זה במה שתרם הוא, מ"מ מהיכ"ת שדעתו לעשות כאן עשי' נוספת דביטול שליחות,  -  אך אי נימא דעיקר דין ביטול שליחות הוא שהוא חוזר בו מדעתו על עשי' זו, הרי דכל שקדם בעה"ב ותרם את כריו, ונכלל בזה שדעתו הוא שתחול תרומה זו ולא תרומה אחרת, הו"ל חזרה מדעתו הראשונה במעשה השליח, </w:t>
      </w:r>
      <w:r>
        <w:rPr>
          <w:rFonts w:ascii="FrankRuehl" w:hAnsi="FrankRuehl" w:hint="cs"/>
          <w:sz w:val="18"/>
          <w:szCs w:val="18"/>
          <w:rtl/>
        </w:rPr>
        <w:t xml:space="preserve">וחשבינן לה נמי כחזרה ע"י מעשה, כיון שקבע את דעתו ע"י מעשה ההפרשה, </w:t>
      </w:r>
      <w:r>
        <w:rPr>
          <w:rFonts w:ascii="FrankRuehl" w:hAnsi="FrankRuehl" w:hint="cs"/>
          <w:sz w:val="22"/>
          <w:szCs w:val="22"/>
          <w:rtl/>
        </w:rPr>
        <w:t xml:space="preserve">וע"כ אין תרומת השליח תרומה,  -  וכ"נ גם בל' הריבמ"צ שכתב דביטל היינו, שאמר לא יהא תרומתו תרומה, ומשמע דעיקר הביטול הוא שהוא חוזר בו מדעתו שתהא תרומת השליח תרומה, </w:t>
      </w:r>
      <w:r>
        <w:rPr>
          <w:rFonts w:ascii="FrankRuehl" w:hAnsi="FrankRuehl" w:hint="cs"/>
          <w:sz w:val="18"/>
          <w:szCs w:val="18"/>
          <w:rtl/>
        </w:rPr>
        <w:t>ואין חזרתו ממה שמינה את זה לשלוחו</w:t>
      </w:r>
      <w:r>
        <w:rPr>
          <w:rFonts w:ascii="FrankRuehl" w:hAnsi="FrankRuehl" w:hint="cs"/>
          <w:sz w:val="22"/>
          <w:szCs w:val="22"/>
          <w:rtl/>
        </w:rPr>
        <w:t>.</w:t>
      </w:r>
    </w:p>
  </w:footnote>
  <w:footnote w:id="190">
    <w:p w:rsidR="00967079" w:rsidRPr="00E4215C" w:rsidRDefault="00967079" w:rsidP="00967079">
      <w:pPr>
        <w:pStyle w:val="a6"/>
        <w:spacing w:after="120" w:line="300" w:lineRule="exact"/>
        <w:ind w:firstLine="720"/>
        <w:jc w:val="both"/>
        <w:rPr>
          <w:rFonts w:ascii="FrankRuehl" w:hAnsi="FrankRuehl"/>
          <w:sz w:val="22"/>
          <w:szCs w:val="22"/>
          <w:rtl/>
        </w:rPr>
      </w:pPr>
      <w:r w:rsidRPr="00E4215C">
        <w:rPr>
          <w:rStyle w:val="a8"/>
          <w:rFonts w:ascii="FrankRuehl" w:hAnsi="FrankRuehl"/>
        </w:rPr>
        <w:footnoteRef/>
      </w:r>
      <w:r w:rsidRPr="00E4215C">
        <w:rPr>
          <w:rFonts w:ascii="FrankRuehl" w:hAnsi="FrankRuehl"/>
          <w:rtl/>
        </w:rPr>
        <w:t xml:space="preserve"> </w:t>
      </w:r>
      <w:r>
        <w:rPr>
          <w:rFonts w:ascii="FrankRuehl" w:hAnsi="FrankRuehl" w:hint="cs"/>
          <w:sz w:val="22"/>
          <w:szCs w:val="22"/>
          <w:rtl/>
        </w:rPr>
        <w:t>אך לכאו' אין הדברים מתישבים, חדא, דהרמב"ם בפיהמ"ש כתב דהטעם דל"מ ביטול השליחות בפנ"ע הוא משום דאין אדם מבטל שליחותו בדברים, ולדרך זו הרי הטעם דל"מ ביטול השליחות הוא משום דבשליחות מעשה ל"מ ביטול שלא בפניו, ואף אם יבטלו במעשה, לא יועיל הביטול,  -  ועוד, שהרי בירושלמי מפרשינן כן לדעת ר"ל דאין אדם מבטל שליחותו בדברים דלא אתי דיבור ומבטל דיבור, ולדעתו הרי ל"מ ביטול השליחות אף בשליחות לעשיית חלות, וא"כ מ"ט לדידי' כששינה השליח ותרם במקום אחר, מהני ביטול השליחות.</w:t>
      </w:r>
    </w:p>
  </w:footnote>
  <w:footnote w:id="191">
    <w:p w:rsidR="00967079" w:rsidRPr="0023607F" w:rsidRDefault="00967079" w:rsidP="00967079">
      <w:pPr>
        <w:pStyle w:val="a6"/>
        <w:spacing w:after="120" w:line="300" w:lineRule="exact"/>
        <w:ind w:firstLine="720"/>
        <w:jc w:val="both"/>
        <w:rPr>
          <w:rFonts w:ascii="FrankRuehl" w:hAnsi="FrankRuehl"/>
          <w:sz w:val="22"/>
          <w:szCs w:val="22"/>
        </w:rPr>
      </w:pPr>
      <w:r w:rsidRPr="0023607F">
        <w:rPr>
          <w:rStyle w:val="a8"/>
          <w:rFonts w:ascii="FrankRuehl" w:hAnsi="FrankRuehl"/>
        </w:rPr>
        <w:footnoteRef/>
      </w:r>
      <w:r w:rsidRPr="0023607F">
        <w:rPr>
          <w:rFonts w:ascii="FrankRuehl" w:hAnsi="FrankRuehl"/>
          <w:rtl/>
        </w:rPr>
        <w:t xml:space="preserve"> </w:t>
      </w:r>
      <w:r>
        <w:rPr>
          <w:rFonts w:hint="cs"/>
          <w:sz w:val="22"/>
          <w:szCs w:val="22"/>
          <w:rtl/>
        </w:rPr>
        <w:t xml:space="preserve">ולמש"נ לעיל אות ח' בשם הזכר יצחק, </w:t>
      </w:r>
      <w:r w:rsidRPr="0023607F">
        <w:rPr>
          <w:rFonts w:hint="cs"/>
          <w:sz w:val="22"/>
          <w:szCs w:val="22"/>
          <w:rtl/>
        </w:rPr>
        <w:t>דבכל שליחות לעשיית חלות איכא דעת בעלים במעשה השל</w:t>
      </w:r>
      <w:r>
        <w:rPr>
          <w:rFonts w:hint="cs"/>
          <w:sz w:val="22"/>
          <w:szCs w:val="22"/>
          <w:rtl/>
        </w:rPr>
        <w:t xml:space="preserve">יח, ודעת זו היא הפועלת את החלות, לכאו' ודאי דיועיל שאלה דהמשלח על דעת זו,  -  והיינו דאם ל"ב לדעת הבעלים במעשה השליח, אלא חייל החלות מכח דעת השליח, </w:t>
      </w:r>
      <w:r>
        <w:rPr>
          <w:rFonts w:ascii="FrankRuehl" w:hAnsi="FrankRuehl" w:hint="cs"/>
          <w:sz w:val="18"/>
          <w:szCs w:val="18"/>
          <w:rtl/>
        </w:rPr>
        <w:t xml:space="preserve">ול"ב לדעת הבעלים אלא למינוי השליחות, </w:t>
      </w:r>
      <w:r>
        <w:rPr>
          <w:rFonts w:ascii="FrankRuehl" w:hAnsi="FrankRuehl" w:hint="cs"/>
          <w:sz w:val="22"/>
          <w:szCs w:val="22"/>
          <w:rtl/>
        </w:rPr>
        <w:t xml:space="preserve">שפיר י"ל דלא יועיל בזה שאלה, </w:t>
      </w:r>
      <w:r>
        <w:rPr>
          <w:rFonts w:ascii="FrankRuehl" w:hAnsi="FrankRuehl" w:hint="cs"/>
          <w:sz w:val="18"/>
          <w:szCs w:val="18"/>
          <w:rtl/>
        </w:rPr>
        <w:t xml:space="preserve">דל"ש שאלה על מינוי שליחות, </w:t>
      </w:r>
      <w:r>
        <w:rPr>
          <w:rFonts w:ascii="FrankRuehl" w:hAnsi="FrankRuehl" w:hint="cs"/>
          <w:sz w:val="22"/>
          <w:szCs w:val="22"/>
          <w:rtl/>
        </w:rPr>
        <w:t>אך אם בעינן לדעת הבעלים במעשה השליח, הוי ככל מפריש תרומה דמצי לישאל ע"ז.</w:t>
      </w:r>
    </w:p>
  </w:footnote>
  <w:footnote w:id="192">
    <w:p w:rsidR="00967079" w:rsidRPr="00A254FA" w:rsidRDefault="00967079" w:rsidP="00967079">
      <w:pPr>
        <w:pStyle w:val="a6"/>
        <w:spacing w:after="120" w:line="300" w:lineRule="exact"/>
        <w:ind w:firstLine="720"/>
        <w:jc w:val="both"/>
        <w:rPr>
          <w:rFonts w:ascii="FrankRuehl" w:hAnsi="FrankRuehl"/>
          <w:sz w:val="22"/>
          <w:szCs w:val="22"/>
          <w:rtl/>
        </w:rPr>
      </w:pPr>
      <w:r w:rsidRPr="00A254FA">
        <w:rPr>
          <w:rStyle w:val="a8"/>
          <w:rFonts w:ascii="FrankRuehl" w:hAnsi="FrankRuehl"/>
        </w:rPr>
        <w:footnoteRef/>
      </w:r>
      <w:r w:rsidRPr="00A254FA">
        <w:rPr>
          <w:rFonts w:ascii="FrankRuehl" w:hAnsi="FrankRuehl"/>
          <w:rtl/>
        </w:rPr>
        <w:t xml:space="preserve"> </w:t>
      </w:r>
      <w:r>
        <w:rPr>
          <w:rFonts w:ascii="FrankRuehl" w:hAnsi="FrankRuehl" w:hint="cs"/>
          <w:sz w:val="22"/>
          <w:szCs w:val="22"/>
          <w:rtl/>
        </w:rPr>
        <w:t>ובד' הריבמ"צ והר"ש מבו' דהוא משום דעת בעה"ב שיפרישו כדי שתהא ההפרשה בטהרה,  -  אך הגר"א בשנו"א כתב דהוא רשות שנתנו להם חכמים לתרום, כדי לא יבואו לידי טומאה, עיי"ש.</w:t>
      </w:r>
    </w:p>
  </w:footnote>
  <w:footnote w:id="193">
    <w:p w:rsidR="00967079" w:rsidRDefault="00967079" w:rsidP="00967079">
      <w:pPr>
        <w:pStyle w:val="a6"/>
        <w:spacing w:line="300" w:lineRule="exact"/>
        <w:ind w:firstLine="720"/>
        <w:jc w:val="both"/>
        <w:rPr>
          <w:rFonts w:ascii="FrankRuehl" w:hAnsi="FrankRuehl"/>
          <w:sz w:val="22"/>
          <w:szCs w:val="22"/>
          <w:rtl/>
        </w:rPr>
      </w:pPr>
      <w:r w:rsidRPr="002F55AA">
        <w:rPr>
          <w:rStyle w:val="a8"/>
          <w:rFonts w:ascii="FrankRuehl" w:hAnsi="FrankRuehl"/>
        </w:rPr>
        <w:footnoteRef/>
      </w:r>
      <w:r w:rsidRPr="002F55AA">
        <w:rPr>
          <w:rFonts w:ascii="FrankRuehl" w:hAnsi="FrankRuehl"/>
          <w:rtl/>
        </w:rPr>
        <w:t xml:space="preserve"> </w:t>
      </w:r>
      <w:r>
        <w:rPr>
          <w:rFonts w:ascii="FrankRuehl" w:hAnsi="FrankRuehl" w:hint="cs"/>
          <w:sz w:val="22"/>
          <w:szCs w:val="22"/>
          <w:rtl/>
        </w:rPr>
        <w:t>ולכאו' יש מקום לדון בזה, די"ל דבמפקיד חבית יין, כיון דהי' ביד בעה"ב להפריש ולא הפריש, מהיכ"ת נימא דניח"ל שיפריש השומר,  -  ועוד, די"ל דרק בדרוכות שמינה אותם בעה"ב להתעסק בדריכה, אמרינן דנכלל בזה גם שיפרישו ממנו תרו"מ, כיון דניח"ל לבעה"ב בכך, אך בנפקד דאינו מתעסק כלל בתיקון היין, אין בידו להפריש ממנו תרו"מ.</w:t>
      </w:r>
    </w:p>
    <w:p w:rsidR="00967079" w:rsidRPr="002F55AA"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ויש להוסיף, דהנה במעדני ארץ הק', דבשלמא בתרומה גדולה ומעשר ראשון, שייך שפיר החשש של טומאה, אבל במעשר עני מאי איכא למימר, ומ"ט יפרישו הפועלים, וכתב דצ"ל דחשבינן להו ממש כשלוחין, וכיון דהדרך הוא שמפרישין הכל בב"א כדי שלא להרבות בברכות, ע"כ הוו כשלוחין גם להפריש מעשר עני, עכ"ד, ולפ"ז ודאי מסתברא מילתא, דכ"ז הוא בפועלים הדורכין, דמצינו למימר דנכלל בזה שליחות להפרשת תרו"מ, אך במפקיד חבית יין אצל חבירו, ודאי דאין נכלל בזה שליחות להפריש תרו"מ, וע"כ י"ל דל"מ להפריש, וצ"ע בזה.</w:t>
      </w:r>
    </w:p>
  </w:footnote>
  <w:footnote w:id="194">
    <w:p w:rsidR="00967079" w:rsidRPr="00BD70D3" w:rsidRDefault="00967079" w:rsidP="00967079">
      <w:pPr>
        <w:pStyle w:val="a6"/>
        <w:spacing w:after="120" w:line="300" w:lineRule="exact"/>
        <w:ind w:firstLine="720"/>
        <w:jc w:val="both"/>
        <w:rPr>
          <w:rFonts w:ascii="FrankRuehl" w:hAnsi="FrankRuehl"/>
          <w:sz w:val="22"/>
          <w:szCs w:val="22"/>
          <w:rtl/>
        </w:rPr>
      </w:pPr>
      <w:r w:rsidRPr="00BD70D3">
        <w:rPr>
          <w:rStyle w:val="a8"/>
          <w:rFonts w:ascii="FrankRuehl" w:hAnsi="FrankRuehl"/>
        </w:rPr>
        <w:footnoteRef/>
      </w:r>
      <w:r w:rsidRPr="00BD70D3">
        <w:rPr>
          <w:rFonts w:ascii="FrankRuehl" w:hAnsi="FrankRuehl"/>
          <w:rtl/>
        </w:rPr>
        <w:t xml:space="preserve"> </w:t>
      </w:r>
      <w:r>
        <w:rPr>
          <w:rFonts w:ascii="FrankRuehl" w:hAnsi="FrankRuehl" w:hint="cs"/>
          <w:sz w:val="22"/>
          <w:szCs w:val="22"/>
          <w:rtl/>
        </w:rPr>
        <w:t xml:space="preserve">והרדב"ז בפ"ד מתרומות הי"ג כתב בדעת הראב"ד שם, דהא דהן תורמין קודם שידרכו, </w:t>
      </w:r>
      <w:r w:rsidRPr="00BD70D3">
        <w:rPr>
          <w:rFonts w:ascii="FrankRuehl" w:hAnsi="FrankRuehl" w:hint="cs"/>
          <w:sz w:val="18"/>
          <w:szCs w:val="18"/>
          <w:rtl/>
        </w:rPr>
        <w:t xml:space="preserve">אף דאין תורמין מדבר שנגמרה מלאכתו על דבר שלא נגמרה מלאכתו, ולא מדבר שלא נגמרה מלאכתו על דבר שנגמרה מלאכתו, </w:t>
      </w:r>
      <w:r>
        <w:rPr>
          <w:rFonts w:ascii="FrankRuehl" w:hAnsi="FrankRuehl" w:hint="cs"/>
          <w:sz w:val="22"/>
          <w:szCs w:val="22"/>
          <w:rtl/>
        </w:rPr>
        <w:t>הוא משום תקנת הגת, וכעי"ז כתב בתפא"י.</w:t>
      </w:r>
    </w:p>
  </w:footnote>
  <w:footnote w:id="195">
    <w:p w:rsidR="00967079" w:rsidRPr="00F242B6" w:rsidRDefault="00967079" w:rsidP="00967079">
      <w:pPr>
        <w:pStyle w:val="a6"/>
        <w:spacing w:after="120" w:line="300" w:lineRule="exact"/>
        <w:ind w:firstLine="720"/>
        <w:jc w:val="both"/>
        <w:rPr>
          <w:rFonts w:ascii="FrankRuehl" w:hAnsi="FrankRuehl"/>
          <w:sz w:val="22"/>
          <w:szCs w:val="22"/>
        </w:rPr>
      </w:pPr>
      <w:r w:rsidRPr="00F242B6">
        <w:rPr>
          <w:rStyle w:val="a8"/>
          <w:rFonts w:ascii="FrankRuehl" w:hAnsi="FrankRuehl"/>
        </w:rPr>
        <w:footnoteRef/>
      </w:r>
      <w:r w:rsidRPr="00F242B6">
        <w:rPr>
          <w:rFonts w:ascii="FrankRuehl" w:hAnsi="FrankRuehl"/>
          <w:rtl/>
        </w:rPr>
        <w:t xml:space="preserve"> </w:t>
      </w:r>
      <w:r>
        <w:rPr>
          <w:rFonts w:ascii="FrankRuehl" w:hAnsi="FrankRuehl" w:hint="cs"/>
          <w:sz w:val="22"/>
          <w:szCs w:val="22"/>
          <w:rtl/>
        </w:rPr>
        <w:t>ובמשנ"ר כתב, דאף דכשנטמא אח"כ אסור לתרום מן הטהור על הטמא, התם שכבר נטמא א"א להם בענין אחר וכדיעבד דמי, אבל לתרום מיד מן הגמור על שאינו גמור לא שרי, דשמא לא יטמא הגת ויוכלו לתרום בהיתר גמור, עכ"ד, ודבריו צ"ע, דאף אם נטמא, אסור לתרום מן הטהור על הטמא, אלא יש לתרום מן הטהור על הטהור ומן הטמא על הטמא.</w:t>
      </w:r>
    </w:p>
  </w:footnote>
  <w:footnote w:id="196">
    <w:p w:rsidR="00967079" w:rsidRDefault="00967079" w:rsidP="00967079">
      <w:pPr>
        <w:pStyle w:val="a6"/>
        <w:spacing w:line="300" w:lineRule="exact"/>
        <w:ind w:firstLine="720"/>
        <w:jc w:val="both"/>
        <w:rPr>
          <w:rFonts w:ascii="FrankRuehl" w:hAnsi="FrankRuehl"/>
          <w:sz w:val="22"/>
          <w:szCs w:val="22"/>
          <w:rtl/>
        </w:rPr>
      </w:pPr>
      <w:r w:rsidRPr="00EF7ED5">
        <w:rPr>
          <w:rStyle w:val="a8"/>
          <w:rFonts w:ascii="FrankRuehl" w:hAnsi="FrankRuehl"/>
        </w:rPr>
        <w:footnoteRef/>
      </w:r>
      <w:r w:rsidRPr="00EF7ED5">
        <w:rPr>
          <w:rFonts w:ascii="FrankRuehl" w:hAnsi="FrankRuehl"/>
          <w:rtl/>
        </w:rPr>
        <w:t xml:space="preserve"> </w:t>
      </w:r>
      <w:r>
        <w:rPr>
          <w:rFonts w:ascii="FrankRuehl" w:hAnsi="FrankRuehl" w:hint="cs"/>
          <w:sz w:val="22"/>
          <w:szCs w:val="22"/>
          <w:rtl/>
        </w:rPr>
        <w:t>ועי' באור גדול שנראה שכיון לפרש כן, ועיי"ש שציין לד' הר"ש בחלה, וכנראה היינו מש"כ הר"ש בפ"ג דחלה מ"א, דלימדו את הכהנות להתנות דכשתגמר הלישה תקדש לשם חלה, שמא תטמא העיסה, ומבו' דאף דלא חיילא החלה אלא כשתגמר הלישה, לא אסרינן בזה מכח הא דאין מפרישין מן הטהור על הטמא, כיון דבשעת קריאת השם הוי הכל טהור.</w:t>
      </w:r>
    </w:p>
    <w:p w:rsidR="00967079" w:rsidRPr="00EF7ED5"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ויש להוסיף טעם בזה, דהנה הר"ש שם כתב, דכל דבשעת קריאת השם הו"ל מן המוקף, אף דבשעה שחלה הקדושה אי"ז מוקף, סגי בהכי, וכיון דעיקר הא דאין תורמין מן הטהור על הטמא, הוא משום גזירת מוקף, ע"כ כל שבשעת קריאת השם הו"ל מן הטהור על הטהור, אף דבשעת חלות התרומה הו"ל מן הטהור על הטמא, שפיר דמי.</w:t>
      </w:r>
    </w:p>
  </w:footnote>
  <w:footnote w:id="197">
    <w:p w:rsidR="00967079" w:rsidRPr="00BD70D3" w:rsidRDefault="00967079" w:rsidP="00967079">
      <w:pPr>
        <w:pStyle w:val="a6"/>
        <w:spacing w:after="120" w:line="300" w:lineRule="exact"/>
        <w:ind w:firstLine="720"/>
        <w:jc w:val="both"/>
        <w:rPr>
          <w:rFonts w:ascii="FrankRuehl" w:hAnsi="FrankRuehl"/>
          <w:sz w:val="22"/>
          <w:szCs w:val="22"/>
        </w:rPr>
      </w:pPr>
      <w:r w:rsidRPr="00BD70D3">
        <w:rPr>
          <w:rStyle w:val="a8"/>
          <w:rFonts w:ascii="FrankRuehl" w:hAnsi="FrankRuehl"/>
        </w:rPr>
        <w:footnoteRef/>
      </w:r>
      <w:r w:rsidRPr="00BD70D3">
        <w:rPr>
          <w:rFonts w:ascii="FrankRuehl" w:hAnsi="FrankRuehl"/>
          <w:rtl/>
        </w:rPr>
        <w:t xml:space="preserve"> </w:t>
      </w:r>
      <w:r>
        <w:rPr>
          <w:rFonts w:ascii="FrankRuehl" w:hAnsi="FrankRuehl" w:hint="cs"/>
          <w:sz w:val="22"/>
          <w:szCs w:val="22"/>
          <w:rtl/>
        </w:rPr>
        <w:t xml:space="preserve">ועיי"ש שכתב דהר"ש דפליג ע"ז, הוא לטעמי' בפ"י דטהרות, דס"ל דגם אחר הילוך שתי וערב בענבים וטעינה בזיתים, המשקה שלא יצא עדיין תורת אוכל בי' ולא תורת משקה, </w:t>
      </w:r>
      <w:r>
        <w:rPr>
          <w:rFonts w:ascii="FrankRuehl" w:hAnsi="FrankRuehl" w:hint="cs"/>
          <w:sz w:val="18"/>
          <w:szCs w:val="18"/>
          <w:rtl/>
        </w:rPr>
        <w:t xml:space="preserve">ואך שאינו מטמא טומאת אוכלין משום דלא חזי לאכילה, </w:t>
      </w:r>
      <w:r>
        <w:rPr>
          <w:rFonts w:ascii="FrankRuehl" w:hAnsi="FrankRuehl" w:hint="cs"/>
          <w:sz w:val="22"/>
          <w:szCs w:val="22"/>
          <w:rtl/>
        </w:rPr>
        <w:t>וע"כ ס"ל גם הכא דאין תורמין עליהן, משום דאינו בכלל יקב.</w:t>
      </w:r>
    </w:p>
  </w:footnote>
  <w:footnote w:id="198">
    <w:p w:rsidR="00967079" w:rsidRDefault="00967079" w:rsidP="00967079">
      <w:pPr>
        <w:pStyle w:val="a6"/>
        <w:spacing w:line="300" w:lineRule="exact"/>
        <w:ind w:firstLine="720"/>
        <w:jc w:val="both"/>
        <w:rPr>
          <w:rFonts w:asciiTheme="minorHAnsi" w:hAnsiTheme="minorHAnsi"/>
          <w:sz w:val="22"/>
          <w:szCs w:val="22"/>
          <w:rtl/>
        </w:rPr>
      </w:pPr>
      <w:r w:rsidRPr="00FC1369">
        <w:rPr>
          <w:rStyle w:val="a8"/>
          <w:rFonts w:ascii="FrankRuehl" w:hAnsi="FrankRuehl"/>
        </w:rPr>
        <w:footnoteRef/>
      </w:r>
      <w:r w:rsidRPr="00FC1369">
        <w:rPr>
          <w:rFonts w:ascii="FrankRuehl" w:hAnsi="FrankRuehl"/>
          <w:rtl/>
        </w:rPr>
        <w:t xml:space="preserve"> </w:t>
      </w:r>
      <w:r>
        <w:rPr>
          <w:rFonts w:ascii="FrankRuehl" w:hAnsi="FrankRuehl" w:hint="cs"/>
          <w:sz w:val="22"/>
          <w:szCs w:val="22"/>
          <w:rtl/>
        </w:rPr>
        <w:t xml:space="preserve">ובירושלמי למדו לזה מהא דתניא מע"ש </w:t>
      </w:r>
      <w:r>
        <w:rPr>
          <w:rFonts w:asciiTheme="minorHAnsi" w:hAnsiTheme="minorHAnsi" w:hint="cs"/>
          <w:sz w:val="22"/>
          <w:szCs w:val="22"/>
          <w:rtl/>
        </w:rPr>
        <w:t>שבחפץ זה מחולל על מעות הללו לא קרא לו שם, ר"ש קרא לו שם וכו',  -  והר"ש תמה לדעת הבבלי דמודה ר"ש דבעינן שירי' ניכרין, דהיאך הוה משני הא דס"ל דמהני כשאומר מע"ש שבחפץ זה, ודוחק גדול לומר דבשחפץ זה משמע באמצעיתו, וכתב לפרש, דל"ב ר"ש שירי' ניכרין אלא בתרומה דכתיב בה ראשית, אך במע"ש ל"ב שירי' ניכרין, וכ"כ הרא"ש.</w:t>
      </w:r>
    </w:p>
    <w:p w:rsidR="00967079" w:rsidRPr="00FC1369" w:rsidRDefault="00967079" w:rsidP="00967079">
      <w:pPr>
        <w:pStyle w:val="a6"/>
        <w:spacing w:after="120" w:line="300" w:lineRule="exact"/>
        <w:ind w:firstLine="720"/>
        <w:jc w:val="both"/>
        <w:rPr>
          <w:rFonts w:asciiTheme="minorHAnsi" w:hAnsiTheme="minorHAnsi"/>
          <w:sz w:val="22"/>
          <w:szCs w:val="22"/>
          <w:rtl/>
        </w:rPr>
      </w:pPr>
      <w:r>
        <w:rPr>
          <w:rFonts w:asciiTheme="minorHAnsi" w:hAnsiTheme="minorHAnsi" w:hint="cs"/>
          <w:sz w:val="22"/>
          <w:szCs w:val="22"/>
          <w:rtl/>
        </w:rPr>
        <w:t>והתוס' ביומא נ"ו א' ובסוכה כ"ג א' כתבו, דאה"נ הא דאמר ר"ש במע"ש בחפץ זה מחולל וכו' דקרא לו שם, איירי כשאמר בתוכו, דחשיב כקביעות מקום, אך אם לא אמר בתוכו, מודה ר"ש דלא קרא לו שם, עיי"ש.</w:t>
      </w:r>
    </w:p>
  </w:footnote>
  <w:footnote w:id="199">
    <w:p w:rsidR="00967079" w:rsidRPr="007F422C" w:rsidRDefault="00967079" w:rsidP="00967079">
      <w:pPr>
        <w:pStyle w:val="a6"/>
        <w:spacing w:after="120" w:line="300" w:lineRule="exact"/>
        <w:ind w:firstLine="720"/>
        <w:jc w:val="both"/>
        <w:rPr>
          <w:rFonts w:ascii="FrankRuehl" w:hAnsi="FrankRuehl"/>
          <w:sz w:val="22"/>
          <w:szCs w:val="22"/>
        </w:rPr>
      </w:pPr>
      <w:r w:rsidRPr="007F422C">
        <w:rPr>
          <w:rStyle w:val="a8"/>
          <w:rFonts w:ascii="FrankRuehl" w:hAnsi="FrankRuehl"/>
        </w:rPr>
        <w:footnoteRef/>
      </w:r>
      <w:r w:rsidRPr="007F422C">
        <w:rPr>
          <w:rFonts w:ascii="FrankRuehl" w:hAnsi="FrankRuehl"/>
          <w:rtl/>
        </w:rPr>
        <w:t xml:space="preserve"> </w:t>
      </w:r>
      <w:r>
        <w:rPr>
          <w:rFonts w:ascii="FrankRuehl" w:hAnsi="FrankRuehl" w:hint="cs"/>
          <w:sz w:val="22"/>
          <w:szCs w:val="22"/>
          <w:rtl/>
        </w:rPr>
        <w:t>ונתחדש בזה, דאף דבשעת חלות התרומה, ניכרין שירי', מ"מ כיון דבפועל א"א לו להסתפק ממנה כלל, משום דאח"כ מתערב הכל, חשיב דאין שירי' ניכרין כלל, וצ"ע.</w:t>
      </w:r>
    </w:p>
  </w:footnote>
  <w:footnote w:id="200">
    <w:p w:rsidR="00967079" w:rsidRPr="00D222CD" w:rsidRDefault="00967079" w:rsidP="00967079">
      <w:pPr>
        <w:pStyle w:val="a6"/>
        <w:spacing w:after="120" w:line="300" w:lineRule="exact"/>
        <w:ind w:firstLine="720"/>
        <w:jc w:val="both"/>
        <w:rPr>
          <w:rFonts w:ascii="FrankRuehl" w:hAnsi="FrankRuehl"/>
          <w:rtl/>
        </w:rPr>
      </w:pPr>
      <w:r w:rsidRPr="00D222CD">
        <w:rPr>
          <w:rStyle w:val="a8"/>
          <w:rFonts w:ascii="FrankRuehl" w:hAnsi="FrankRuehl"/>
        </w:rPr>
        <w:footnoteRef/>
      </w:r>
      <w:r>
        <w:rPr>
          <w:rFonts w:ascii="FrankRuehl" w:hAnsi="FrankRuehl" w:hint="cs"/>
          <w:rtl/>
        </w:rPr>
        <w:t xml:space="preserve"> </w:t>
      </w:r>
      <w:r>
        <w:rPr>
          <w:rFonts w:ascii="FrankRuehl" w:hAnsi="FrankRuehl" w:hint="cs"/>
          <w:sz w:val="22"/>
          <w:szCs w:val="22"/>
          <w:rtl/>
        </w:rPr>
        <w:t xml:space="preserve">ולא זכינו לעמוד על עיקר ד' הראשונים, שהרי גם לשנויא דרבא דטעמא דר"ש דאסר בב' לוגין שאני עתיד להפריש הוא משום דבעינן שירי' ניכרין, הרי ר"מ פליג וס"ל דשרי לעשות כן, ובע"כ דר"מ ס"ל דל"ב שירי' ניכרין, או דס"ל דכל כה"ג חשיב כשירי' ניכרין, וא"כ מה הקשו התם על דינא דר"מ דאומר ב' לוגין שאני עתיד להפריש, וכתבו לישב לפי המסקנא דעירובין, הרי גם שנויא דרבא בעירובין שם, הוא רק בדעת ר"ש, אך בדעת ר"מ בע"כ דכה"ג מהני,  -  והקצוה"ח בסימן ס"א סק"א כתב בתו"ד, ז"ל, </w:t>
      </w:r>
      <w:r w:rsidRPr="00D222CD">
        <w:rPr>
          <w:rFonts w:ascii="FrankRuehl" w:hAnsi="FrankRuehl" w:hint="cs"/>
          <w:sz w:val="22"/>
          <w:szCs w:val="22"/>
          <w:rtl/>
        </w:rPr>
        <w:t>ונראה</w:t>
      </w:r>
      <w:r w:rsidRPr="00D222CD">
        <w:rPr>
          <w:rFonts w:ascii="FrankRuehl" w:hAnsi="FrankRuehl"/>
          <w:sz w:val="22"/>
          <w:szCs w:val="22"/>
          <w:rtl/>
        </w:rPr>
        <w:t xml:space="preserve"> </w:t>
      </w:r>
      <w:r w:rsidRPr="00D222CD">
        <w:rPr>
          <w:rFonts w:ascii="FrankRuehl" w:hAnsi="FrankRuehl" w:hint="cs"/>
          <w:sz w:val="22"/>
          <w:szCs w:val="22"/>
          <w:rtl/>
        </w:rPr>
        <w:t>דודאי</w:t>
      </w:r>
      <w:r w:rsidRPr="00D222CD">
        <w:rPr>
          <w:rFonts w:ascii="FrankRuehl" w:hAnsi="FrankRuehl"/>
          <w:sz w:val="22"/>
          <w:szCs w:val="22"/>
          <w:rtl/>
        </w:rPr>
        <w:t xml:space="preserve"> </w:t>
      </w:r>
      <w:r w:rsidRPr="00D222CD">
        <w:rPr>
          <w:rFonts w:ascii="FrankRuehl" w:hAnsi="FrankRuehl" w:hint="cs"/>
          <w:sz w:val="22"/>
          <w:szCs w:val="22"/>
          <w:rtl/>
        </w:rPr>
        <w:t>הלכתא</w:t>
      </w:r>
      <w:r w:rsidRPr="00D222CD">
        <w:rPr>
          <w:rFonts w:ascii="FrankRuehl" w:hAnsi="FrankRuehl"/>
          <w:sz w:val="22"/>
          <w:szCs w:val="22"/>
          <w:rtl/>
        </w:rPr>
        <w:t xml:space="preserve"> </w:t>
      </w:r>
      <w:r w:rsidRPr="00D222CD">
        <w:rPr>
          <w:rFonts w:ascii="FrankRuehl" w:hAnsi="FrankRuehl" w:hint="cs"/>
          <w:sz w:val="22"/>
          <w:szCs w:val="22"/>
          <w:rtl/>
        </w:rPr>
        <w:t>הכי</w:t>
      </w:r>
      <w:r w:rsidRPr="00D222CD">
        <w:rPr>
          <w:rFonts w:ascii="FrankRuehl" w:hAnsi="FrankRuehl"/>
          <w:sz w:val="22"/>
          <w:szCs w:val="22"/>
          <w:rtl/>
        </w:rPr>
        <w:t xml:space="preserve"> </w:t>
      </w:r>
      <w:r w:rsidRPr="00D222CD">
        <w:rPr>
          <w:rFonts w:ascii="FrankRuehl" w:hAnsi="FrankRuehl" w:hint="cs"/>
          <w:sz w:val="22"/>
          <w:szCs w:val="22"/>
          <w:rtl/>
        </w:rPr>
        <w:t>דבעינן</w:t>
      </w:r>
      <w:r w:rsidRPr="00D222CD">
        <w:rPr>
          <w:rFonts w:ascii="FrankRuehl" w:hAnsi="FrankRuehl"/>
          <w:sz w:val="22"/>
          <w:szCs w:val="22"/>
          <w:rtl/>
        </w:rPr>
        <w:t xml:space="preserve"> </w:t>
      </w:r>
      <w:r w:rsidRPr="00D222CD">
        <w:rPr>
          <w:rFonts w:ascii="FrankRuehl" w:hAnsi="FrankRuehl" w:hint="cs"/>
          <w:sz w:val="22"/>
          <w:szCs w:val="22"/>
          <w:rtl/>
        </w:rPr>
        <w:t>ראשית</w:t>
      </w:r>
      <w:r w:rsidRPr="00D222CD">
        <w:rPr>
          <w:rFonts w:ascii="FrankRuehl" w:hAnsi="FrankRuehl"/>
          <w:sz w:val="22"/>
          <w:szCs w:val="22"/>
          <w:rtl/>
        </w:rPr>
        <w:t xml:space="preserve"> </w:t>
      </w:r>
      <w:r>
        <w:rPr>
          <w:rFonts w:ascii="FrankRuehl" w:hAnsi="FrankRuehl" w:hint="cs"/>
          <w:sz w:val="22"/>
          <w:szCs w:val="22"/>
          <w:rtl/>
        </w:rPr>
        <w:t>שיהי'</w:t>
      </w:r>
      <w:r w:rsidRPr="00D222CD">
        <w:rPr>
          <w:rFonts w:ascii="FrankRuehl" w:hAnsi="FrankRuehl"/>
          <w:sz w:val="22"/>
          <w:szCs w:val="22"/>
          <w:rtl/>
        </w:rPr>
        <w:t xml:space="preserve"> </w:t>
      </w:r>
      <w:r>
        <w:rPr>
          <w:rFonts w:ascii="FrankRuehl" w:hAnsi="FrankRuehl" w:hint="cs"/>
          <w:sz w:val="22"/>
          <w:szCs w:val="22"/>
          <w:rtl/>
        </w:rPr>
        <w:t>שיירי'</w:t>
      </w:r>
      <w:r w:rsidRPr="00D222CD">
        <w:rPr>
          <w:rFonts w:ascii="FrankRuehl" w:hAnsi="FrankRuehl"/>
          <w:sz w:val="22"/>
          <w:szCs w:val="22"/>
          <w:rtl/>
        </w:rPr>
        <w:t xml:space="preserve"> </w:t>
      </w:r>
      <w:r w:rsidRPr="00D222CD">
        <w:rPr>
          <w:rFonts w:ascii="FrankRuehl" w:hAnsi="FrankRuehl" w:hint="cs"/>
          <w:sz w:val="22"/>
          <w:szCs w:val="22"/>
          <w:rtl/>
        </w:rPr>
        <w:t>ניכרין</w:t>
      </w:r>
      <w:r w:rsidRPr="00D222CD">
        <w:rPr>
          <w:rFonts w:ascii="FrankRuehl" w:hAnsi="FrankRuehl"/>
          <w:sz w:val="22"/>
          <w:szCs w:val="22"/>
          <w:rtl/>
        </w:rPr>
        <w:t xml:space="preserve">, </w:t>
      </w:r>
      <w:r w:rsidRPr="00D222CD">
        <w:rPr>
          <w:rFonts w:ascii="FrankRuehl" w:hAnsi="FrankRuehl" w:hint="cs"/>
          <w:sz w:val="22"/>
          <w:szCs w:val="22"/>
          <w:rtl/>
        </w:rPr>
        <w:t>ומשו</w:t>
      </w:r>
      <w:r>
        <w:rPr>
          <w:rFonts w:ascii="FrankRuehl" w:hAnsi="FrankRuehl" w:hint="cs"/>
          <w:sz w:val="22"/>
          <w:szCs w:val="22"/>
          <w:rtl/>
        </w:rPr>
        <w:t>"ה ק"ל</w:t>
      </w:r>
      <w:r w:rsidRPr="00D222CD">
        <w:rPr>
          <w:rFonts w:ascii="FrankRuehl" w:hAnsi="FrankRuehl"/>
          <w:sz w:val="22"/>
          <w:szCs w:val="22"/>
          <w:rtl/>
        </w:rPr>
        <w:t xml:space="preserve"> </w:t>
      </w:r>
      <w:r w:rsidRPr="00D222CD">
        <w:rPr>
          <w:rFonts w:ascii="FrankRuehl" w:hAnsi="FrankRuehl" w:hint="cs"/>
          <w:sz w:val="22"/>
          <w:szCs w:val="22"/>
          <w:rtl/>
        </w:rPr>
        <w:t>להרשב</w:t>
      </w:r>
      <w:r w:rsidRPr="00D222CD">
        <w:rPr>
          <w:rFonts w:ascii="FrankRuehl" w:hAnsi="FrankRuehl"/>
          <w:sz w:val="22"/>
          <w:szCs w:val="22"/>
          <w:rtl/>
        </w:rPr>
        <w:t>"</w:t>
      </w:r>
      <w:r w:rsidRPr="00D222CD">
        <w:rPr>
          <w:rFonts w:ascii="FrankRuehl" w:hAnsi="FrankRuehl" w:hint="cs"/>
          <w:sz w:val="22"/>
          <w:szCs w:val="22"/>
          <w:rtl/>
        </w:rPr>
        <w:t>א</w:t>
      </w:r>
      <w:r w:rsidRPr="00D222CD">
        <w:rPr>
          <w:rFonts w:ascii="FrankRuehl" w:hAnsi="FrankRuehl"/>
          <w:sz w:val="22"/>
          <w:szCs w:val="22"/>
          <w:rtl/>
        </w:rPr>
        <w:t xml:space="preserve"> </w:t>
      </w:r>
      <w:r w:rsidRPr="00D222CD">
        <w:rPr>
          <w:rFonts w:ascii="FrankRuehl" w:hAnsi="FrankRuehl" w:hint="cs"/>
          <w:sz w:val="22"/>
          <w:szCs w:val="22"/>
          <w:rtl/>
        </w:rPr>
        <w:t>בחידושיו</w:t>
      </w:r>
      <w:r w:rsidRPr="00D222CD">
        <w:rPr>
          <w:rFonts w:ascii="FrankRuehl" w:hAnsi="FrankRuehl"/>
          <w:sz w:val="22"/>
          <w:szCs w:val="22"/>
          <w:rtl/>
        </w:rPr>
        <w:t xml:space="preserve"> </w:t>
      </w:r>
      <w:r w:rsidRPr="00D222CD">
        <w:rPr>
          <w:rFonts w:ascii="FrankRuehl" w:hAnsi="FrankRuehl" w:hint="cs"/>
          <w:sz w:val="22"/>
          <w:szCs w:val="22"/>
          <w:rtl/>
        </w:rPr>
        <w:t>בדברי</w:t>
      </w:r>
      <w:r w:rsidRPr="00D222CD">
        <w:rPr>
          <w:rFonts w:ascii="FrankRuehl" w:hAnsi="FrankRuehl"/>
          <w:sz w:val="22"/>
          <w:szCs w:val="22"/>
          <w:rtl/>
        </w:rPr>
        <w:t xml:space="preserve"> </w:t>
      </w:r>
      <w:r w:rsidRPr="00D222CD">
        <w:rPr>
          <w:rFonts w:ascii="FrankRuehl" w:hAnsi="FrankRuehl" w:hint="cs"/>
          <w:sz w:val="22"/>
          <w:szCs w:val="22"/>
          <w:rtl/>
        </w:rPr>
        <w:t>ר</w:t>
      </w:r>
      <w:r>
        <w:rPr>
          <w:rFonts w:ascii="FrankRuehl" w:hAnsi="FrankRuehl" w:hint="cs"/>
          <w:sz w:val="22"/>
          <w:szCs w:val="22"/>
          <w:rtl/>
        </w:rPr>
        <w:t>"מ</w:t>
      </w:r>
      <w:r w:rsidRPr="00D222CD">
        <w:rPr>
          <w:rFonts w:ascii="FrankRuehl" w:hAnsi="FrankRuehl"/>
          <w:sz w:val="22"/>
          <w:szCs w:val="22"/>
          <w:rtl/>
        </w:rPr>
        <w:t xml:space="preserve"> </w:t>
      </w:r>
      <w:r w:rsidRPr="00D222CD">
        <w:rPr>
          <w:rFonts w:ascii="FrankRuehl" w:hAnsi="FrankRuehl" w:hint="cs"/>
          <w:sz w:val="22"/>
          <w:szCs w:val="22"/>
          <w:rtl/>
        </w:rPr>
        <w:t>דאומר</w:t>
      </w:r>
      <w:r w:rsidRPr="00D222CD">
        <w:rPr>
          <w:rFonts w:ascii="FrankRuehl" w:hAnsi="FrankRuehl"/>
          <w:sz w:val="22"/>
          <w:szCs w:val="22"/>
          <w:rtl/>
        </w:rPr>
        <w:t xml:space="preserve"> </w:t>
      </w:r>
      <w:r>
        <w:rPr>
          <w:rFonts w:ascii="FrankRuehl" w:hAnsi="FrankRuehl" w:hint="cs"/>
          <w:sz w:val="22"/>
          <w:szCs w:val="22"/>
          <w:rtl/>
        </w:rPr>
        <w:t>ב'</w:t>
      </w:r>
      <w:r w:rsidRPr="00D222CD">
        <w:rPr>
          <w:rFonts w:ascii="FrankRuehl" w:hAnsi="FrankRuehl"/>
          <w:sz w:val="22"/>
          <w:szCs w:val="22"/>
          <w:rtl/>
        </w:rPr>
        <w:t xml:space="preserve"> </w:t>
      </w:r>
      <w:r w:rsidRPr="00D222CD">
        <w:rPr>
          <w:rFonts w:ascii="FrankRuehl" w:hAnsi="FrankRuehl" w:hint="cs"/>
          <w:sz w:val="22"/>
          <w:szCs w:val="22"/>
          <w:rtl/>
        </w:rPr>
        <w:t>לוגין</w:t>
      </w:r>
      <w:r w:rsidRPr="00D222CD">
        <w:rPr>
          <w:rFonts w:ascii="FrankRuehl" w:hAnsi="FrankRuehl"/>
          <w:sz w:val="22"/>
          <w:szCs w:val="22"/>
          <w:rtl/>
        </w:rPr>
        <w:t xml:space="preserve"> </w:t>
      </w:r>
      <w:r w:rsidRPr="00D222CD">
        <w:rPr>
          <w:rFonts w:ascii="FrankRuehl" w:hAnsi="FrankRuehl" w:hint="cs"/>
          <w:sz w:val="22"/>
          <w:szCs w:val="22"/>
          <w:rtl/>
        </w:rPr>
        <w:t>שאני</w:t>
      </w:r>
      <w:r w:rsidRPr="00D222CD">
        <w:rPr>
          <w:rFonts w:ascii="FrankRuehl" w:hAnsi="FrankRuehl"/>
          <w:sz w:val="22"/>
          <w:szCs w:val="22"/>
          <w:rtl/>
        </w:rPr>
        <w:t xml:space="preserve"> </w:t>
      </w:r>
      <w:r w:rsidRPr="00D222CD">
        <w:rPr>
          <w:rFonts w:ascii="FrankRuehl" w:hAnsi="FrankRuehl" w:hint="cs"/>
          <w:sz w:val="22"/>
          <w:szCs w:val="22"/>
          <w:rtl/>
        </w:rPr>
        <w:t>עתיד</w:t>
      </w:r>
      <w:r w:rsidRPr="00D222CD">
        <w:rPr>
          <w:rFonts w:ascii="FrankRuehl" w:hAnsi="FrankRuehl"/>
          <w:sz w:val="22"/>
          <w:szCs w:val="22"/>
          <w:rtl/>
        </w:rPr>
        <w:t xml:space="preserve"> </w:t>
      </w:r>
      <w:r w:rsidRPr="00D222CD">
        <w:rPr>
          <w:rFonts w:ascii="FrankRuehl" w:hAnsi="FrankRuehl" w:hint="cs"/>
          <w:sz w:val="22"/>
          <w:szCs w:val="22"/>
          <w:rtl/>
        </w:rPr>
        <w:t>להפריש</w:t>
      </w:r>
      <w:r w:rsidRPr="00D222CD">
        <w:rPr>
          <w:rFonts w:ascii="FrankRuehl" w:hAnsi="FrankRuehl"/>
          <w:sz w:val="22"/>
          <w:szCs w:val="22"/>
          <w:rtl/>
        </w:rPr>
        <w:t xml:space="preserve"> </w:t>
      </w:r>
      <w:r w:rsidRPr="00D222CD">
        <w:rPr>
          <w:rFonts w:ascii="FrankRuehl" w:hAnsi="FrankRuehl" w:hint="cs"/>
          <w:sz w:val="22"/>
          <w:szCs w:val="22"/>
          <w:rtl/>
        </w:rPr>
        <w:t>הא</w:t>
      </w:r>
      <w:r w:rsidRPr="00D222CD">
        <w:rPr>
          <w:rFonts w:ascii="FrankRuehl" w:hAnsi="FrankRuehl"/>
          <w:sz w:val="22"/>
          <w:szCs w:val="22"/>
          <w:rtl/>
        </w:rPr>
        <w:t xml:space="preserve"> </w:t>
      </w:r>
      <w:r w:rsidRPr="00D222CD">
        <w:rPr>
          <w:rFonts w:ascii="FrankRuehl" w:hAnsi="FrankRuehl" w:hint="cs"/>
          <w:sz w:val="22"/>
          <w:szCs w:val="22"/>
          <w:rtl/>
        </w:rPr>
        <w:t>אין</w:t>
      </w:r>
      <w:r w:rsidRPr="00D222CD">
        <w:rPr>
          <w:rFonts w:ascii="FrankRuehl" w:hAnsi="FrankRuehl"/>
          <w:sz w:val="22"/>
          <w:szCs w:val="22"/>
          <w:rtl/>
        </w:rPr>
        <w:t xml:space="preserve"> </w:t>
      </w:r>
      <w:r>
        <w:rPr>
          <w:rFonts w:ascii="FrankRuehl" w:hAnsi="FrankRuehl" w:hint="cs"/>
          <w:sz w:val="22"/>
          <w:szCs w:val="22"/>
          <w:rtl/>
        </w:rPr>
        <w:t>שיירי'</w:t>
      </w:r>
      <w:r w:rsidRPr="00D222CD">
        <w:rPr>
          <w:rFonts w:ascii="FrankRuehl" w:hAnsi="FrankRuehl"/>
          <w:sz w:val="22"/>
          <w:szCs w:val="22"/>
          <w:rtl/>
        </w:rPr>
        <w:t xml:space="preserve"> </w:t>
      </w:r>
      <w:r w:rsidRPr="00D222CD">
        <w:rPr>
          <w:rFonts w:ascii="FrankRuehl" w:hAnsi="FrankRuehl" w:hint="cs"/>
          <w:sz w:val="22"/>
          <w:szCs w:val="22"/>
          <w:rtl/>
        </w:rPr>
        <w:t>ניכרין</w:t>
      </w:r>
      <w:r w:rsidRPr="00D222CD">
        <w:rPr>
          <w:rFonts w:ascii="FrankRuehl" w:hAnsi="FrankRuehl"/>
          <w:sz w:val="22"/>
          <w:szCs w:val="22"/>
          <w:rtl/>
        </w:rPr>
        <w:t xml:space="preserve">, </w:t>
      </w:r>
      <w:r w:rsidRPr="00D222CD">
        <w:rPr>
          <w:rFonts w:ascii="FrankRuehl" w:hAnsi="FrankRuehl" w:hint="cs"/>
          <w:sz w:val="22"/>
          <w:szCs w:val="22"/>
          <w:rtl/>
        </w:rPr>
        <w:t>ומתרץ</w:t>
      </w:r>
      <w:r w:rsidRPr="00D222CD">
        <w:rPr>
          <w:rFonts w:ascii="FrankRuehl" w:hAnsi="FrankRuehl"/>
          <w:sz w:val="22"/>
          <w:szCs w:val="22"/>
          <w:rtl/>
        </w:rPr>
        <w:t xml:space="preserve"> </w:t>
      </w:r>
      <w:r w:rsidRPr="00D222CD">
        <w:rPr>
          <w:rFonts w:ascii="FrankRuehl" w:hAnsi="FrankRuehl" w:hint="cs"/>
          <w:sz w:val="22"/>
          <w:szCs w:val="22"/>
          <w:rtl/>
        </w:rPr>
        <w:t>דכיון</w:t>
      </w:r>
      <w:r w:rsidRPr="00D222CD">
        <w:rPr>
          <w:rFonts w:ascii="FrankRuehl" w:hAnsi="FrankRuehl"/>
          <w:sz w:val="22"/>
          <w:szCs w:val="22"/>
          <w:rtl/>
        </w:rPr>
        <w:t xml:space="preserve"> </w:t>
      </w:r>
      <w:r w:rsidRPr="00D222CD">
        <w:rPr>
          <w:rFonts w:ascii="FrankRuehl" w:hAnsi="FrankRuehl" w:hint="cs"/>
          <w:sz w:val="22"/>
          <w:szCs w:val="22"/>
          <w:rtl/>
        </w:rPr>
        <w:t>דר</w:t>
      </w:r>
      <w:r>
        <w:rPr>
          <w:rFonts w:ascii="FrankRuehl" w:hAnsi="FrankRuehl" w:hint="cs"/>
          <w:sz w:val="22"/>
          <w:szCs w:val="22"/>
          <w:rtl/>
        </w:rPr>
        <w:t>"מ</w:t>
      </w:r>
      <w:r w:rsidRPr="00D222CD">
        <w:rPr>
          <w:rFonts w:ascii="FrankRuehl" w:hAnsi="FrankRuehl"/>
          <w:sz w:val="22"/>
          <w:szCs w:val="22"/>
          <w:rtl/>
        </w:rPr>
        <w:t xml:space="preserve"> </w:t>
      </w:r>
      <w:r w:rsidRPr="00D222CD">
        <w:rPr>
          <w:rFonts w:ascii="FrankRuehl" w:hAnsi="FrankRuehl" w:hint="cs"/>
          <w:sz w:val="22"/>
          <w:szCs w:val="22"/>
          <w:rtl/>
        </w:rPr>
        <w:t>אית</w:t>
      </w:r>
      <w:r w:rsidRPr="00D222CD">
        <w:rPr>
          <w:rFonts w:ascii="FrankRuehl" w:hAnsi="FrankRuehl"/>
          <w:sz w:val="22"/>
          <w:szCs w:val="22"/>
          <w:rtl/>
        </w:rPr>
        <w:t xml:space="preserve"> </w:t>
      </w:r>
      <w:r>
        <w:rPr>
          <w:rFonts w:ascii="FrankRuehl" w:hAnsi="FrankRuehl" w:hint="cs"/>
          <w:sz w:val="22"/>
          <w:szCs w:val="22"/>
          <w:rtl/>
        </w:rPr>
        <w:t>לי'</w:t>
      </w:r>
      <w:r w:rsidRPr="00D222CD">
        <w:rPr>
          <w:rFonts w:ascii="FrankRuehl" w:hAnsi="FrankRuehl"/>
          <w:sz w:val="22"/>
          <w:szCs w:val="22"/>
          <w:rtl/>
        </w:rPr>
        <w:t xml:space="preserve"> </w:t>
      </w:r>
      <w:r w:rsidRPr="00D222CD">
        <w:rPr>
          <w:rFonts w:ascii="FrankRuehl" w:hAnsi="FrankRuehl" w:hint="cs"/>
          <w:sz w:val="22"/>
          <w:szCs w:val="22"/>
          <w:rtl/>
        </w:rPr>
        <w:t>ברירה</w:t>
      </w:r>
      <w:r w:rsidRPr="00D222CD">
        <w:rPr>
          <w:rFonts w:ascii="FrankRuehl" w:hAnsi="FrankRuehl"/>
          <w:sz w:val="22"/>
          <w:szCs w:val="22"/>
          <w:rtl/>
        </w:rPr>
        <w:t xml:space="preserve"> </w:t>
      </w:r>
      <w:r w:rsidRPr="00D222CD">
        <w:rPr>
          <w:rFonts w:ascii="FrankRuehl" w:hAnsi="FrankRuehl" w:hint="cs"/>
          <w:sz w:val="22"/>
          <w:szCs w:val="22"/>
          <w:rtl/>
        </w:rPr>
        <w:t>וכשיפריש</w:t>
      </w:r>
      <w:r w:rsidRPr="00D222CD">
        <w:rPr>
          <w:rFonts w:ascii="FrankRuehl" w:hAnsi="FrankRuehl"/>
          <w:sz w:val="22"/>
          <w:szCs w:val="22"/>
          <w:rtl/>
        </w:rPr>
        <w:t xml:space="preserve"> </w:t>
      </w:r>
      <w:r w:rsidRPr="00D222CD">
        <w:rPr>
          <w:rFonts w:ascii="FrankRuehl" w:hAnsi="FrankRuehl" w:hint="cs"/>
          <w:sz w:val="22"/>
          <w:szCs w:val="22"/>
          <w:rtl/>
        </w:rPr>
        <w:t>יהיו</w:t>
      </w:r>
      <w:r w:rsidRPr="00D222CD">
        <w:rPr>
          <w:rFonts w:ascii="FrankRuehl" w:hAnsi="FrankRuehl"/>
          <w:sz w:val="22"/>
          <w:szCs w:val="22"/>
          <w:rtl/>
        </w:rPr>
        <w:t xml:space="preserve"> </w:t>
      </w:r>
      <w:r>
        <w:rPr>
          <w:rFonts w:ascii="FrankRuehl" w:hAnsi="FrankRuehl" w:hint="cs"/>
          <w:sz w:val="22"/>
          <w:szCs w:val="22"/>
          <w:rtl/>
        </w:rPr>
        <w:t>שיירי'</w:t>
      </w:r>
      <w:r w:rsidRPr="00D222CD">
        <w:rPr>
          <w:rFonts w:ascii="FrankRuehl" w:hAnsi="FrankRuehl"/>
          <w:sz w:val="22"/>
          <w:szCs w:val="22"/>
          <w:rtl/>
        </w:rPr>
        <w:t xml:space="preserve"> </w:t>
      </w:r>
      <w:r w:rsidRPr="00D222CD">
        <w:rPr>
          <w:rFonts w:ascii="FrankRuehl" w:hAnsi="FrankRuehl" w:hint="cs"/>
          <w:sz w:val="22"/>
          <w:szCs w:val="22"/>
          <w:rtl/>
        </w:rPr>
        <w:t>ניכרין</w:t>
      </w:r>
      <w:r>
        <w:rPr>
          <w:rFonts w:ascii="FrankRuehl" w:hAnsi="FrankRuehl" w:hint="cs"/>
          <w:sz w:val="22"/>
          <w:szCs w:val="22"/>
          <w:rtl/>
        </w:rPr>
        <w:t>, עכ"ל.</w:t>
      </w:r>
    </w:p>
  </w:footnote>
  <w:footnote w:id="201">
    <w:p w:rsidR="00967079" w:rsidRPr="00833AA7" w:rsidRDefault="00967079" w:rsidP="00967079">
      <w:pPr>
        <w:pStyle w:val="a6"/>
        <w:spacing w:after="120" w:line="300" w:lineRule="exact"/>
        <w:ind w:firstLine="720"/>
        <w:jc w:val="both"/>
        <w:rPr>
          <w:rFonts w:ascii="FrankRuehl" w:hAnsi="FrankRuehl"/>
          <w:sz w:val="22"/>
          <w:szCs w:val="22"/>
        </w:rPr>
      </w:pPr>
      <w:r w:rsidRPr="00833AA7">
        <w:rPr>
          <w:rStyle w:val="a8"/>
          <w:rFonts w:ascii="FrankRuehl" w:hAnsi="FrankRuehl"/>
        </w:rPr>
        <w:footnoteRef/>
      </w:r>
      <w:r w:rsidRPr="00833AA7">
        <w:rPr>
          <w:rFonts w:ascii="FrankRuehl" w:hAnsi="FrankRuehl"/>
          <w:rtl/>
        </w:rPr>
        <w:t xml:space="preserve"> </w:t>
      </w:r>
      <w:r>
        <w:rPr>
          <w:rFonts w:ascii="FrankRuehl" w:hAnsi="FrankRuehl" w:hint="cs"/>
          <w:sz w:val="22"/>
          <w:szCs w:val="22"/>
          <w:rtl/>
        </w:rPr>
        <w:t>ולכאו' זה מתפרש למש"כ רש"י ביבמות פ"ו א', דעיקר איסור טבל הוא משום התרומה שבתוכו, וע"כ כל שקבע מקום מסוים דשם יהא מקום ההפרשה של התרו"מ, אף דעדיין לא חיילי התרו"מ, מ"מ מהני זה להתיר את שאר הכרי באכילה, דכבר אין מעורב בו תרומה.</w:t>
      </w:r>
    </w:p>
  </w:footnote>
  <w:footnote w:id="202">
    <w:p w:rsidR="00967079" w:rsidRDefault="00967079" w:rsidP="00967079">
      <w:pPr>
        <w:pStyle w:val="a6"/>
        <w:spacing w:line="300" w:lineRule="exact"/>
        <w:ind w:firstLine="720"/>
        <w:jc w:val="both"/>
        <w:rPr>
          <w:rFonts w:ascii="FrankRuehl" w:hAnsi="FrankRuehl"/>
          <w:sz w:val="22"/>
          <w:szCs w:val="22"/>
          <w:rtl/>
        </w:rPr>
      </w:pPr>
      <w:r w:rsidRPr="00A352A6">
        <w:rPr>
          <w:rStyle w:val="a8"/>
          <w:rFonts w:ascii="FrankRuehl" w:hAnsi="FrankRuehl"/>
        </w:rPr>
        <w:footnoteRef/>
      </w:r>
      <w:r w:rsidRPr="00A352A6">
        <w:rPr>
          <w:rFonts w:ascii="FrankRuehl" w:hAnsi="FrankRuehl"/>
          <w:rtl/>
        </w:rPr>
        <w:t xml:space="preserve"> </w:t>
      </w:r>
      <w:r>
        <w:rPr>
          <w:rFonts w:ascii="FrankRuehl" w:hAnsi="FrankRuehl" w:hint="cs"/>
          <w:sz w:val="22"/>
          <w:szCs w:val="22"/>
          <w:rtl/>
        </w:rPr>
        <w:t>ואמנם צ"ע, דהר"ש לעיל מינה כתב בדעת הבבלי, דל"ב ר"ש שירי' ניכרין אלא בתרומה דכתיב ראשית ולא במעשרות, ואילו לדרך זו שכתב בדעת ר"א חסמא, נמצא דהוא להיפך, דבתרומה ל"ב שירי' ניכרין, ובמעשר בעינן שירי' ניכרין, ועמד ע"ז במעדנ"א תרומות פ"ג ה"ח ריש אות ג', דאיך לא רמז הר"ש דפליגי רבנן ור"א חסמא בסברות הפוכות.</w:t>
      </w:r>
    </w:p>
    <w:p w:rsidR="00967079" w:rsidRPr="00A352A6" w:rsidRDefault="00967079" w:rsidP="00967079">
      <w:pPr>
        <w:pStyle w:val="a6"/>
        <w:spacing w:after="120" w:line="300" w:lineRule="exact"/>
        <w:ind w:firstLine="720"/>
        <w:jc w:val="both"/>
        <w:rPr>
          <w:rFonts w:asciiTheme="minorHAnsi" w:hAnsiTheme="minorHAnsi"/>
          <w:sz w:val="22"/>
          <w:szCs w:val="22"/>
          <w:rtl/>
        </w:rPr>
      </w:pPr>
      <w:r>
        <w:rPr>
          <w:rFonts w:ascii="FrankRuehl" w:hAnsi="FrankRuehl" w:hint="cs"/>
          <w:sz w:val="22"/>
          <w:szCs w:val="22"/>
          <w:rtl/>
        </w:rPr>
        <w:t xml:space="preserve">וצ"ל בזה בפשיטות, דזה תליא במקור הדין, דהאמנם לדעת הבבלי דהא דבעי ר"ש שירי' ניכרין הוא מדכתיב ראשית, שפיר י"ל דל"ב לזה אלא בתרומה דכתיב בה ראשית ולא במעשרות, אך לדעת ר"א חסמא, מבו' בל' הר"ש דהא דל"מ במעשרות, אי"ז משום דינא דשירי' ניכרין, אלא הוא משום דבעינן מקום מסוים, דילפינן לה מקרא דונחשב והרמותם, </w:t>
      </w:r>
      <w:r>
        <w:rPr>
          <w:rFonts w:ascii="FrankRuehl" w:hAnsi="FrankRuehl" w:hint="cs"/>
          <w:sz w:val="18"/>
          <w:szCs w:val="18"/>
          <w:rtl/>
        </w:rPr>
        <w:t xml:space="preserve">ואמנם י"ל דג"ז הוא משום דבעינן שירי' ניכרין, וכמש"נ לעיל אות ה' לדון בזה, אך לא ילפינן לה מקרא דראשית, אלא ילפינן לה מדכתיב ונחשב והרמותם, </w:t>
      </w:r>
      <w:r>
        <w:rPr>
          <w:rFonts w:ascii="FrankRuehl" w:hAnsi="FrankRuehl" w:hint="cs"/>
          <w:sz w:val="22"/>
          <w:szCs w:val="22"/>
          <w:rtl/>
        </w:rPr>
        <w:t xml:space="preserve">והך קרא הוא בתרומת מעשר, וי"ל דילפינן מינה גם למעשרות דבעינן מקום מסוים, אך בתרומה ל"ב מקום מסוים, </w:t>
      </w:r>
      <w:r>
        <w:rPr>
          <w:rFonts w:ascii="FrankRuehl" w:hAnsi="FrankRuehl" w:hint="cs"/>
          <w:sz w:val="18"/>
          <w:szCs w:val="18"/>
          <w:rtl/>
        </w:rPr>
        <w:t xml:space="preserve">וי"ל דהוא משום דל"ב מקום מסוים, רק באותם המתנות שיש להן שיעור, וצ"ע, </w:t>
      </w:r>
      <w:r>
        <w:rPr>
          <w:rFonts w:ascii="FrankRuehl" w:hAnsi="FrankRuehl" w:hint="cs"/>
          <w:sz w:val="22"/>
          <w:szCs w:val="22"/>
          <w:rtl/>
        </w:rPr>
        <w:t xml:space="preserve">ובזה ניחא משה"ק בשושנים לדוד </w:t>
      </w:r>
      <w:r>
        <w:rPr>
          <w:rFonts w:ascii="FrankRuehl" w:hAnsi="FrankRuehl" w:hint="cs"/>
          <w:sz w:val="18"/>
          <w:szCs w:val="18"/>
          <w:rtl/>
        </w:rPr>
        <w:t xml:space="preserve">שהובא בתוס' חדשים </w:t>
      </w:r>
      <w:r>
        <w:rPr>
          <w:rFonts w:ascii="FrankRuehl" w:hAnsi="FrankRuehl" w:hint="cs"/>
          <w:sz w:val="22"/>
          <w:szCs w:val="22"/>
          <w:rtl/>
        </w:rPr>
        <w:t>ע"ד הר"ש, עיי"ש.</w:t>
      </w:r>
    </w:p>
  </w:footnote>
  <w:footnote w:id="203">
    <w:p w:rsidR="00967079" w:rsidRPr="007E775D" w:rsidRDefault="00967079" w:rsidP="00967079">
      <w:pPr>
        <w:pStyle w:val="a6"/>
        <w:spacing w:after="120" w:line="300" w:lineRule="exact"/>
        <w:ind w:firstLine="720"/>
        <w:jc w:val="both"/>
        <w:rPr>
          <w:rFonts w:ascii="FrankRuehl" w:hAnsi="FrankRuehl"/>
          <w:sz w:val="22"/>
          <w:szCs w:val="22"/>
        </w:rPr>
      </w:pPr>
      <w:r w:rsidRPr="007E775D">
        <w:rPr>
          <w:rStyle w:val="a8"/>
          <w:rFonts w:ascii="FrankRuehl" w:hAnsi="FrankRuehl"/>
        </w:rPr>
        <w:footnoteRef/>
      </w:r>
      <w:r w:rsidRPr="007E775D">
        <w:rPr>
          <w:rFonts w:ascii="FrankRuehl" w:hAnsi="FrankRuehl"/>
          <w:rtl/>
        </w:rPr>
        <w:t xml:space="preserve"> </w:t>
      </w:r>
      <w:r>
        <w:rPr>
          <w:rFonts w:ascii="FrankRuehl" w:hAnsi="FrankRuehl" w:hint="cs"/>
          <w:sz w:val="22"/>
          <w:szCs w:val="22"/>
          <w:rtl/>
        </w:rPr>
        <w:t>ואף שאמרו בירושלמי לעיל פ"ב ה"א דתרומ"ע מלמדת ואינה למידה, דדינא דאין תורמין מן הטהור על הטמא דכתיב בתרומ"ע, הוא נלמד רק לתרומה, אך בתרומ"ע תורמין מן הטהור על הטמא, והר"ש לעיל שם פירש דבתרומה בעינן מן המוקף ובתרומ"ע לא בעינן, וא"כ הי' מקום לומר דה"נ הוא לגבי דינא דמקום מסוים, דאף דהך דינא כתיב בתרומ"ע, מ"מ היא מלמדת ואינה למידה,  -  מ"מ הרי בהנך דינים שאמרו דתרומ"ע מלמדת ואינה למידה, שוה דין מעשר ראשון לדין תרומ"ע, והכא לדעת ראב"י במעש"ר בעינן מקום מסוים, ובתרומ"ע ל"ב מקום מסוים.</w:t>
      </w:r>
    </w:p>
  </w:footnote>
  <w:footnote w:id="204">
    <w:p w:rsidR="00967079" w:rsidRPr="003C28F3" w:rsidRDefault="00967079" w:rsidP="00967079">
      <w:pPr>
        <w:pStyle w:val="a6"/>
        <w:spacing w:after="120" w:line="300" w:lineRule="exact"/>
        <w:ind w:firstLine="720"/>
        <w:jc w:val="both"/>
        <w:rPr>
          <w:rFonts w:ascii="FrankRuehl" w:hAnsi="FrankRuehl"/>
        </w:rPr>
      </w:pPr>
      <w:r w:rsidRPr="003C28F3">
        <w:rPr>
          <w:rStyle w:val="a8"/>
          <w:rFonts w:ascii="FrankRuehl" w:hAnsi="FrankRuehl"/>
        </w:rPr>
        <w:footnoteRef/>
      </w:r>
      <w:r>
        <w:rPr>
          <w:rFonts w:ascii="FrankRuehl" w:hAnsi="FrankRuehl" w:hint="cs"/>
          <w:rtl/>
        </w:rPr>
        <w:t xml:space="preserve"> </w:t>
      </w:r>
      <w:r>
        <w:rPr>
          <w:rFonts w:ascii="FrankRuehl" w:hAnsi="FrankRuehl" w:hint="cs"/>
          <w:sz w:val="22"/>
          <w:szCs w:val="22"/>
          <w:rtl/>
        </w:rPr>
        <w:t>וזה מתישב עם מסקנת הירושלמי דהא דס"ל לר"ש דקרא שם, הוא אף כשאמר בו ולא סיים מקום כלל, אך לפ"מ שאמרו בבבלי בעירובין לחד לישנא דכל הא דלר"ש קרא שם הוא רק כשאמר בתוכו דאיכא סביביו, הרי דבההיא דב"ש דליכא שירים ניכרין כלל, מודה ר"ש דלא חיילא התרומה כלל.</w:t>
      </w:r>
      <w:r w:rsidRPr="003C28F3">
        <w:rPr>
          <w:rFonts w:ascii="FrankRuehl" w:hAnsi="FrankRuehl"/>
          <w:rtl/>
        </w:rPr>
        <w:t xml:space="preserve"> </w:t>
      </w:r>
    </w:p>
  </w:footnote>
  <w:footnote w:id="205">
    <w:p w:rsidR="00967079" w:rsidRPr="000758FA" w:rsidRDefault="00967079" w:rsidP="00967079">
      <w:pPr>
        <w:pStyle w:val="a6"/>
        <w:spacing w:after="120" w:line="300" w:lineRule="exact"/>
        <w:ind w:firstLine="720"/>
        <w:jc w:val="both"/>
        <w:rPr>
          <w:rFonts w:ascii="FrankRuehl" w:hAnsi="FrankRuehl"/>
        </w:rPr>
      </w:pPr>
      <w:r w:rsidRPr="000758FA">
        <w:rPr>
          <w:rStyle w:val="a8"/>
          <w:rFonts w:ascii="FrankRuehl" w:hAnsi="FrankRuehl"/>
        </w:rPr>
        <w:footnoteRef/>
      </w:r>
      <w:r w:rsidRPr="000758FA">
        <w:rPr>
          <w:rFonts w:ascii="FrankRuehl" w:hAnsi="FrankRuehl"/>
          <w:rtl/>
        </w:rPr>
        <w:t xml:space="preserve"> </w:t>
      </w:r>
      <w:r w:rsidRPr="000758FA">
        <w:rPr>
          <w:rFonts w:hint="cs"/>
          <w:sz w:val="22"/>
          <w:szCs w:val="22"/>
          <w:rtl/>
        </w:rPr>
        <w:t>ו</w:t>
      </w:r>
      <w:r>
        <w:rPr>
          <w:rFonts w:hint="cs"/>
          <w:sz w:val="22"/>
          <w:szCs w:val="22"/>
          <w:rtl/>
        </w:rPr>
        <w:t xml:space="preserve">כ"ה מבו' ממש"כ </w:t>
      </w:r>
      <w:r w:rsidRPr="000758FA">
        <w:rPr>
          <w:rFonts w:hint="cs"/>
          <w:sz w:val="22"/>
          <w:szCs w:val="22"/>
          <w:rtl/>
        </w:rPr>
        <w:t xml:space="preserve">הרמב"ן והרשב"א בחולין י"ד א' דלמסקנת הגמ' חשיב שפיר כשירי' ניכרין, </w:t>
      </w:r>
      <w:r>
        <w:rPr>
          <w:rFonts w:hint="cs"/>
          <w:sz w:val="22"/>
          <w:szCs w:val="22"/>
          <w:rtl/>
        </w:rPr>
        <w:t>ו</w:t>
      </w:r>
      <w:r w:rsidRPr="000758FA">
        <w:rPr>
          <w:rFonts w:hint="cs"/>
          <w:sz w:val="22"/>
          <w:szCs w:val="22"/>
          <w:rtl/>
        </w:rPr>
        <w:t>מבו' בדבריהם דהוא משום דמהני הברירה שיברר לבסוף, גם</w:t>
      </w:r>
      <w:r>
        <w:rPr>
          <w:rFonts w:hint="cs"/>
          <w:sz w:val="22"/>
          <w:szCs w:val="22"/>
          <w:rtl/>
        </w:rPr>
        <w:t xml:space="preserve"> לגבי דינא דשירי' ניכרין, והרי דאף דבפועל לא היו השירים ניכרין לנו בשעת ההפרשה, מ"מ כיון דמדין ברירה נקבע מקום השירים למפרע, חשיב שפיר כשירי' ניכרין, וכ"ה בתשו' בית אפרים יו"ד סימן ע"ב. </w:t>
      </w:r>
    </w:p>
  </w:footnote>
  <w:footnote w:id="206">
    <w:p w:rsidR="00967079" w:rsidRDefault="00967079" w:rsidP="00967079">
      <w:pPr>
        <w:pStyle w:val="a6"/>
        <w:spacing w:line="300" w:lineRule="exact"/>
        <w:ind w:firstLine="720"/>
        <w:jc w:val="both"/>
        <w:rPr>
          <w:rFonts w:ascii="FrankRuehl" w:hAnsi="FrankRuehl"/>
          <w:sz w:val="22"/>
          <w:szCs w:val="22"/>
          <w:rtl/>
        </w:rPr>
      </w:pPr>
      <w:r w:rsidRPr="001E0B17">
        <w:rPr>
          <w:rStyle w:val="a8"/>
          <w:rFonts w:ascii="FrankRuehl" w:hAnsi="FrankRuehl"/>
        </w:rPr>
        <w:footnoteRef/>
      </w:r>
      <w:r w:rsidRPr="001E0B17">
        <w:rPr>
          <w:rFonts w:ascii="FrankRuehl" w:hAnsi="FrankRuehl"/>
          <w:rtl/>
        </w:rPr>
        <w:t xml:space="preserve"> </w:t>
      </w:r>
      <w:r>
        <w:rPr>
          <w:rFonts w:ascii="FrankRuehl" w:hAnsi="FrankRuehl" w:hint="cs"/>
          <w:sz w:val="22"/>
          <w:szCs w:val="22"/>
          <w:rtl/>
        </w:rPr>
        <w:t xml:space="preserve">והנה אמנם למה שאמרו בירושלמי דהא דל"מ כשאמר תרומת הכרי בתוכו, הוא משום דבעינן מקום מסוים, י"ל דגם הכא חשיב כמקום מסוים, כיון שנסתיים בזה במקצת מקום התרומה, שכולה הוא באחד מן הכריים, </w:t>
      </w:r>
      <w:r>
        <w:rPr>
          <w:rFonts w:ascii="FrankRuehl" w:hAnsi="FrankRuehl" w:hint="cs"/>
          <w:sz w:val="18"/>
          <w:szCs w:val="18"/>
          <w:rtl/>
        </w:rPr>
        <w:t xml:space="preserve">ואין מקצתה בזה ומקצתה בזה, </w:t>
      </w:r>
      <w:r>
        <w:rPr>
          <w:rFonts w:ascii="FrankRuehl" w:hAnsi="FrankRuehl" w:hint="cs"/>
          <w:sz w:val="22"/>
          <w:szCs w:val="22"/>
          <w:rtl/>
        </w:rPr>
        <w:t>אך למה שאמרו בבבלי דהא דל"מ הוא משום דבעינן שירי' ניכרין, הרי בכה"ג אין שירי' ניכרין כלל.</w:t>
      </w:r>
    </w:p>
    <w:p w:rsidR="00967079" w:rsidRPr="000758FA"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ואמנם הנה בישועות מלכו תרומות פ"ג ה"ח ד</w:t>
      </w:r>
      <w:r w:rsidRPr="001E0B17">
        <w:rPr>
          <w:rFonts w:ascii="FrankRuehl" w:hAnsi="FrankRuehl" w:hint="cs"/>
          <w:sz w:val="22"/>
          <w:szCs w:val="22"/>
          <w:rtl/>
        </w:rPr>
        <w:t>כיון</w:t>
      </w:r>
      <w:r w:rsidRPr="001E0B17">
        <w:rPr>
          <w:rFonts w:ascii="FrankRuehl" w:hAnsi="FrankRuehl"/>
          <w:sz w:val="22"/>
          <w:szCs w:val="22"/>
          <w:rtl/>
        </w:rPr>
        <w:t xml:space="preserve"> </w:t>
      </w:r>
      <w:r w:rsidRPr="001E0B17">
        <w:rPr>
          <w:rFonts w:ascii="FrankRuehl" w:hAnsi="FrankRuehl" w:hint="cs"/>
          <w:sz w:val="22"/>
          <w:szCs w:val="22"/>
          <w:rtl/>
        </w:rPr>
        <w:t>דסתם</w:t>
      </w:r>
      <w:r w:rsidRPr="001E0B17">
        <w:rPr>
          <w:rFonts w:ascii="FrankRuehl" w:hAnsi="FrankRuehl"/>
          <w:sz w:val="22"/>
          <w:szCs w:val="22"/>
          <w:rtl/>
        </w:rPr>
        <w:t xml:space="preserve"> </w:t>
      </w:r>
      <w:r w:rsidRPr="001E0B17">
        <w:rPr>
          <w:rFonts w:ascii="FrankRuehl" w:hAnsi="FrankRuehl" w:hint="cs"/>
          <w:sz w:val="22"/>
          <w:szCs w:val="22"/>
          <w:rtl/>
        </w:rPr>
        <w:t>עכ</w:t>
      </w:r>
      <w:r w:rsidRPr="001E0B17">
        <w:rPr>
          <w:rFonts w:ascii="FrankRuehl" w:hAnsi="FrankRuehl"/>
          <w:sz w:val="22"/>
          <w:szCs w:val="22"/>
          <w:rtl/>
        </w:rPr>
        <w:t>"</w:t>
      </w:r>
      <w:r w:rsidRPr="001E0B17">
        <w:rPr>
          <w:rFonts w:ascii="FrankRuehl" w:hAnsi="FrankRuehl" w:hint="cs"/>
          <w:sz w:val="22"/>
          <w:szCs w:val="22"/>
          <w:rtl/>
        </w:rPr>
        <w:t>פ</w:t>
      </w:r>
      <w:r w:rsidRPr="001E0B17">
        <w:rPr>
          <w:rFonts w:ascii="FrankRuehl" w:hAnsi="FrankRuehl"/>
          <w:sz w:val="22"/>
          <w:szCs w:val="22"/>
          <w:rtl/>
        </w:rPr>
        <w:t xml:space="preserve"> </w:t>
      </w:r>
      <w:r w:rsidRPr="001E0B17">
        <w:rPr>
          <w:rFonts w:ascii="FrankRuehl" w:hAnsi="FrankRuehl" w:hint="cs"/>
          <w:sz w:val="22"/>
          <w:szCs w:val="22"/>
          <w:rtl/>
        </w:rPr>
        <w:t>שאחת</w:t>
      </w:r>
      <w:r w:rsidRPr="001E0B17">
        <w:rPr>
          <w:rFonts w:ascii="FrankRuehl" w:hAnsi="FrankRuehl"/>
          <w:sz w:val="22"/>
          <w:szCs w:val="22"/>
          <w:rtl/>
        </w:rPr>
        <w:t xml:space="preserve"> </w:t>
      </w:r>
      <w:r w:rsidRPr="001E0B17">
        <w:rPr>
          <w:rFonts w:ascii="FrankRuehl" w:hAnsi="FrankRuehl" w:hint="cs"/>
          <w:sz w:val="22"/>
          <w:szCs w:val="22"/>
          <w:rtl/>
        </w:rPr>
        <w:t>מהן</w:t>
      </w:r>
      <w:r w:rsidRPr="001E0B17">
        <w:rPr>
          <w:rFonts w:ascii="FrankRuehl" w:hAnsi="FrankRuehl"/>
          <w:sz w:val="22"/>
          <w:szCs w:val="22"/>
          <w:rtl/>
        </w:rPr>
        <w:t xml:space="preserve"> </w:t>
      </w:r>
      <w:r w:rsidRPr="001E0B17">
        <w:rPr>
          <w:rFonts w:ascii="FrankRuehl" w:hAnsi="FrankRuehl" w:hint="cs"/>
          <w:sz w:val="22"/>
          <w:szCs w:val="22"/>
          <w:rtl/>
        </w:rPr>
        <w:t>תרומה</w:t>
      </w:r>
      <w:r w:rsidRPr="001E0B17">
        <w:rPr>
          <w:rFonts w:ascii="FrankRuehl" w:hAnsi="FrankRuehl"/>
          <w:sz w:val="22"/>
          <w:szCs w:val="22"/>
          <w:rtl/>
        </w:rPr>
        <w:t xml:space="preserve"> </w:t>
      </w:r>
      <w:r w:rsidRPr="001E0B17">
        <w:rPr>
          <w:rFonts w:ascii="FrankRuehl" w:hAnsi="FrankRuehl" w:hint="cs"/>
          <w:sz w:val="22"/>
          <w:szCs w:val="22"/>
          <w:rtl/>
        </w:rPr>
        <w:t>על</w:t>
      </w:r>
      <w:r w:rsidRPr="001E0B17">
        <w:rPr>
          <w:rFonts w:ascii="FrankRuehl" w:hAnsi="FrankRuehl"/>
          <w:sz w:val="22"/>
          <w:szCs w:val="22"/>
          <w:rtl/>
        </w:rPr>
        <w:t xml:space="preserve"> </w:t>
      </w:r>
      <w:r w:rsidRPr="001E0B17">
        <w:rPr>
          <w:rFonts w:ascii="FrankRuehl" w:hAnsi="FrankRuehl" w:hint="cs"/>
          <w:sz w:val="22"/>
          <w:szCs w:val="22"/>
          <w:rtl/>
        </w:rPr>
        <w:t>חברתה</w:t>
      </w:r>
      <w:r>
        <w:rPr>
          <w:rFonts w:ascii="FrankRuehl" w:hAnsi="FrankRuehl" w:hint="cs"/>
          <w:sz w:val="22"/>
          <w:szCs w:val="22"/>
          <w:rtl/>
        </w:rPr>
        <w:t>,</w:t>
      </w:r>
      <w:r w:rsidRPr="001E0B17">
        <w:rPr>
          <w:rFonts w:ascii="FrankRuehl" w:hAnsi="FrankRuehl"/>
          <w:sz w:val="22"/>
          <w:szCs w:val="22"/>
          <w:rtl/>
        </w:rPr>
        <w:t xml:space="preserve"> </w:t>
      </w:r>
      <w:r w:rsidRPr="001E0B17">
        <w:rPr>
          <w:rFonts w:ascii="FrankRuehl" w:hAnsi="FrankRuehl" w:hint="cs"/>
          <w:sz w:val="22"/>
          <w:szCs w:val="22"/>
          <w:rtl/>
        </w:rPr>
        <w:t>ואינו</w:t>
      </w:r>
      <w:r w:rsidRPr="001E0B17">
        <w:rPr>
          <w:rFonts w:ascii="FrankRuehl" w:hAnsi="FrankRuehl"/>
          <w:sz w:val="22"/>
          <w:szCs w:val="22"/>
          <w:rtl/>
        </w:rPr>
        <w:t xml:space="preserve"> </w:t>
      </w:r>
      <w:r w:rsidRPr="001E0B17">
        <w:rPr>
          <w:rFonts w:ascii="FrankRuehl" w:hAnsi="FrankRuehl" w:hint="cs"/>
          <w:sz w:val="22"/>
          <w:szCs w:val="22"/>
          <w:rtl/>
        </w:rPr>
        <w:t>רשאי</w:t>
      </w:r>
      <w:r w:rsidRPr="001E0B17">
        <w:rPr>
          <w:rFonts w:ascii="FrankRuehl" w:hAnsi="FrankRuehl"/>
          <w:sz w:val="22"/>
          <w:szCs w:val="22"/>
          <w:rtl/>
        </w:rPr>
        <w:t xml:space="preserve"> </w:t>
      </w:r>
      <w:r w:rsidRPr="001E0B17">
        <w:rPr>
          <w:rFonts w:ascii="FrankRuehl" w:hAnsi="FrankRuehl" w:hint="cs"/>
          <w:sz w:val="22"/>
          <w:szCs w:val="22"/>
          <w:rtl/>
        </w:rPr>
        <w:t>ליקח</w:t>
      </w:r>
      <w:r w:rsidRPr="001E0B17">
        <w:rPr>
          <w:rFonts w:ascii="FrankRuehl" w:hAnsi="FrankRuehl"/>
          <w:sz w:val="22"/>
          <w:szCs w:val="22"/>
          <w:rtl/>
        </w:rPr>
        <w:t xml:space="preserve"> </w:t>
      </w:r>
      <w:r w:rsidRPr="001E0B17">
        <w:rPr>
          <w:rFonts w:ascii="FrankRuehl" w:hAnsi="FrankRuehl" w:hint="cs"/>
          <w:sz w:val="22"/>
          <w:szCs w:val="22"/>
          <w:rtl/>
        </w:rPr>
        <w:t>מחצה</w:t>
      </w:r>
      <w:r w:rsidRPr="001E0B17">
        <w:rPr>
          <w:rFonts w:ascii="FrankRuehl" w:hAnsi="FrankRuehl"/>
          <w:sz w:val="22"/>
          <w:szCs w:val="22"/>
          <w:rtl/>
        </w:rPr>
        <w:t xml:space="preserve"> </w:t>
      </w:r>
      <w:r w:rsidRPr="001E0B17">
        <w:rPr>
          <w:rFonts w:ascii="FrankRuehl" w:hAnsi="FrankRuehl" w:hint="cs"/>
          <w:sz w:val="22"/>
          <w:szCs w:val="22"/>
          <w:rtl/>
        </w:rPr>
        <w:t>מזו</w:t>
      </w:r>
      <w:r w:rsidRPr="001E0B17">
        <w:rPr>
          <w:rFonts w:ascii="FrankRuehl" w:hAnsi="FrankRuehl"/>
          <w:sz w:val="22"/>
          <w:szCs w:val="22"/>
          <w:rtl/>
        </w:rPr>
        <w:t xml:space="preserve"> </w:t>
      </w:r>
      <w:r w:rsidRPr="001E0B17">
        <w:rPr>
          <w:rFonts w:ascii="FrankRuehl" w:hAnsi="FrankRuehl" w:hint="cs"/>
          <w:sz w:val="22"/>
          <w:szCs w:val="22"/>
          <w:rtl/>
        </w:rPr>
        <w:t>תו</w:t>
      </w:r>
      <w:r w:rsidRPr="001E0B17">
        <w:rPr>
          <w:rFonts w:ascii="FrankRuehl" w:hAnsi="FrankRuehl"/>
          <w:sz w:val="22"/>
          <w:szCs w:val="22"/>
          <w:rtl/>
        </w:rPr>
        <w:t xml:space="preserve"> </w:t>
      </w:r>
      <w:r w:rsidRPr="001E0B17">
        <w:rPr>
          <w:rFonts w:ascii="FrankRuehl" w:hAnsi="FrankRuehl" w:hint="cs"/>
          <w:sz w:val="22"/>
          <w:szCs w:val="22"/>
          <w:rtl/>
        </w:rPr>
        <w:t>מקרי</w:t>
      </w:r>
      <w:r w:rsidRPr="001E0B17">
        <w:rPr>
          <w:rFonts w:ascii="FrankRuehl" w:hAnsi="FrankRuehl"/>
          <w:sz w:val="22"/>
          <w:szCs w:val="22"/>
          <w:rtl/>
        </w:rPr>
        <w:t xml:space="preserve"> </w:t>
      </w:r>
      <w:r>
        <w:rPr>
          <w:rFonts w:ascii="FrankRuehl" w:hAnsi="FrankRuehl" w:hint="cs"/>
          <w:sz w:val="22"/>
          <w:szCs w:val="22"/>
          <w:rtl/>
        </w:rPr>
        <w:t>שירי'</w:t>
      </w:r>
      <w:r w:rsidRPr="001E0B17">
        <w:rPr>
          <w:rFonts w:ascii="FrankRuehl" w:hAnsi="FrankRuehl"/>
          <w:sz w:val="22"/>
          <w:szCs w:val="22"/>
          <w:rtl/>
        </w:rPr>
        <w:t xml:space="preserve"> </w:t>
      </w:r>
      <w:r w:rsidRPr="001E0B17">
        <w:rPr>
          <w:rFonts w:ascii="FrankRuehl" w:hAnsi="FrankRuehl" w:hint="cs"/>
          <w:sz w:val="22"/>
          <w:szCs w:val="22"/>
          <w:rtl/>
        </w:rPr>
        <w:t>ניכרין</w:t>
      </w:r>
      <w:r>
        <w:rPr>
          <w:rFonts w:ascii="FrankRuehl" w:hAnsi="FrankRuehl" w:hint="cs"/>
          <w:sz w:val="22"/>
          <w:szCs w:val="22"/>
          <w:rtl/>
        </w:rPr>
        <w:t xml:space="preserve">, עכ"ד, וכ"כ במעדני ארץ שם אות ד' </w:t>
      </w:r>
      <w:r>
        <w:rPr>
          <w:rFonts w:ascii="FrankRuehl" w:hAnsi="FrankRuehl" w:hint="cs"/>
          <w:sz w:val="18"/>
          <w:szCs w:val="18"/>
          <w:rtl/>
        </w:rPr>
        <w:t>ד"ה עוד דבר חשוב</w:t>
      </w:r>
      <w:r>
        <w:rPr>
          <w:rFonts w:ascii="FrankRuehl" w:hAnsi="FrankRuehl" w:hint="cs"/>
          <w:sz w:val="22"/>
          <w:szCs w:val="22"/>
          <w:rtl/>
        </w:rPr>
        <w:t>,</w:t>
      </w:r>
      <w:r>
        <w:rPr>
          <w:rFonts w:ascii="FrankRuehl" w:hAnsi="FrankRuehl" w:hint="cs"/>
          <w:sz w:val="18"/>
          <w:szCs w:val="18"/>
          <w:rtl/>
        </w:rPr>
        <w:t xml:space="preserve"> </w:t>
      </w:r>
      <w:r>
        <w:rPr>
          <w:rFonts w:ascii="FrankRuehl" w:hAnsi="FrankRuehl" w:hint="cs"/>
          <w:sz w:val="22"/>
          <w:szCs w:val="22"/>
          <w:rtl/>
        </w:rPr>
        <w:t xml:space="preserve">אך צ"ב, דמ"ט מהני זה לחשוב דשירי' ניכרין, </w:t>
      </w:r>
      <w:r>
        <w:rPr>
          <w:rFonts w:ascii="FrankRuehl" w:hAnsi="FrankRuehl" w:hint="cs"/>
          <w:sz w:val="18"/>
          <w:szCs w:val="18"/>
          <w:rtl/>
        </w:rPr>
        <w:t>ועי' עוד במעדנ"א שם שהק' ע"ז מהא דפריך בעירובין ל"ז ב' אלא מעתה היו לפניו ב' רמונים של טבל ואמר אם ירדו גשמים היום יהא זה תרומה על זה, ואם לא ירדו גשמים היום יהא זה תרומה על זה וכו', והרי דאף דמהניא הפרשתו, שאינו יכול להפריש מקצת מזה ומקצת מזה, מ"מ לא חשיב כשירי' ניכרין, ועיי"ש מש"כ בזה</w:t>
      </w:r>
      <w:r>
        <w:rPr>
          <w:rFonts w:ascii="FrankRuehl" w:hAnsi="FrankRuehl" w:hint="cs"/>
          <w:sz w:val="22"/>
          <w:szCs w:val="22"/>
          <w:rtl/>
        </w:rPr>
        <w:t>.</w:t>
      </w:r>
    </w:p>
  </w:footnote>
  <w:footnote w:id="207">
    <w:p w:rsidR="00967079" w:rsidRPr="007A32A6" w:rsidRDefault="00967079" w:rsidP="00967079">
      <w:pPr>
        <w:pStyle w:val="a6"/>
        <w:spacing w:after="120" w:line="300" w:lineRule="exact"/>
        <w:ind w:firstLine="720"/>
        <w:jc w:val="both"/>
        <w:rPr>
          <w:rFonts w:asciiTheme="minorHAnsi" w:hAnsiTheme="minorHAnsi"/>
          <w:sz w:val="22"/>
          <w:szCs w:val="22"/>
          <w:rtl/>
        </w:rPr>
      </w:pPr>
      <w:r w:rsidRPr="007A32A6">
        <w:rPr>
          <w:rStyle w:val="a8"/>
          <w:rFonts w:ascii="FrankRuehl" w:hAnsi="FrankRuehl"/>
        </w:rPr>
        <w:footnoteRef/>
      </w:r>
      <w:r w:rsidRPr="007A32A6">
        <w:rPr>
          <w:rFonts w:ascii="FrankRuehl" w:hAnsi="FrankRuehl"/>
          <w:rtl/>
        </w:rPr>
        <w:t xml:space="preserve"> </w:t>
      </w:r>
      <w:r>
        <w:rPr>
          <w:rFonts w:ascii="FrankRuehl" w:hAnsi="FrankRuehl" w:hint="cs"/>
          <w:sz w:val="22"/>
          <w:szCs w:val="22"/>
          <w:rtl/>
        </w:rPr>
        <w:t xml:space="preserve">אך ראיתי לדון בזה, דאי נימא דבהפרשת תרומה, לא אמרינן דעיקר </w:t>
      </w:r>
      <w:r w:rsidRPr="007A32A6">
        <w:rPr>
          <w:rFonts w:hint="cs"/>
          <w:sz w:val="22"/>
          <w:szCs w:val="22"/>
          <w:rtl/>
        </w:rPr>
        <w:t>ההפרשה היא רק על השירים, והתרו"מ עצמן ניתרין ממילא, אלא היינו דההפרשה היא גם על התרומה עצמה לפי חשבון,</w:t>
      </w:r>
      <w:r>
        <w:rPr>
          <w:rFonts w:ascii="FrankRuehl" w:hAnsi="FrankRuehl" w:hint="cs"/>
          <w:sz w:val="22"/>
          <w:szCs w:val="22"/>
          <w:rtl/>
        </w:rPr>
        <w:t xml:space="preserve"> </w:t>
      </w:r>
      <w:r>
        <w:rPr>
          <w:rFonts w:ascii="FrankRuehl" w:hAnsi="FrankRuehl" w:hint="cs"/>
          <w:sz w:val="18"/>
          <w:szCs w:val="18"/>
          <w:rtl/>
        </w:rPr>
        <w:t xml:space="preserve">ונת' בזה לעיל פ"א מ"ד אות ה' ו', </w:t>
      </w:r>
      <w:r>
        <w:rPr>
          <w:rFonts w:ascii="FrankRuehl" w:hAnsi="FrankRuehl" w:hint="cs"/>
          <w:sz w:val="22"/>
          <w:szCs w:val="22"/>
          <w:rtl/>
        </w:rPr>
        <w:t xml:space="preserve">הרי יש מקום לומר, דבעינן גם שיהיו השירים שבתוך התרומה עצמה ניכרין, </w:t>
      </w:r>
      <w:r>
        <w:rPr>
          <w:rFonts w:ascii="FrankRuehl" w:hAnsi="FrankRuehl" w:hint="cs"/>
          <w:sz w:val="18"/>
          <w:szCs w:val="18"/>
          <w:rtl/>
        </w:rPr>
        <w:t xml:space="preserve">ובכל תרומה דעלמא, שפיר חשיב דהשירים שבתוכה ניכרין, דהגם שאינו ניכר מהו התרומה ומהו השירים, מ"מ כיון שהכל ניתר לכהנים, חשיב שפיר דהשירים ניכרין, כיון דניכר שהותרו השירים שבתוך התרומה, </w:t>
      </w:r>
      <w:r>
        <w:rPr>
          <w:rFonts w:ascii="FrankRuehl" w:hAnsi="FrankRuehl" w:hint="cs"/>
          <w:sz w:val="22"/>
          <w:szCs w:val="22"/>
          <w:rtl/>
        </w:rPr>
        <w:t xml:space="preserve">וע"כ כל שאמר דתהא התרומה בתוך החבית, כיון דהשירים שבתרומה עצמה, אין ניכרין, </w:t>
      </w:r>
      <w:r>
        <w:rPr>
          <w:rFonts w:ascii="FrankRuehl" w:hAnsi="FrankRuehl" w:hint="cs"/>
          <w:sz w:val="18"/>
          <w:szCs w:val="18"/>
          <w:rtl/>
        </w:rPr>
        <w:t xml:space="preserve">שהרי הן מעורבין עם שאר החבית שהיא טבל, </w:t>
      </w:r>
      <w:r>
        <w:rPr>
          <w:rFonts w:ascii="FrankRuehl" w:hAnsi="FrankRuehl" w:hint="cs"/>
          <w:sz w:val="22"/>
          <w:szCs w:val="22"/>
          <w:rtl/>
        </w:rPr>
        <w:t xml:space="preserve">ע"כ הוא דלא אמר כלום, </w:t>
      </w:r>
      <w:r>
        <w:rPr>
          <w:rFonts w:ascii="FrankRuehl" w:hAnsi="FrankRuehl" w:hint="cs"/>
          <w:sz w:val="18"/>
          <w:szCs w:val="18"/>
          <w:rtl/>
        </w:rPr>
        <w:t xml:space="preserve">וזה ניחא אם בעינן שיהיו כל השירים ניכרין, ולא סגי במה שמקצת השירים ניכרין, </w:t>
      </w:r>
      <w:r>
        <w:rPr>
          <w:rFonts w:ascii="FrankRuehl" w:hAnsi="FrankRuehl" w:hint="cs"/>
          <w:sz w:val="22"/>
          <w:szCs w:val="22"/>
          <w:rtl/>
        </w:rPr>
        <w:t>וצ"ע בזה.</w:t>
      </w:r>
    </w:p>
  </w:footnote>
  <w:footnote w:id="208">
    <w:p w:rsidR="00967079" w:rsidRDefault="00967079" w:rsidP="00967079">
      <w:pPr>
        <w:pStyle w:val="a6"/>
        <w:spacing w:line="300" w:lineRule="exact"/>
        <w:ind w:firstLine="720"/>
        <w:jc w:val="both"/>
        <w:rPr>
          <w:rFonts w:ascii="FrankRuehl" w:hAnsi="FrankRuehl"/>
          <w:sz w:val="22"/>
          <w:szCs w:val="22"/>
          <w:rtl/>
        </w:rPr>
      </w:pPr>
      <w:r w:rsidRPr="00162A87">
        <w:rPr>
          <w:rStyle w:val="a8"/>
          <w:rFonts w:ascii="FrankRuehl" w:hAnsi="FrankRuehl"/>
        </w:rPr>
        <w:footnoteRef/>
      </w:r>
      <w:r w:rsidRPr="00162A87">
        <w:rPr>
          <w:rFonts w:ascii="FrankRuehl" w:hAnsi="FrankRuehl"/>
          <w:rtl/>
        </w:rPr>
        <w:t xml:space="preserve"> </w:t>
      </w:r>
      <w:r>
        <w:rPr>
          <w:rFonts w:ascii="FrankRuehl" w:hAnsi="FrankRuehl" w:hint="cs"/>
          <w:sz w:val="22"/>
          <w:szCs w:val="22"/>
          <w:rtl/>
        </w:rPr>
        <w:t xml:space="preserve">ועיי"ש שהק' ע"ז, </w:t>
      </w:r>
      <w:r w:rsidRPr="00162A87">
        <w:rPr>
          <w:rFonts w:ascii="FrankRuehl" w:hAnsi="FrankRuehl" w:hint="cs"/>
          <w:sz w:val="22"/>
          <w:szCs w:val="22"/>
          <w:rtl/>
        </w:rPr>
        <w:t>דאיך</w:t>
      </w:r>
      <w:r w:rsidRPr="00162A87">
        <w:rPr>
          <w:rFonts w:ascii="FrankRuehl" w:hAnsi="FrankRuehl"/>
          <w:sz w:val="22"/>
          <w:szCs w:val="22"/>
          <w:rtl/>
        </w:rPr>
        <w:t xml:space="preserve"> </w:t>
      </w:r>
      <w:r w:rsidRPr="00162A87">
        <w:rPr>
          <w:rFonts w:ascii="FrankRuehl" w:hAnsi="FrankRuehl" w:hint="cs"/>
          <w:sz w:val="22"/>
          <w:szCs w:val="22"/>
          <w:rtl/>
        </w:rPr>
        <w:t>אפשר</w:t>
      </w:r>
      <w:r w:rsidRPr="00162A87">
        <w:rPr>
          <w:rFonts w:ascii="FrankRuehl" w:hAnsi="FrankRuehl"/>
          <w:sz w:val="22"/>
          <w:szCs w:val="22"/>
          <w:rtl/>
        </w:rPr>
        <w:t xml:space="preserve"> </w:t>
      </w:r>
      <w:r w:rsidRPr="00162A87">
        <w:rPr>
          <w:rFonts w:ascii="FrankRuehl" w:hAnsi="FrankRuehl" w:hint="cs"/>
          <w:sz w:val="22"/>
          <w:szCs w:val="22"/>
          <w:rtl/>
        </w:rPr>
        <w:t>דיש</w:t>
      </w:r>
      <w:r w:rsidRPr="00162A87">
        <w:rPr>
          <w:rFonts w:ascii="FrankRuehl" w:hAnsi="FrankRuehl"/>
          <w:sz w:val="22"/>
          <w:szCs w:val="22"/>
          <w:rtl/>
        </w:rPr>
        <w:t xml:space="preserve"> </w:t>
      </w:r>
      <w:r w:rsidRPr="00162A87">
        <w:rPr>
          <w:rFonts w:ascii="FrankRuehl" w:hAnsi="FrankRuehl" w:hint="cs"/>
          <w:sz w:val="22"/>
          <w:szCs w:val="22"/>
          <w:rtl/>
        </w:rPr>
        <w:t>תרומה</w:t>
      </w:r>
      <w:r w:rsidRPr="00162A87">
        <w:rPr>
          <w:rFonts w:ascii="FrankRuehl" w:hAnsi="FrankRuehl"/>
          <w:sz w:val="22"/>
          <w:szCs w:val="22"/>
          <w:rtl/>
        </w:rPr>
        <w:t xml:space="preserve"> </w:t>
      </w:r>
      <w:r w:rsidRPr="00162A87">
        <w:rPr>
          <w:rFonts w:ascii="FrankRuehl" w:hAnsi="FrankRuehl" w:hint="cs"/>
          <w:sz w:val="22"/>
          <w:szCs w:val="22"/>
          <w:rtl/>
        </w:rPr>
        <w:t>ביין</w:t>
      </w:r>
      <w:r w:rsidRPr="00162A87">
        <w:rPr>
          <w:rFonts w:ascii="FrankRuehl" w:hAnsi="FrankRuehl"/>
          <w:sz w:val="22"/>
          <w:szCs w:val="22"/>
          <w:rtl/>
        </w:rPr>
        <w:t xml:space="preserve"> </w:t>
      </w:r>
      <w:r w:rsidRPr="00162A87">
        <w:rPr>
          <w:rFonts w:ascii="FrankRuehl" w:hAnsi="FrankRuehl" w:hint="cs"/>
          <w:sz w:val="22"/>
          <w:szCs w:val="22"/>
          <w:rtl/>
        </w:rPr>
        <w:t>ששותה</w:t>
      </w:r>
      <w:r w:rsidRPr="00162A87">
        <w:rPr>
          <w:rFonts w:ascii="FrankRuehl" w:hAnsi="FrankRuehl"/>
          <w:sz w:val="22"/>
          <w:szCs w:val="22"/>
          <w:rtl/>
        </w:rPr>
        <w:t xml:space="preserve">, </w:t>
      </w:r>
      <w:r w:rsidRPr="00162A87">
        <w:rPr>
          <w:rFonts w:ascii="FrankRuehl" w:hAnsi="FrankRuehl" w:hint="cs"/>
          <w:sz w:val="22"/>
          <w:szCs w:val="22"/>
          <w:rtl/>
        </w:rPr>
        <w:t>דאף</w:t>
      </w:r>
      <w:r w:rsidRPr="00162A87">
        <w:rPr>
          <w:rFonts w:ascii="FrankRuehl" w:hAnsi="FrankRuehl"/>
          <w:sz w:val="22"/>
          <w:szCs w:val="22"/>
          <w:rtl/>
        </w:rPr>
        <w:t xml:space="preserve"> </w:t>
      </w:r>
      <w:r w:rsidRPr="00162A87">
        <w:rPr>
          <w:rFonts w:ascii="FrankRuehl" w:hAnsi="FrankRuehl" w:hint="cs"/>
          <w:sz w:val="22"/>
          <w:szCs w:val="22"/>
          <w:rtl/>
        </w:rPr>
        <w:t>אם</w:t>
      </w:r>
      <w:r w:rsidRPr="00162A87">
        <w:rPr>
          <w:rFonts w:ascii="FrankRuehl" w:hAnsi="FrankRuehl"/>
          <w:sz w:val="22"/>
          <w:szCs w:val="22"/>
          <w:rtl/>
        </w:rPr>
        <w:t xml:space="preserve"> </w:t>
      </w:r>
      <w:r>
        <w:rPr>
          <w:rFonts w:ascii="FrankRuehl" w:hAnsi="FrankRuehl" w:hint="cs"/>
          <w:sz w:val="22"/>
          <w:szCs w:val="22"/>
          <w:rtl/>
        </w:rPr>
        <w:t xml:space="preserve">מה </w:t>
      </w:r>
      <w:r w:rsidRPr="00162A87">
        <w:rPr>
          <w:rFonts w:ascii="FrankRuehl" w:hAnsi="FrankRuehl" w:hint="cs"/>
          <w:sz w:val="22"/>
          <w:szCs w:val="22"/>
          <w:rtl/>
        </w:rPr>
        <w:t>שמפריש</w:t>
      </w:r>
      <w:r w:rsidRPr="00162A87">
        <w:rPr>
          <w:rFonts w:ascii="FrankRuehl" w:hAnsi="FrankRuehl"/>
          <w:sz w:val="22"/>
          <w:szCs w:val="22"/>
          <w:rtl/>
        </w:rPr>
        <w:t xml:space="preserve"> </w:t>
      </w:r>
      <w:r w:rsidRPr="00162A87">
        <w:rPr>
          <w:rFonts w:ascii="FrankRuehl" w:hAnsi="FrankRuehl" w:hint="cs"/>
          <w:sz w:val="22"/>
          <w:szCs w:val="22"/>
          <w:rtl/>
        </w:rPr>
        <w:t>לבסוף</w:t>
      </w:r>
      <w:r w:rsidRPr="00162A87">
        <w:rPr>
          <w:rFonts w:ascii="FrankRuehl" w:hAnsi="FrankRuehl"/>
          <w:sz w:val="22"/>
          <w:szCs w:val="22"/>
          <w:rtl/>
        </w:rPr>
        <w:t xml:space="preserve"> </w:t>
      </w:r>
      <w:r w:rsidRPr="00162A87">
        <w:rPr>
          <w:rFonts w:ascii="FrankRuehl" w:hAnsi="FrankRuehl" w:hint="cs"/>
          <w:sz w:val="22"/>
          <w:szCs w:val="22"/>
          <w:rtl/>
        </w:rPr>
        <w:t>לא</w:t>
      </w:r>
      <w:r w:rsidRPr="00162A87">
        <w:rPr>
          <w:rFonts w:ascii="FrankRuehl" w:hAnsi="FrankRuehl"/>
          <w:sz w:val="22"/>
          <w:szCs w:val="22"/>
          <w:rtl/>
        </w:rPr>
        <w:t xml:space="preserve"> </w:t>
      </w:r>
      <w:r w:rsidRPr="00162A87">
        <w:rPr>
          <w:rFonts w:ascii="FrankRuehl" w:hAnsi="FrankRuehl" w:hint="cs"/>
          <w:sz w:val="22"/>
          <w:szCs w:val="22"/>
          <w:rtl/>
        </w:rPr>
        <w:t>הוי</w:t>
      </w:r>
      <w:r w:rsidRPr="00162A87">
        <w:rPr>
          <w:rFonts w:ascii="FrankRuehl" w:hAnsi="FrankRuehl"/>
          <w:sz w:val="22"/>
          <w:szCs w:val="22"/>
          <w:rtl/>
        </w:rPr>
        <w:t xml:space="preserve"> </w:t>
      </w:r>
      <w:r w:rsidRPr="00162A87">
        <w:rPr>
          <w:rFonts w:ascii="FrankRuehl" w:hAnsi="FrankRuehl" w:hint="cs"/>
          <w:sz w:val="22"/>
          <w:szCs w:val="22"/>
          <w:rtl/>
        </w:rPr>
        <w:t>תרומה</w:t>
      </w:r>
      <w:r w:rsidRPr="00162A87">
        <w:rPr>
          <w:rFonts w:ascii="FrankRuehl" w:hAnsi="FrankRuehl"/>
          <w:sz w:val="22"/>
          <w:szCs w:val="22"/>
          <w:rtl/>
        </w:rPr>
        <w:t xml:space="preserve">, </w:t>
      </w:r>
      <w:r w:rsidRPr="00162A87">
        <w:rPr>
          <w:rFonts w:ascii="FrankRuehl" w:hAnsi="FrankRuehl" w:hint="cs"/>
          <w:sz w:val="22"/>
          <w:szCs w:val="22"/>
          <w:rtl/>
        </w:rPr>
        <w:t>דלא</w:t>
      </w:r>
      <w:r w:rsidRPr="00162A87">
        <w:rPr>
          <w:rFonts w:ascii="FrankRuehl" w:hAnsi="FrankRuehl"/>
          <w:sz w:val="22"/>
          <w:szCs w:val="22"/>
          <w:rtl/>
        </w:rPr>
        <w:t xml:space="preserve"> </w:t>
      </w:r>
      <w:r w:rsidRPr="00162A87">
        <w:rPr>
          <w:rFonts w:ascii="FrankRuehl" w:hAnsi="FrankRuehl" w:hint="cs"/>
          <w:sz w:val="22"/>
          <w:szCs w:val="22"/>
          <w:rtl/>
        </w:rPr>
        <w:t>הוברר</w:t>
      </w:r>
      <w:r w:rsidRPr="00162A87">
        <w:rPr>
          <w:rFonts w:ascii="FrankRuehl" w:hAnsi="FrankRuehl"/>
          <w:sz w:val="22"/>
          <w:szCs w:val="22"/>
          <w:rtl/>
        </w:rPr>
        <w:t xml:space="preserve"> </w:t>
      </w:r>
      <w:r>
        <w:rPr>
          <w:rFonts w:ascii="FrankRuehl" w:hAnsi="FrankRuehl" w:hint="cs"/>
          <w:sz w:val="22"/>
          <w:szCs w:val="22"/>
          <w:rtl/>
        </w:rPr>
        <w:t>שהי'</w:t>
      </w:r>
      <w:r w:rsidRPr="00162A87">
        <w:rPr>
          <w:rFonts w:ascii="FrankRuehl" w:hAnsi="FrankRuehl"/>
          <w:sz w:val="22"/>
          <w:szCs w:val="22"/>
          <w:rtl/>
        </w:rPr>
        <w:t xml:space="preserve"> </w:t>
      </w:r>
      <w:r w:rsidRPr="00162A87">
        <w:rPr>
          <w:rFonts w:ascii="FrankRuehl" w:hAnsi="FrankRuehl" w:hint="cs"/>
          <w:sz w:val="22"/>
          <w:szCs w:val="22"/>
          <w:rtl/>
        </w:rPr>
        <w:t>עומד</w:t>
      </w:r>
      <w:r w:rsidRPr="00162A87">
        <w:rPr>
          <w:rFonts w:ascii="FrankRuehl" w:hAnsi="FrankRuehl"/>
          <w:sz w:val="22"/>
          <w:szCs w:val="22"/>
          <w:rtl/>
        </w:rPr>
        <w:t xml:space="preserve"> </w:t>
      </w:r>
      <w:r w:rsidRPr="00162A87">
        <w:rPr>
          <w:rFonts w:ascii="FrankRuehl" w:hAnsi="FrankRuehl" w:hint="cs"/>
          <w:sz w:val="22"/>
          <w:szCs w:val="22"/>
          <w:rtl/>
        </w:rPr>
        <w:t>לכך</w:t>
      </w:r>
      <w:r w:rsidRPr="00162A87">
        <w:rPr>
          <w:rFonts w:ascii="FrankRuehl" w:hAnsi="FrankRuehl"/>
          <w:sz w:val="22"/>
          <w:szCs w:val="22"/>
          <w:rtl/>
        </w:rPr>
        <w:t xml:space="preserve"> </w:t>
      </w:r>
      <w:r w:rsidRPr="00162A87">
        <w:rPr>
          <w:rFonts w:ascii="FrankRuehl" w:hAnsi="FrankRuehl" w:hint="cs"/>
          <w:sz w:val="22"/>
          <w:szCs w:val="22"/>
          <w:rtl/>
        </w:rPr>
        <w:t>להפריש</w:t>
      </w:r>
      <w:r w:rsidRPr="00162A87">
        <w:rPr>
          <w:rFonts w:ascii="FrankRuehl" w:hAnsi="FrankRuehl"/>
          <w:sz w:val="22"/>
          <w:szCs w:val="22"/>
          <w:rtl/>
        </w:rPr>
        <w:t xml:space="preserve">, </w:t>
      </w:r>
      <w:r w:rsidRPr="00162A87">
        <w:rPr>
          <w:rFonts w:ascii="FrankRuehl" w:hAnsi="FrankRuehl" w:hint="cs"/>
          <w:sz w:val="22"/>
          <w:szCs w:val="22"/>
          <w:rtl/>
        </w:rPr>
        <w:t>מ</w:t>
      </w:r>
      <w:r w:rsidRPr="00162A87">
        <w:rPr>
          <w:rFonts w:ascii="FrankRuehl" w:hAnsi="FrankRuehl"/>
          <w:sz w:val="22"/>
          <w:szCs w:val="22"/>
          <w:rtl/>
        </w:rPr>
        <w:t>"</w:t>
      </w:r>
      <w:r w:rsidRPr="00162A87">
        <w:rPr>
          <w:rFonts w:ascii="FrankRuehl" w:hAnsi="FrankRuehl" w:hint="cs"/>
          <w:sz w:val="22"/>
          <w:szCs w:val="22"/>
          <w:rtl/>
        </w:rPr>
        <w:t>מ</w:t>
      </w:r>
      <w:r w:rsidRPr="00162A87">
        <w:rPr>
          <w:rFonts w:ascii="FrankRuehl" w:hAnsi="FrankRuehl"/>
          <w:sz w:val="22"/>
          <w:szCs w:val="22"/>
          <w:rtl/>
        </w:rPr>
        <w:t xml:space="preserve"> </w:t>
      </w:r>
      <w:r w:rsidRPr="00162A87">
        <w:rPr>
          <w:rFonts w:ascii="FrankRuehl" w:hAnsi="FrankRuehl" w:hint="cs"/>
          <w:sz w:val="22"/>
          <w:szCs w:val="22"/>
          <w:rtl/>
        </w:rPr>
        <w:t>במה</w:t>
      </w:r>
      <w:r w:rsidRPr="00162A87">
        <w:rPr>
          <w:rFonts w:ascii="FrankRuehl" w:hAnsi="FrankRuehl"/>
          <w:sz w:val="22"/>
          <w:szCs w:val="22"/>
          <w:rtl/>
        </w:rPr>
        <w:t xml:space="preserve"> </w:t>
      </w:r>
      <w:r w:rsidRPr="00162A87">
        <w:rPr>
          <w:rFonts w:ascii="FrankRuehl" w:hAnsi="FrankRuehl" w:hint="cs"/>
          <w:sz w:val="22"/>
          <w:szCs w:val="22"/>
          <w:rtl/>
        </w:rPr>
        <w:t>יחול</w:t>
      </w:r>
      <w:r w:rsidRPr="00162A87">
        <w:rPr>
          <w:rFonts w:ascii="FrankRuehl" w:hAnsi="FrankRuehl"/>
          <w:sz w:val="22"/>
          <w:szCs w:val="22"/>
          <w:rtl/>
        </w:rPr>
        <w:t xml:space="preserve"> </w:t>
      </w:r>
      <w:r w:rsidRPr="00162A87">
        <w:rPr>
          <w:rFonts w:ascii="FrankRuehl" w:hAnsi="FrankRuehl" w:hint="cs"/>
          <w:sz w:val="22"/>
          <w:szCs w:val="22"/>
          <w:rtl/>
        </w:rPr>
        <w:t>התרומה</w:t>
      </w:r>
      <w:r w:rsidRPr="00162A87">
        <w:rPr>
          <w:rFonts w:ascii="FrankRuehl" w:hAnsi="FrankRuehl"/>
          <w:sz w:val="22"/>
          <w:szCs w:val="22"/>
          <w:rtl/>
        </w:rPr>
        <w:t xml:space="preserve"> </w:t>
      </w:r>
      <w:r w:rsidRPr="00162A87">
        <w:rPr>
          <w:rFonts w:ascii="FrankRuehl" w:hAnsi="FrankRuehl" w:hint="cs"/>
          <w:sz w:val="22"/>
          <w:szCs w:val="22"/>
          <w:rtl/>
        </w:rPr>
        <w:t>על</w:t>
      </w:r>
      <w:r w:rsidRPr="00162A87">
        <w:rPr>
          <w:rFonts w:ascii="FrankRuehl" w:hAnsi="FrankRuehl"/>
          <w:sz w:val="22"/>
          <w:szCs w:val="22"/>
          <w:rtl/>
        </w:rPr>
        <w:t xml:space="preserve"> </w:t>
      </w:r>
      <w:r w:rsidRPr="00162A87">
        <w:rPr>
          <w:rFonts w:ascii="FrankRuehl" w:hAnsi="FrankRuehl" w:hint="cs"/>
          <w:sz w:val="22"/>
          <w:szCs w:val="22"/>
          <w:rtl/>
        </w:rPr>
        <w:t>מה</w:t>
      </w:r>
      <w:r w:rsidRPr="00162A87">
        <w:rPr>
          <w:rFonts w:ascii="FrankRuehl" w:hAnsi="FrankRuehl"/>
          <w:sz w:val="22"/>
          <w:szCs w:val="22"/>
          <w:rtl/>
        </w:rPr>
        <w:t xml:space="preserve"> </w:t>
      </w:r>
      <w:r w:rsidRPr="00162A87">
        <w:rPr>
          <w:rFonts w:ascii="FrankRuehl" w:hAnsi="FrankRuehl" w:hint="cs"/>
          <w:sz w:val="22"/>
          <w:szCs w:val="22"/>
          <w:rtl/>
        </w:rPr>
        <w:t>ששותה</w:t>
      </w:r>
      <w:r w:rsidRPr="00162A87">
        <w:rPr>
          <w:rFonts w:ascii="FrankRuehl" w:hAnsi="FrankRuehl"/>
          <w:sz w:val="22"/>
          <w:szCs w:val="22"/>
          <w:rtl/>
        </w:rPr>
        <w:t xml:space="preserve">, </w:t>
      </w:r>
      <w:r w:rsidRPr="00162A87">
        <w:rPr>
          <w:rFonts w:ascii="FrankRuehl" w:hAnsi="FrankRuehl" w:hint="cs"/>
          <w:sz w:val="22"/>
          <w:szCs w:val="22"/>
          <w:rtl/>
        </w:rPr>
        <w:t>דאף</w:t>
      </w:r>
      <w:r w:rsidRPr="00162A87">
        <w:rPr>
          <w:rFonts w:ascii="FrankRuehl" w:hAnsi="FrankRuehl"/>
          <w:sz w:val="22"/>
          <w:szCs w:val="22"/>
          <w:rtl/>
        </w:rPr>
        <w:t xml:space="preserve"> </w:t>
      </w:r>
      <w:r w:rsidRPr="00162A87">
        <w:rPr>
          <w:rFonts w:ascii="FrankRuehl" w:hAnsi="FrankRuehl" w:hint="cs"/>
          <w:sz w:val="22"/>
          <w:szCs w:val="22"/>
          <w:rtl/>
        </w:rPr>
        <w:t>אם</w:t>
      </w:r>
      <w:r w:rsidRPr="00162A87">
        <w:rPr>
          <w:rFonts w:ascii="FrankRuehl" w:hAnsi="FrankRuehl"/>
          <w:sz w:val="22"/>
          <w:szCs w:val="22"/>
          <w:rtl/>
        </w:rPr>
        <w:t xml:space="preserve"> </w:t>
      </w:r>
      <w:r>
        <w:rPr>
          <w:rFonts w:ascii="FrankRuehl" w:hAnsi="FrankRuehl" w:hint="cs"/>
          <w:sz w:val="22"/>
          <w:szCs w:val="22"/>
          <w:rtl/>
        </w:rPr>
        <w:t>הי'</w:t>
      </w:r>
      <w:r w:rsidRPr="00162A87">
        <w:rPr>
          <w:rFonts w:ascii="FrankRuehl" w:hAnsi="FrankRuehl"/>
          <w:sz w:val="22"/>
          <w:szCs w:val="22"/>
          <w:rtl/>
        </w:rPr>
        <w:t xml:space="preserve"> </w:t>
      </w:r>
      <w:r w:rsidRPr="00162A87">
        <w:rPr>
          <w:rFonts w:ascii="FrankRuehl" w:hAnsi="FrankRuehl" w:hint="cs"/>
          <w:sz w:val="22"/>
          <w:szCs w:val="22"/>
          <w:rtl/>
        </w:rPr>
        <w:t>עומד</w:t>
      </w:r>
      <w:r w:rsidRPr="00162A87">
        <w:rPr>
          <w:rFonts w:ascii="FrankRuehl" w:hAnsi="FrankRuehl"/>
          <w:sz w:val="22"/>
          <w:szCs w:val="22"/>
          <w:rtl/>
        </w:rPr>
        <w:t xml:space="preserve"> </w:t>
      </w:r>
      <w:r w:rsidRPr="00162A87">
        <w:rPr>
          <w:rFonts w:ascii="FrankRuehl" w:hAnsi="FrankRuehl" w:hint="cs"/>
          <w:sz w:val="22"/>
          <w:szCs w:val="22"/>
          <w:rtl/>
        </w:rPr>
        <w:t>מתחלה</w:t>
      </w:r>
      <w:r w:rsidRPr="00162A87">
        <w:rPr>
          <w:rFonts w:ascii="FrankRuehl" w:hAnsi="FrankRuehl"/>
          <w:sz w:val="22"/>
          <w:szCs w:val="22"/>
          <w:rtl/>
        </w:rPr>
        <w:t xml:space="preserve"> </w:t>
      </w:r>
      <w:r w:rsidRPr="00162A87">
        <w:rPr>
          <w:rFonts w:ascii="FrankRuehl" w:hAnsi="FrankRuehl" w:hint="cs"/>
          <w:sz w:val="22"/>
          <w:szCs w:val="22"/>
          <w:rtl/>
        </w:rPr>
        <w:t>דמה</w:t>
      </w:r>
      <w:r w:rsidRPr="00162A87">
        <w:rPr>
          <w:rFonts w:ascii="FrankRuehl" w:hAnsi="FrankRuehl"/>
          <w:sz w:val="22"/>
          <w:szCs w:val="22"/>
          <w:rtl/>
        </w:rPr>
        <w:t xml:space="preserve"> </w:t>
      </w:r>
      <w:r w:rsidRPr="00162A87">
        <w:rPr>
          <w:rFonts w:ascii="FrankRuehl" w:hAnsi="FrankRuehl" w:hint="cs"/>
          <w:sz w:val="22"/>
          <w:szCs w:val="22"/>
          <w:rtl/>
        </w:rPr>
        <w:t>ששותה</w:t>
      </w:r>
      <w:r w:rsidRPr="00162A87">
        <w:rPr>
          <w:rFonts w:ascii="FrankRuehl" w:hAnsi="FrankRuehl"/>
          <w:sz w:val="22"/>
          <w:szCs w:val="22"/>
          <w:rtl/>
        </w:rPr>
        <w:t xml:space="preserve"> </w:t>
      </w:r>
      <w:r w:rsidRPr="00162A87">
        <w:rPr>
          <w:rFonts w:ascii="FrankRuehl" w:hAnsi="FrankRuehl" w:hint="cs"/>
          <w:sz w:val="22"/>
          <w:szCs w:val="22"/>
          <w:rtl/>
        </w:rPr>
        <w:t>עכשיו</w:t>
      </w:r>
      <w:r w:rsidRPr="00162A87">
        <w:rPr>
          <w:rFonts w:ascii="FrankRuehl" w:hAnsi="FrankRuehl"/>
          <w:sz w:val="22"/>
          <w:szCs w:val="22"/>
          <w:rtl/>
        </w:rPr>
        <w:t xml:space="preserve"> </w:t>
      </w:r>
      <w:r w:rsidRPr="00162A87">
        <w:rPr>
          <w:rFonts w:ascii="FrankRuehl" w:hAnsi="FrankRuehl" w:hint="cs"/>
          <w:sz w:val="22"/>
          <w:szCs w:val="22"/>
          <w:rtl/>
        </w:rPr>
        <w:t>יהא</w:t>
      </w:r>
      <w:r w:rsidRPr="00162A87">
        <w:rPr>
          <w:rFonts w:ascii="FrankRuehl" w:hAnsi="FrankRuehl"/>
          <w:sz w:val="22"/>
          <w:szCs w:val="22"/>
          <w:rtl/>
        </w:rPr>
        <w:t xml:space="preserve"> </w:t>
      </w:r>
      <w:r w:rsidRPr="00162A87">
        <w:rPr>
          <w:rFonts w:ascii="FrankRuehl" w:hAnsi="FrankRuehl" w:hint="cs"/>
          <w:sz w:val="22"/>
          <w:szCs w:val="22"/>
          <w:rtl/>
        </w:rPr>
        <w:t>מפרישו</w:t>
      </w:r>
      <w:r w:rsidRPr="00162A87">
        <w:rPr>
          <w:rFonts w:ascii="FrankRuehl" w:hAnsi="FrankRuehl"/>
          <w:sz w:val="22"/>
          <w:szCs w:val="22"/>
          <w:rtl/>
        </w:rPr>
        <w:t xml:space="preserve"> </w:t>
      </w:r>
      <w:r w:rsidRPr="00162A87">
        <w:rPr>
          <w:rFonts w:ascii="FrankRuehl" w:hAnsi="FrankRuehl" w:hint="cs"/>
          <w:sz w:val="22"/>
          <w:szCs w:val="22"/>
          <w:rtl/>
        </w:rPr>
        <w:t>לבסוף</w:t>
      </w:r>
      <w:r>
        <w:rPr>
          <w:rFonts w:ascii="FrankRuehl" w:hAnsi="FrankRuehl" w:hint="cs"/>
          <w:sz w:val="22"/>
          <w:szCs w:val="22"/>
          <w:rtl/>
        </w:rPr>
        <w:t>, הא סו"ס</w:t>
      </w:r>
      <w:r w:rsidRPr="00162A87">
        <w:rPr>
          <w:rFonts w:ascii="FrankRuehl" w:hAnsi="FrankRuehl"/>
          <w:sz w:val="22"/>
          <w:szCs w:val="22"/>
          <w:rtl/>
        </w:rPr>
        <w:t xml:space="preserve"> </w:t>
      </w:r>
      <w:r w:rsidRPr="00162A87">
        <w:rPr>
          <w:rFonts w:ascii="FrankRuehl" w:hAnsi="FrankRuehl" w:hint="cs"/>
          <w:sz w:val="22"/>
          <w:szCs w:val="22"/>
          <w:rtl/>
        </w:rPr>
        <w:t>לא</w:t>
      </w:r>
      <w:r w:rsidRPr="00162A87">
        <w:rPr>
          <w:rFonts w:ascii="FrankRuehl" w:hAnsi="FrankRuehl"/>
          <w:sz w:val="22"/>
          <w:szCs w:val="22"/>
          <w:rtl/>
        </w:rPr>
        <w:t xml:space="preserve"> </w:t>
      </w:r>
      <w:r w:rsidRPr="00162A87">
        <w:rPr>
          <w:rFonts w:ascii="FrankRuehl" w:hAnsi="FrankRuehl" w:hint="cs"/>
          <w:sz w:val="22"/>
          <w:szCs w:val="22"/>
          <w:rtl/>
        </w:rPr>
        <w:t>בא</w:t>
      </w:r>
      <w:r w:rsidRPr="00162A87">
        <w:rPr>
          <w:rFonts w:ascii="FrankRuehl" w:hAnsi="FrankRuehl"/>
          <w:sz w:val="22"/>
          <w:szCs w:val="22"/>
          <w:rtl/>
        </w:rPr>
        <w:t xml:space="preserve"> </w:t>
      </w:r>
      <w:r w:rsidRPr="00162A87">
        <w:rPr>
          <w:rFonts w:ascii="FrankRuehl" w:hAnsi="FrankRuehl" w:hint="cs"/>
          <w:sz w:val="22"/>
          <w:szCs w:val="22"/>
          <w:rtl/>
        </w:rPr>
        <w:t>לידי</w:t>
      </w:r>
      <w:r w:rsidRPr="00162A87">
        <w:rPr>
          <w:rFonts w:ascii="FrankRuehl" w:hAnsi="FrankRuehl"/>
          <w:sz w:val="22"/>
          <w:szCs w:val="22"/>
          <w:rtl/>
        </w:rPr>
        <w:t xml:space="preserve"> </w:t>
      </w:r>
      <w:r w:rsidRPr="00162A87">
        <w:rPr>
          <w:rFonts w:ascii="FrankRuehl" w:hAnsi="FrankRuehl" w:hint="cs"/>
          <w:sz w:val="22"/>
          <w:szCs w:val="22"/>
          <w:rtl/>
        </w:rPr>
        <w:t>הפרשה</w:t>
      </w:r>
      <w:r w:rsidRPr="00162A87">
        <w:rPr>
          <w:rFonts w:ascii="FrankRuehl" w:hAnsi="FrankRuehl"/>
          <w:sz w:val="22"/>
          <w:szCs w:val="22"/>
          <w:rtl/>
        </w:rPr>
        <w:t xml:space="preserve"> </w:t>
      </w:r>
      <w:r w:rsidRPr="00162A87">
        <w:rPr>
          <w:rFonts w:ascii="FrankRuehl" w:hAnsi="FrankRuehl" w:hint="cs"/>
          <w:sz w:val="22"/>
          <w:szCs w:val="22"/>
          <w:rtl/>
        </w:rPr>
        <w:t>ולא</w:t>
      </w:r>
      <w:r w:rsidRPr="00162A87">
        <w:rPr>
          <w:rFonts w:ascii="FrankRuehl" w:hAnsi="FrankRuehl"/>
          <w:sz w:val="22"/>
          <w:szCs w:val="22"/>
          <w:rtl/>
        </w:rPr>
        <w:t xml:space="preserve"> </w:t>
      </w:r>
      <w:r w:rsidRPr="00162A87">
        <w:rPr>
          <w:rFonts w:ascii="FrankRuehl" w:hAnsi="FrankRuehl" w:hint="cs"/>
          <w:sz w:val="22"/>
          <w:szCs w:val="22"/>
          <w:rtl/>
        </w:rPr>
        <w:t>נתקיים</w:t>
      </w:r>
      <w:r w:rsidRPr="00162A87">
        <w:rPr>
          <w:rFonts w:ascii="FrankRuehl" w:hAnsi="FrankRuehl"/>
          <w:sz w:val="22"/>
          <w:szCs w:val="22"/>
          <w:rtl/>
        </w:rPr>
        <w:t xml:space="preserve"> </w:t>
      </w:r>
      <w:r w:rsidRPr="00162A87">
        <w:rPr>
          <w:rFonts w:ascii="FrankRuehl" w:hAnsi="FrankRuehl" w:hint="cs"/>
          <w:sz w:val="22"/>
          <w:szCs w:val="22"/>
          <w:rtl/>
        </w:rPr>
        <w:t>בו</w:t>
      </w:r>
      <w:r w:rsidRPr="00162A87">
        <w:rPr>
          <w:rFonts w:ascii="FrankRuehl" w:hAnsi="FrankRuehl"/>
          <w:sz w:val="22"/>
          <w:szCs w:val="22"/>
          <w:rtl/>
        </w:rPr>
        <w:t xml:space="preserve"> </w:t>
      </w:r>
      <w:r w:rsidRPr="00162A87">
        <w:rPr>
          <w:rFonts w:ascii="FrankRuehl" w:hAnsi="FrankRuehl" w:hint="cs"/>
          <w:sz w:val="22"/>
          <w:szCs w:val="22"/>
          <w:rtl/>
        </w:rPr>
        <w:t>התנאי</w:t>
      </w:r>
      <w:r w:rsidRPr="00162A87">
        <w:rPr>
          <w:rFonts w:ascii="FrankRuehl" w:hAnsi="FrankRuehl"/>
          <w:sz w:val="22"/>
          <w:szCs w:val="22"/>
          <w:rtl/>
        </w:rPr>
        <w:t xml:space="preserve">, </w:t>
      </w:r>
      <w:r w:rsidRPr="00162A87">
        <w:rPr>
          <w:rFonts w:ascii="FrankRuehl" w:hAnsi="FrankRuehl" w:hint="cs"/>
          <w:sz w:val="22"/>
          <w:szCs w:val="22"/>
          <w:rtl/>
        </w:rPr>
        <w:t>והרי</w:t>
      </w:r>
      <w:r w:rsidRPr="00162A87">
        <w:rPr>
          <w:rFonts w:ascii="FrankRuehl" w:hAnsi="FrankRuehl"/>
          <w:sz w:val="22"/>
          <w:szCs w:val="22"/>
          <w:rtl/>
        </w:rPr>
        <w:t xml:space="preserve"> </w:t>
      </w:r>
      <w:r w:rsidRPr="00162A87">
        <w:rPr>
          <w:rFonts w:ascii="FrankRuehl" w:hAnsi="FrankRuehl" w:hint="cs"/>
          <w:sz w:val="22"/>
          <w:szCs w:val="22"/>
          <w:rtl/>
        </w:rPr>
        <w:t>אמרי</w:t>
      </w:r>
      <w:r w:rsidRPr="00162A87">
        <w:rPr>
          <w:rFonts w:ascii="FrankRuehl" w:hAnsi="FrankRuehl"/>
          <w:sz w:val="22"/>
          <w:szCs w:val="22"/>
          <w:rtl/>
        </w:rPr>
        <w:t xml:space="preserve">' </w:t>
      </w:r>
      <w:r w:rsidRPr="00162A87">
        <w:rPr>
          <w:rFonts w:ascii="FrankRuehl" w:hAnsi="FrankRuehl" w:hint="cs"/>
          <w:sz w:val="22"/>
          <w:szCs w:val="22"/>
          <w:rtl/>
        </w:rPr>
        <w:t>שם</w:t>
      </w:r>
      <w:r w:rsidRPr="00162A87">
        <w:rPr>
          <w:rFonts w:ascii="FrankRuehl" w:hAnsi="FrankRuehl"/>
          <w:sz w:val="22"/>
          <w:szCs w:val="22"/>
          <w:rtl/>
        </w:rPr>
        <w:t xml:space="preserve"> </w:t>
      </w:r>
      <w:r w:rsidRPr="00162A87">
        <w:rPr>
          <w:rFonts w:ascii="FrankRuehl" w:hAnsi="FrankRuehl" w:hint="cs"/>
          <w:sz w:val="22"/>
          <w:szCs w:val="22"/>
          <w:rtl/>
        </w:rPr>
        <w:t>שמא</w:t>
      </w:r>
      <w:r w:rsidRPr="00162A87">
        <w:rPr>
          <w:rFonts w:ascii="FrankRuehl" w:hAnsi="FrankRuehl"/>
          <w:sz w:val="22"/>
          <w:szCs w:val="22"/>
          <w:rtl/>
        </w:rPr>
        <w:t xml:space="preserve"> </w:t>
      </w:r>
      <w:r w:rsidRPr="00162A87">
        <w:rPr>
          <w:rFonts w:ascii="FrankRuehl" w:hAnsi="FrankRuehl" w:hint="cs"/>
          <w:sz w:val="22"/>
          <w:szCs w:val="22"/>
          <w:rtl/>
        </w:rPr>
        <w:t>יבקע</w:t>
      </w:r>
      <w:r w:rsidRPr="00162A87">
        <w:rPr>
          <w:rFonts w:ascii="FrankRuehl" w:hAnsi="FrankRuehl"/>
          <w:sz w:val="22"/>
          <w:szCs w:val="22"/>
          <w:rtl/>
        </w:rPr>
        <w:t xml:space="preserve"> </w:t>
      </w:r>
      <w:r w:rsidRPr="00162A87">
        <w:rPr>
          <w:rFonts w:ascii="FrankRuehl" w:hAnsi="FrankRuehl" w:hint="cs"/>
          <w:sz w:val="22"/>
          <w:szCs w:val="22"/>
          <w:rtl/>
        </w:rPr>
        <w:t>הנוד</w:t>
      </w:r>
      <w:r w:rsidRPr="00162A87">
        <w:rPr>
          <w:rFonts w:ascii="FrankRuehl" w:hAnsi="FrankRuehl"/>
          <w:sz w:val="22"/>
          <w:szCs w:val="22"/>
          <w:rtl/>
        </w:rPr>
        <w:t xml:space="preserve"> </w:t>
      </w:r>
      <w:r w:rsidRPr="00162A87">
        <w:rPr>
          <w:rFonts w:ascii="FrankRuehl" w:hAnsi="FrankRuehl" w:hint="cs"/>
          <w:sz w:val="22"/>
          <w:szCs w:val="22"/>
          <w:rtl/>
        </w:rPr>
        <w:t>ושותה</w:t>
      </w:r>
      <w:r w:rsidRPr="00162A87">
        <w:rPr>
          <w:rFonts w:ascii="FrankRuehl" w:hAnsi="FrankRuehl"/>
          <w:sz w:val="22"/>
          <w:szCs w:val="22"/>
          <w:rtl/>
        </w:rPr>
        <w:t xml:space="preserve"> </w:t>
      </w:r>
      <w:r w:rsidRPr="00162A87">
        <w:rPr>
          <w:rFonts w:ascii="FrankRuehl" w:hAnsi="FrankRuehl" w:hint="cs"/>
          <w:sz w:val="22"/>
          <w:szCs w:val="22"/>
          <w:rtl/>
        </w:rPr>
        <w:t>טבלים</w:t>
      </w:r>
      <w:r w:rsidRPr="00162A87">
        <w:rPr>
          <w:rFonts w:ascii="FrankRuehl" w:hAnsi="FrankRuehl"/>
          <w:sz w:val="22"/>
          <w:szCs w:val="22"/>
          <w:rtl/>
        </w:rPr>
        <w:t xml:space="preserve"> </w:t>
      </w:r>
      <w:r w:rsidRPr="00162A87">
        <w:rPr>
          <w:rFonts w:ascii="FrankRuehl" w:hAnsi="FrankRuehl" w:hint="cs"/>
          <w:sz w:val="22"/>
          <w:szCs w:val="22"/>
          <w:rtl/>
        </w:rPr>
        <w:t>למפרע</w:t>
      </w:r>
      <w:r w:rsidRPr="00162A87">
        <w:rPr>
          <w:rFonts w:ascii="FrankRuehl" w:hAnsi="FrankRuehl"/>
          <w:sz w:val="22"/>
          <w:szCs w:val="22"/>
          <w:rtl/>
        </w:rPr>
        <w:t xml:space="preserve">, </w:t>
      </w:r>
      <w:r w:rsidRPr="00162A87">
        <w:rPr>
          <w:rFonts w:ascii="FrankRuehl" w:hAnsi="FrankRuehl" w:hint="cs"/>
          <w:sz w:val="22"/>
          <w:szCs w:val="22"/>
          <w:rtl/>
        </w:rPr>
        <w:t>הרי</w:t>
      </w:r>
      <w:r w:rsidRPr="00162A87">
        <w:rPr>
          <w:rFonts w:ascii="FrankRuehl" w:hAnsi="FrankRuehl"/>
          <w:sz w:val="22"/>
          <w:szCs w:val="22"/>
          <w:rtl/>
        </w:rPr>
        <w:t xml:space="preserve"> </w:t>
      </w:r>
      <w:r w:rsidRPr="00162A87">
        <w:rPr>
          <w:rFonts w:ascii="FrankRuehl" w:hAnsi="FrankRuehl" w:hint="cs"/>
          <w:sz w:val="22"/>
          <w:szCs w:val="22"/>
          <w:rtl/>
        </w:rPr>
        <w:t>דאם</w:t>
      </w:r>
      <w:r w:rsidRPr="00162A87">
        <w:rPr>
          <w:rFonts w:ascii="FrankRuehl" w:hAnsi="FrankRuehl"/>
          <w:sz w:val="22"/>
          <w:szCs w:val="22"/>
          <w:rtl/>
        </w:rPr>
        <w:t xml:space="preserve"> </w:t>
      </w:r>
      <w:r w:rsidRPr="00162A87">
        <w:rPr>
          <w:rFonts w:ascii="FrankRuehl" w:hAnsi="FrankRuehl" w:hint="cs"/>
          <w:sz w:val="22"/>
          <w:szCs w:val="22"/>
          <w:rtl/>
        </w:rPr>
        <w:t>לא</w:t>
      </w:r>
      <w:r w:rsidRPr="00162A87">
        <w:rPr>
          <w:rFonts w:ascii="FrankRuehl" w:hAnsi="FrankRuehl"/>
          <w:sz w:val="22"/>
          <w:szCs w:val="22"/>
          <w:rtl/>
        </w:rPr>
        <w:t xml:space="preserve"> </w:t>
      </w:r>
      <w:r w:rsidRPr="00162A87">
        <w:rPr>
          <w:rFonts w:ascii="FrankRuehl" w:hAnsi="FrankRuehl" w:hint="cs"/>
          <w:sz w:val="22"/>
          <w:szCs w:val="22"/>
          <w:rtl/>
        </w:rPr>
        <w:t>בא</w:t>
      </w:r>
      <w:r w:rsidRPr="00162A87">
        <w:rPr>
          <w:rFonts w:ascii="FrankRuehl" w:hAnsi="FrankRuehl"/>
          <w:sz w:val="22"/>
          <w:szCs w:val="22"/>
          <w:rtl/>
        </w:rPr>
        <w:t xml:space="preserve"> </w:t>
      </w:r>
      <w:r w:rsidRPr="00162A87">
        <w:rPr>
          <w:rFonts w:ascii="FrankRuehl" w:hAnsi="FrankRuehl" w:hint="cs"/>
          <w:sz w:val="22"/>
          <w:szCs w:val="22"/>
          <w:rtl/>
        </w:rPr>
        <w:t>לידי</w:t>
      </w:r>
      <w:r w:rsidRPr="00162A87">
        <w:rPr>
          <w:rFonts w:ascii="FrankRuehl" w:hAnsi="FrankRuehl"/>
          <w:sz w:val="22"/>
          <w:szCs w:val="22"/>
          <w:rtl/>
        </w:rPr>
        <w:t xml:space="preserve"> </w:t>
      </w:r>
      <w:r w:rsidRPr="00162A87">
        <w:rPr>
          <w:rFonts w:ascii="FrankRuehl" w:hAnsi="FrankRuehl" w:hint="cs"/>
          <w:sz w:val="22"/>
          <w:szCs w:val="22"/>
          <w:rtl/>
        </w:rPr>
        <w:t>הפרשה</w:t>
      </w:r>
      <w:r w:rsidRPr="00162A87">
        <w:rPr>
          <w:rFonts w:ascii="FrankRuehl" w:hAnsi="FrankRuehl"/>
          <w:sz w:val="22"/>
          <w:szCs w:val="22"/>
          <w:rtl/>
        </w:rPr>
        <w:t xml:space="preserve"> </w:t>
      </w:r>
      <w:r w:rsidRPr="00162A87">
        <w:rPr>
          <w:rFonts w:ascii="FrankRuehl" w:hAnsi="FrankRuehl" w:hint="cs"/>
          <w:sz w:val="22"/>
          <w:szCs w:val="22"/>
          <w:rtl/>
        </w:rPr>
        <w:t>ליכא</w:t>
      </w:r>
      <w:r w:rsidRPr="00162A87">
        <w:rPr>
          <w:rFonts w:ascii="FrankRuehl" w:hAnsi="FrankRuehl"/>
          <w:sz w:val="22"/>
          <w:szCs w:val="22"/>
          <w:rtl/>
        </w:rPr>
        <w:t xml:space="preserve"> </w:t>
      </w:r>
      <w:r w:rsidRPr="00162A87">
        <w:rPr>
          <w:rFonts w:ascii="FrankRuehl" w:hAnsi="FrankRuehl" w:hint="cs"/>
          <w:sz w:val="22"/>
          <w:szCs w:val="22"/>
          <w:rtl/>
        </w:rPr>
        <w:t>כאן</w:t>
      </w:r>
      <w:r w:rsidRPr="00162A87">
        <w:rPr>
          <w:rFonts w:ascii="FrankRuehl" w:hAnsi="FrankRuehl"/>
          <w:sz w:val="22"/>
          <w:szCs w:val="22"/>
          <w:rtl/>
        </w:rPr>
        <w:t xml:space="preserve"> </w:t>
      </w:r>
      <w:r w:rsidRPr="00162A87">
        <w:rPr>
          <w:rFonts w:ascii="FrankRuehl" w:hAnsi="FrankRuehl" w:hint="cs"/>
          <w:sz w:val="22"/>
          <w:szCs w:val="22"/>
          <w:rtl/>
        </w:rPr>
        <w:t>תרומה</w:t>
      </w:r>
      <w:r w:rsidRPr="00162A87">
        <w:rPr>
          <w:rFonts w:ascii="FrankRuehl" w:hAnsi="FrankRuehl"/>
          <w:sz w:val="22"/>
          <w:szCs w:val="22"/>
          <w:rtl/>
        </w:rPr>
        <w:t xml:space="preserve"> </w:t>
      </w:r>
      <w:r w:rsidRPr="00162A87">
        <w:rPr>
          <w:rFonts w:ascii="FrankRuehl" w:hAnsi="FrankRuehl" w:hint="cs"/>
          <w:sz w:val="22"/>
          <w:szCs w:val="22"/>
          <w:rtl/>
        </w:rPr>
        <w:t>כלל</w:t>
      </w:r>
      <w:r w:rsidRPr="00162A87">
        <w:rPr>
          <w:rFonts w:ascii="FrankRuehl" w:hAnsi="FrankRuehl"/>
          <w:sz w:val="22"/>
          <w:szCs w:val="22"/>
          <w:rtl/>
        </w:rPr>
        <w:t xml:space="preserve">, </w:t>
      </w:r>
      <w:r w:rsidRPr="00162A87">
        <w:rPr>
          <w:rFonts w:ascii="FrankRuehl" w:hAnsi="FrankRuehl" w:hint="cs"/>
          <w:sz w:val="22"/>
          <w:szCs w:val="22"/>
          <w:rtl/>
        </w:rPr>
        <w:t>וא</w:t>
      </w:r>
      <w:r w:rsidRPr="00162A87">
        <w:rPr>
          <w:rFonts w:ascii="FrankRuehl" w:hAnsi="FrankRuehl"/>
          <w:sz w:val="22"/>
          <w:szCs w:val="22"/>
          <w:rtl/>
        </w:rPr>
        <w:t>"</w:t>
      </w:r>
      <w:r w:rsidRPr="00162A87">
        <w:rPr>
          <w:rFonts w:ascii="FrankRuehl" w:hAnsi="FrankRuehl" w:hint="cs"/>
          <w:sz w:val="22"/>
          <w:szCs w:val="22"/>
          <w:rtl/>
        </w:rPr>
        <w:t>כ</w:t>
      </w:r>
      <w:r w:rsidRPr="00162A87">
        <w:rPr>
          <w:rFonts w:ascii="FrankRuehl" w:hAnsi="FrankRuehl"/>
          <w:sz w:val="22"/>
          <w:szCs w:val="22"/>
          <w:rtl/>
        </w:rPr>
        <w:t xml:space="preserve"> </w:t>
      </w:r>
      <w:r w:rsidRPr="00162A87">
        <w:rPr>
          <w:rFonts w:ascii="FrankRuehl" w:hAnsi="FrankRuehl" w:hint="cs"/>
          <w:sz w:val="22"/>
          <w:szCs w:val="22"/>
          <w:rtl/>
        </w:rPr>
        <w:t>ה</w:t>
      </w:r>
      <w:r w:rsidRPr="00162A87">
        <w:rPr>
          <w:rFonts w:ascii="FrankRuehl" w:hAnsi="FrankRuehl"/>
          <w:sz w:val="22"/>
          <w:szCs w:val="22"/>
          <w:rtl/>
        </w:rPr>
        <w:t>"</w:t>
      </w:r>
      <w:r w:rsidRPr="00162A87">
        <w:rPr>
          <w:rFonts w:ascii="FrankRuehl" w:hAnsi="FrankRuehl" w:hint="cs"/>
          <w:sz w:val="22"/>
          <w:szCs w:val="22"/>
          <w:rtl/>
        </w:rPr>
        <w:t>נ</w:t>
      </w:r>
      <w:r w:rsidRPr="00162A87">
        <w:rPr>
          <w:rFonts w:ascii="FrankRuehl" w:hAnsi="FrankRuehl"/>
          <w:sz w:val="22"/>
          <w:szCs w:val="22"/>
          <w:rtl/>
        </w:rPr>
        <w:t xml:space="preserve"> </w:t>
      </w:r>
      <w:r w:rsidRPr="00162A87">
        <w:rPr>
          <w:rFonts w:ascii="FrankRuehl" w:hAnsi="FrankRuehl" w:hint="cs"/>
          <w:sz w:val="22"/>
          <w:szCs w:val="22"/>
          <w:rtl/>
        </w:rPr>
        <w:t>מה</w:t>
      </w:r>
      <w:r w:rsidRPr="00162A87">
        <w:rPr>
          <w:rFonts w:ascii="FrankRuehl" w:hAnsi="FrankRuehl"/>
          <w:sz w:val="22"/>
          <w:szCs w:val="22"/>
          <w:rtl/>
        </w:rPr>
        <w:t xml:space="preserve"> </w:t>
      </w:r>
      <w:r w:rsidRPr="00162A87">
        <w:rPr>
          <w:rFonts w:ascii="FrankRuehl" w:hAnsi="FrankRuehl" w:hint="cs"/>
          <w:sz w:val="22"/>
          <w:szCs w:val="22"/>
          <w:rtl/>
        </w:rPr>
        <w:t>דבאמת</w:t>
      </w:r>
      <w:r w:rsidRPr="00162A87">
        <w:rPr>
          <w:rFonts w:ascii="FrankRuehl" w:hAnsi="FrankRuehl"/>
          <w:sz w:val="22"/>
          <w:szCs w:val="22"/>
          <w:rtl/>
        </w:rPr>
        <w:t xml:space="preserve"> </w:t>
      </w:r>
      <w:r w:rsidRPr="00162A87">
        <w:rPr>
          <w:rFonts w:ascii="FrankRuehl" w:hAnsi="FrankRuehl" w:hint="cs"/>
          <w:sz w:val="22"/>
          <w:szCs w:val="22"/>
          <w:rtl/>
        </w:rPr>
        <w:t>לא</w:t>
      </w:r>
      <w:r w:rsidRPr="00162A87">
        <w:rPr>
          <w:rFonts w:ascii="FrankRuehl" w:hAnsi="FrankRuehl"/>
          <w:sz w:val="22"/>
          <w:szCs w:val="22"/>
          <w:rtl/>
        </w:rPr>
        <w:t xml:space="preserve"> </w:t>
      </w:r>
      <w:r w:rsidRPr="00162A87">
        <w:rPr>
          <w:rFonts w:ascii="FrankRuehl" w:hAnsi="FrankRuehl" w:hint="cs"/>
          <w:sz w:val="22"/>
          <w:szCs w:val="22"/>
          <w:rtl/>
        </w:rPr>
        <w:t>הפרישו</w:t>
      </w:r>
      <w:r w:rsidRPr="00162A87">
        <w:rPr>
          <w:rFonts w:ascii="FrankRuehl" w:hAnsi="FrankRuehl"/>
          <w:sz w:val="22"/>
          <w:szCs w:val="22"/>
          <w:rtl/>
        </w:rPr>
        <w:t xml:space="preserve"> </w:t>
      </w:r>
      <w:r w:rsidRPr="00162A87">
        <w:rPr>
          <w:rFonts w:ascii="FrankRuehl" w:hAnsi="FrankRuehl" w:hint="cs"/>
          <w:sz w:val="22"/>
          <w:szCs w:val="22"/>
          <w:rtl/>
        </w:rPr>
        <w:t>הוי</w:t>
      </w:r>
      <w:r w:rsidRPr="00162A87">
        <w:rPr>
          <w:rFonts w:ascii="FrankRuehl" w:hAnsi="FrankRuehl"/>
          <w:sz w:val="22"/>
          <w:szCs w:val="22"/>
          <w:rtl/>
        </w:rPr>
        <w:t xml:space="preserve"> </w:t>
      </w:r>
      <w:r w:rsidRPr="00162A87">
        <w:rPr>
          <w:rFonts w:ascii="FrankRuehl" w:hAnsi="FrankRuehl" w:hint="cs"/>
          <w:sz w:val="22"/>
          <w:szCs w:val="22"/>
          <w:rtl/>
        </w:rPr>
        <w:t>כמו</w:t>
      </w:r>
      <w:r w:rsidRPr="00162A87">
        <w:rPr>
          <w:rFonts w:ascii="FrankRuehl" w:hAnsi="FrankRuehl"/>
          <w:sz w:val="22"/>
          <w:szCs w:val="22"/>
          <w:rtl/>
        </w:rPr>
        <w:t xml:space="preserve"> </w:t>
      </w:r>
      <w:r w:rsidRPr="00162A87">
        <w:rPr>
          <w:rFonts w:ascii="FrankRuehl" w:hAnsi="FrankRuehl" w:hint="cs"/>
          <w:sz w:val="22"/>
          <w:szCs w:val="22"/>
          <w:rtl/>
        </w:rPr>
        <w:t>בקיעת</w:t>
      </w:r>
      <w:r w:rsidRPr="00162A87">
        <w:rPr>
          <w:rFonts w:ascii="FrankRuehl" w:hAnsi="FrankRuehl"/>
          <w:sz w:val="22"/>
          <w:szCs w:val="22"/>
          <w:rtl/>
        </w:rPr>
        <w:t xml:space="preserve"> </w:t>
      </w:r>
      <w:r w:rsidRPr="00162A87">
        <w:rPr>
          <w:rFonts w:ascii="FrankRuehl" w:hAnsi="FrankRuehl" w:hint="cs"/>
          <w:sz w:val="22"/>
          <w:szCs w:val="22"/>
          <w:rtl/>
        </w:rPr>
        <w:t>הנוד</w:t>
      </w:r>
      <w:r w:rsidRPr="00162A87">
        <w:rPr>
          <w:rFonts w:ascii="FrankRuehl" w:hAnsi="FrankRuehl"/>
          <w:sz w:val="22"/>
          <w:szCs w:val="22"/>
          <w:rtl/>
        </w:rPr>
        <w:t xml:space="preserve"> </w:t>
      </w:r>
      <w:r w:rsidRPr="00162A87">
        <w:rPr>
          <w:rFonts w:ascii="FrankRuehl" w:hAnsi="FrankRuehl" w:hint="cs"/>
          <w:sz w:val="22"/>
          <w:szCs w:val="22"/>
          <w:rtl/>
        </w:rPr>
        <w:t>ואין</w:t>
      </w:r>
      <w:r w:rsidRPr="00162A87">
        <w:rPr>
          <w:rFonts w:ascii="FrankRuehl" w:hAnsi="FrankRuehl"/>
          <w:sz w:val="22"/>
          <w:szCs w:val="22"/>
          <w:rtl/>
        </w:rPr>
        <w:t xml:space="preserve"> </w:t>
      </w:r>
      <w:r w:rsidRPr="00162A87">
        <w:rPr>
          <w:rFonts w:ascii="FrankRuehl" w:hAnsi="FrankRuehl" w:hint="cs"/>
          <w:sz w:val="22"/>
          <w:szCs w:val="22"/>
          <w:rtl/>
        </w:rPr>
        <w:t>כאן</w:t>
      </w:r>
      <w:r w:rsidRPr="00162A87">
        <w:rPr>
          <w:rFonts w:ascii="FrankRuehl" w:hAnsi="FrankRuehl"/>
          <w:sz w:val="22"/>
          <w:szCs w:val="22"/>
          <w:rtl/>
        </w:rPr>
        <w:t xml:space="preserve"> </w:t>
      </w:r>
      <w:r w:rsidRPr="00162A87">
        <w:rPr>
          <w:rFonts w:ascii="FrankRuehl" w:hAnsi="FrankRuehl" w:hint="cs"/>
          <w:sz w:val="22"/>
          <w:szCs w:val="22"/>
          <w:rtl/>
        </w:rPr>
        <w:t>תרומה</w:t>
      </w:r>
      <w:r w:rsidRPr="00162A87">
        <w:rPr>
          <w:rFonts w:ascii="FrankRuehl" w:hAnsi="FrankRuehl"/>
          <w:sz w:val="22"/>
          <w:szCs w:val="22"/>
          <w:rtl/>
        </w:rPr>
        <w:t>,</w:t>
      </w:r>
      <w:r>
        <w:rPr>
          <w:rFonts w:ascii="FrankRuehl" w:hAnsi="FrankRuehl" w:hint="cs"/>
          <w:sz w:val="22"/>
          <w:szCs w:val="22"/>
          <w:rtl/>
        </w:rPr>
        <w:t xml:space="preserve"> עכ"ל.</w:t>
      </w:r>
    </w:p>
    <w:p w:rsidR="00967079" w:rsidRPr="00CE5859" w:rsidRDefault="00967079" w:rsidP="00967079">
      <w:pPr>
        <w:pStyle w:val="a6"/>
        <w:spacing w:line="300" w:lineRule="exact"/>
        <w:ind w:firstLine="720"/>
        <w:jc w:val="both"/>
        <w:rPr>
          <w:rFonts w:asciiTheme="minorHAnsi" w:hAnsiTheme="minorHAnsi"/>
          <w:sz w:val="22"/>
          <w:szCs w:val="22"/>
          <w:rtl/>
        </w:rPr>
      </w:pPr>
      <w:r>
        <w:rPr>
          <w:rFonts w:ascii="FrankRuehl" w:hAnsi="FrankRuehl" w:hint="cs"/>
          <w:sz w:val="22"/>
          <w:szCs w:val="22"/>
          <w:rtl/>
        </w:rPr>
        <w:t xml:space="preserve">והאחרונים כתבו לישב, לפמש"כ רש"י בחולין שם בד"ה התם, ז"ל, </w:t>
      </w:r>
      <w:r w:rsidRPr="00162A87">
        <w:rPr>
          <w:rFonts w:ascii="FrankRuehl" w:hAnsi="FrankRuehl" w:hint="cs"/>
          <w:sz w:val="22"/>
          <w:szCs w:val="22"/>
          <w:rtl/>
        </w:rPr>
        <w:t>התם</w:t>
      </w:r>
      <w:r w:rsidRPr="00162A87">
        <w:rPr>
          <w:rFonts w:ascii="FrankRuehl" w:hAnsi="FrankRuehl"/>
          <w:sz w:val="22"/>
          <w:szCs w:val="22"/>
          <w:rtl/>
        </w:rPr>
        <w:t xml:space="preserve"> </w:t>
      </w:r>
      <w:r w:rsidRPr="00162A87">
        <w:rPr>
          <w:rFonts w:ascii="FrankRuehl" w:hAnsi="FrankRuehl" w:hint="cs"/>
          <w:sz w:val="22"/>
          <w:szCs w:val="22"/>
          <w:rtl/>
        </w:rPr>
        <w:t>טעמא</w:t>
      </w:r>
      <w:r w:rsidRPr="00162A87">
        <w:rPr>
          <w:rFonts w:ascii="FrankRuehl" w:hAnsi="FrankRuehl"/>
          <w:sz w:val="22"/>
          <w:szCs w:val="22"/>
          <w:rtl/>
        </w:rPr>
        <w:t xml:space="preserve"> </w:t>
      </w:r>
      <w:r>
        <w:rPr>
          <w:rFonts w:ascii="FrankRuehl" w:hAnsi="FrankRuehl" w:hint="cs"/>
          <w:sz w:val="22"/>
          <w:szCs w:val="22"/>
          <w:rtl/>
        </w:rPr>
        <w:t xml:space="preserve">וכו' </w:t>
      </w:r>
      <w:r w:rsidRPr="00162A87">
        <w:rPr>
          <w:rFonts w:ascii="FrankRuehl" w:hAnsi="FrankRuehl" w:hint="cs"/>
          <w:sz w:val="22"/>
          <w:szCs w:val="22"/>
          <w:rtl/>
        </w:rPr>
        <w:t>דחייש</w:t>
      </w:r>
      <w:r w:rsidRPr="00162A87">
        <w:rPr>
          <w:rFonts w:ascii="FrankRuehl" w:hAnsi="FrankRuehl"/>
          <w:sz w:val="22"/>
          <w:szCs w:val="22"/>
          <w:rtl/>
        </w:rPr>
        <w:t xml:space="preserve"> </w:t>
      </w:r>
      <w:r w:rsidRPr="00162A87">
        <w:rPr>
          <w:rFonts w:ascii="FrankRuehl" w:hAnsi="FrankRuehl" w:hint="cs"/>
          <w:sz w:val="22"/>
          <w:szCs w:val="22"/>
          <w:rtl/>
        </w:rPr>
        <w:t>לשמא</w:t>
      </w:r>
      <w:r w:rsidRPr="00162A87">
        <w:rPr>
          <w:rFonts w:ascii="FrankRuehl" w:hAnsi="FrankRuehl"/>
          <w:sz w:val="22"/>
          <w:szCs w:val="22"/>
          <w:rtl/>
        </w:rPr>
        <w:t xml:space="preserve"> </w:t>
      </w:r>
      <w:r w:rsidRPr="00162A87">
        <w:rPr>
          <w:rFonts w:ascii="FrankRuehl" w:hAnsi="FrankRuehl" w:hint="cs"/>
          <w:sz w:val="22"/>
          <w:szCs w:val="22"/>
          <w:rtl/>
        </w:rPr>
        <w:t>יבקע</w:t>
      </w:r>
      <w:r w:rsidRPr="00162A87">
        <w:rPr>
          <w:rFonts w:ascii="FrankRuehl" w:hAnsi="FrankRuehl"/>
          <w:sz w:val="22"/>
          <w:szCs w:val="22"/>
          <w:rtl/>
        </w:rPr>
        <w:t xml:space="preserve"> </w:t>
      </w:r>
      <w:r w:rsidRPr="00162A87">
        <w:rPr>
          <w:rFonts w:ascii="FrankRuehl" w:hAnsi="FrankRuehl" w:hint="cs"/>
          <w:sz w:val="22"/>
          <w:szCs w:val="22"/>
          <w:rtl/>
        </w:rPr>
        <w:t>הנוד</w:t>
      </w:r>
      <w:r w:rsidRPr="00162A87">
        <w:rPr>
          <w:rFonts w:ascii="FrankRuehl" w:hAnsi="FrankRuehl"/>
          <w:sz w:val="22"/>
          <w:szCs w:val="22"/>
          <w:rtl/>
        </w:rPr>
        <w:t xml:space="preserve"> </w:t>
      </w:r>
      <w:r>
        <w:rPr>
          <w:rFonts w:ascii="FrankRuehl" w:hAnsi="FrankRuehl" w:hint="cs"/>
          <w:sz w:val="22"/>
          <w:szCs w:val="22"/>
          <w:rtl/>
        </w:rPr>
        <w:t>"</w:t>
      </w:r>
      <w:r w:rsidRPr="00162A87">
        <w:rPr>
          <w:rFonts w:ascii="FrankRuehl" w:hAnsi="FrankRuehl" w:hint="cs"/>
          <w:sz w:val="22"/>
          <w:szCs w:val="22"/>
          <w:rtl/>
        </w:rPr>
        <w:t>והוברר</w:t>
      </w:r>
      <w:r w:rsidRPr="00162A87">
        <w:rPr>
          <w:rFonts w:ascii="FrankRuehl" w:hAnsi="FrankRuehl"/>
          <w:sz w:val="22"/>
          <w:szCs w:val="22"/>
          <w:rtl/>
        </w:rPr>
        <w:t xml:space="preserve"> </w:t>
      </w:r>
      <w:r w:rsidRPr="00162A87">
        <w:rPr>
          <w:rFonts w:ascii="FrankRuehl" w:hAnsi="FrankRuehl" w:hint="cs"/>
          <w:sz w:val="22"/>
          <w:szCs w:val="22"/>
          <w:rtl/>
        </w:rPr>
        <w:t>שלא</w:t>
      </w:r>
      <w:r w:rsidRPr="00162A87">
        <w:rPr>
          <w:rFonts w:ascii="FrankRuehl" w:hAnsi="FrankRuehl"/>
          <w:sz w:val="22"/>
          <w:szCs w:val="22"/>
          <w:rtl/>
        </w:rPr>
        <w:t xml:space="preserve"> </w:t>
      </w:r>
      <w:r>
        <w:rPr>
          <w:rFonts w:ascii="FrankRuehl" w:hAnsi="FrankRuehl" w:hint="cs"/>
          <w:sz w:val="22"/>
          <w:szCs w:val="22"/>
          <w:rtl/>
        </w:rPr>
        <w:t>הי'</w:t>
      </w:r>
      <w:r w:rsidRPr="00162A87">
        <w:rPr>
          <w:rFonts w:ascii="FrankRuehl" w:hAnsi="FrankRuehl"/>
          <w:sz w:val="22"/>
          <w:szCs w:val="22"/>
          <w:rtl/>
        </w:rPr>
        <w:t xml:space="preserve"> </w:t>
      </w:r>
      <w:r w:rsidRPr="00162A87">
        <w:rPr>
          <w:rFonts w:ascii="FrankRuehl" w:hAnsi="FrankRuehl" w:hint="cs"/>
          <w:sz w:val="22"/>
          <w:szCs w:val="22"/>
          <w:rtl/>
        </w:rPr>
        <w:t>עתיד</w:t>
      </w:r>
      <w:r w:rsidRPr="00162A87">
        <w:rPr>
          <w:rFonts w:ascii="FrankRuehl" w:hAnsi="FrankRuehl"/>
          <w:sz w:val="22"/>
          <w:szCs w:val="22"/>
          <w:rtl/>
        </w:rPr>
        <w:t xml:space="preserve"> </w:t>
      </w:r>
      <w:r w:rsidRPr="00162A87">
        <w:rPr>
          <w:rFonts w:ascii="FrankRuehl" w:hAnsi="FrankRuehl" w:hint="cs"/>
          <w:sz w:val="22"/>
          <w:szCs w:val="22"/>
          <w:rtl/>
        </w:rPr>
        <w:t>לבא</w:t>
      </w:r>
      <w:r w:rsidRPr="00162A87">
        <w:rPr>
          <w:rFonts w:ascii="FrankRuehl" w:hAnsi="FrankRuehl"/>
          <w:sz w:val="22"/>
          <w:szCs w:val="22"/>
          <w:rtl/>
        </w:rPr>
        <w:t xml:space="preserve"> </w:t>
      </w:r>
      <w:r w:rsidRPr="00162A87">
        <w:rPr>
          <w:rFonts w:ascii="FrankRuehl" w:hAnsi="FrankRuehl" w:hint="cs"/>
          <w:sz w:val="22"/>
          <w:szCs w:val="22"/>
          <w:rtl/>
        </w:rPr>
        <w:t>לידי</w:t>
      </w:r>
      <w:r w:rsidRPr="00162A87">
        <w:rPr>
          <w:rFonts w:ascii="FrankRuehl" w:hAnsi="FrankRuehl"/>
          <w:sz w:val="22"/>
          <w:szCs w:val="22"/>
          <w:rtl/>
        </w:rPr>
        <w:t xml:space="preserve"> </w:t>
      </w:r>
      <w:r w:rsidRPr="00162A87">
        <w:rPr>
          <w:rFonts w:ascii="FrankRuehl" w:hAnsi="FrankRuehl" w:hint="cs"/>
          <w:sz w:val="22"/>
          <w:szCs w:val="22"/>
          <w:rtl/>
        </w:rPr>
        <w:t>הפרשה</w:t>
      </w:r>
      <w:r>
        <w:rPr>
          <w:rFonts w:ascii="FrankRuehl" w:hAnsi="FrankRuehl" w:hint="cs"/>
          <w:sz w:val="22"/>
          <w:szCs w:val="22"/>
          <w:rtl/>
        </w:rPr>
        <w:t>"</w:t>
      </w:r>
      <w:r w:rsidRPr="00162A87">
        <w:rPr>
          <w:rFonts w:ascii="FrankRuehl" w:hAnsi="FrankRuehl"/>
          <w:sz w:val="22"/>
          <w:szCs w:val="22"/>
          <w:rtl/>
        </w:rPr>
        <w:t xml:space="preserve"> </w:t>
      </w:r>
      <w:r w:rsidRPr="00162A87">
        <w:rPr>
          <w:rFonts w:ascii="FrankRuehl" w:hAnsi="FrankRuehl" w:hint="cs"/>
          <w:sz w:val="22"/>
          <w:szCs w:val="22"/>
          <w:rtl/>
        </w:rPr>
        <w:t>ושתה</w:t>
      </w:r>
      <w:r w:rsidRPr="00162A87">
        <w:rPr>
          <w:rFonts w:ascii="FrankRuehl" w:hAnsi="FrankRuehl"/>
          <w:sz w:val="22"/>
          <w:szCs w:val="22"/>
          <w:rtl/>
        </w:rPr>
        <w:t xml:space="preserve"> </w:t>
      </w:r>
      <w:r w:rsidRPr="00162A87">
        <w:rPr>
          <w:rFonts w:ascii="FrankRuehl" w:hAnsi="FrankRuehl" w:hint="cs"/>
          <w:sz w:val="22"/>
          <w:szCs w:val="22"/>
          <w:rtl/>
        </w:rPr>
        <w:t>טבלים</w:t>
      </w:r>
      <w:r w:rsidRPr="00162A87">
        <w:rPr>
          <w:rFonts w:ascii="FrankRuehl" w:hAnsi="FrankRuehl"/>
          <w:sz w:val="22"/>
          <w:szCs w:val="22"/>
          <w:rtl/>
        </w:rPr>
        <w:t xml:space="preserve"> </w:t>
      </w:r>
      <w:r w:rsidRPr="00162A87">
        <w:rPr>
          <w:rFonts w:ascii="FrankRuehl" w:hAnsi="FrankRuehl" w:hint="cs"/>
          <w:sz w:val="22"/>
          <w:szCs w:val="22"/>
          <w:rtl/>
        </w:rPr>
        <w:t>למפרע</w:t>
      </w:r>
      <w:r>
        <w:rPr>
          <w:rFonts w:ascii="FrankRuehl" w:hAnsi="FrankRuehl" w:hint="cs"/>
          <w:sz w:val="22"/>
          <w:szCs w:val="22"/>
          <w:rtl/>
        </w:rPr>
        <w:t xml:space="preserve">, עכ"ל, ומבו' דהא דכשנבקע הנוד הוי טבל למפרע, הוא משום דיש ברירה והוברר שלא הי' עתיד לבא לידי הפרשה, וע"כ כ"ז הוא למ"ד דיש ברירה, אך למ"ד דאין ברירה, אף אם לא בא לבסוף לידי הפרשה, ל"מ זה לברר למפרע שלא הי' עתיד לבא לידי הפרשה, וע"כ שפיר אמרינן </w:t>
      </w:r>
      <w:r>
        <w:rPr>
          <w:rFonts w:asciiTheme="minorHAnsi" w:hAnsiTheme="minorHAnsi" w:hint="cs"/>
          <w:sz w:val="22"/>
          <w:szCs w:val="22"/>
          <w:rtl/>
        </w:rPr>
        <w:t xml:space="preserve">דיש לחוש שמא תרומה שתה, </w:t>
      </w:r>
      <w:r>
        <w:rPr>
          <w:rFonts w:asciiTheme="minorHAnsi" w:hAnsiTheme="minorHAnsi" w:hint="cs"/>
          <w:sz w:val="18"/>
          <w:szCs w:val="18"/>
          <w:rtl/>
        </w:rPr>
        <w:t>ומשה"ק הגרע"א דהיאך יחול ע"ז תרומה, הרי לא בא לידי הפרשה ולא נתקיים בו התנאי, צ"ל, דמה שאומר ב' לוגין שאני עתיד להפריש, אי"ז תנאי, אלא הוא מסיים בזה את ב' הלוגין, וע"כ אף אם לבסוף לא באו ב' לוגין אלו לידי הפרשה, מ"מ מעיקרא הוי כל משהו ומשהו בספק שמא יבא לידי הפרשה, וע"כ שפיר חיילא ע"ז התרומה</w:t>
      </w:r>
      <w:r>
        <w:rPr>
          <w:rFonts w:asciiTheme="minorHAnsi" w:hAnsiTheme="minorHAnsi" w:hint="cs"/>
          <w:sz w:val="22"/>
          <w:szCs w:val="22"/>
          <w:rtl/>
        </w:rPr>
        <w:t>.</w:t>
      </w:r>
    </w:p>
    <w:p w:rsidR="00967079" w:rsidRPr="00CE5859" w:rsidRDefault="00967079" w:rsidP="00967079">
      <w:pPr>
        <w:pStyle w:val="a6"/>
        <w:spacing w:after="120" w:line="300" w:lineRule="exact"/>
        <w:ind w:firstLine="720"/>
        <w:jc w:val="both"/>
        <w:rPr>
          <w:rFonts w:asciiTheme="minorHAnsi" w:hAnsiTheme="minorHAnsi"/>
          <w:sz w:val="22"/>
          <w:szCs w:val="22"/>
          <w:rtl/>
        </w:rPr>
      </w:pPr>
      <w:r>
        <w:rPr>
          <w:rFonts w:asciiTheme="minorHAnsi" w:hAnsiTheme="minorHAnsi" w:hint="cs"/>
          <w:sz w:val="22"/>
          <w:szCs w:val="22"/>
          <w:rtl/>
        </w:rPr>
        <w:t>אמנם הנה בפירש"י בגיטין כ"ו א', פירש דהא דלכשיבקע הנוד הוי טבל למפרע, הוא משום שלא הובררה התרומה מעולם, וכ"ה בפירש"י בסוכה כ"ד א' ובעירובין ל"ז ב', ולפ"ז ודאי דה"נ למ"ד דאין ברירה, לא חיילא התרומה על מה ששותה, וכמש"כ הגרע"א.</w:t>
      </w:r>
    </w:p>
  </w:footnote>
  <w:footnote w:id="209">
    <w:p w:rsidR="00967079" w:rsidRDefault="00967079" w:rsidP="00967079">
      <w:pPr>
        <w:pStyle w:val="a6"/>
        <w:spacing w:line="300" w:lineRule="exact"/>
        <w:ind w:firstLine="720"/>
        <w:jc w:val="both"/>
        <w:rPr>
          <w:rFonts w:ascii="FrankRuehl" w:hAnsi="FrankRuehl"/>
          <w:sz w:val="22"/>
          <w:szCs w:val="22"/>
          <w:rtl/>
        </w:rPr>
      </w:pPr>
      <w:r w:rsidRPr="005414DF">
        <w:rPr>
          <w:rStyle w:val="a8"/>
          <w:rFonts w:ascii="FrankRuehl" w:hAnsi="FrankRuehl"/>
        </w:rPr>
        <w:footnoteRef/>
      </w:r>
      <w:r w:rsidRPr="005414DF">
        <w:rPr>
          <w:rFonts w:ascii="FrankRuehl" w:hAnsi="FrankRuehl"/>
          <w:rtl/>
        </w:rPr>
        <w:t xml:space="preserve"> </w:t>
      </w:r>
      <w:r>
        <w:rPr>
          <w:rFonts w:ascii="FrankRuehl" w:hAnsi="FrankRuehl" w:hint="cs"/>
          <w:sz w:val="22"/>
          <w:szCs w:val="22"/>
          <w:rtl/>
        </w:rPr>
        <w:t xml:space="preserve">והנה אמנם הפנ"י בגיטין כ"ה ב' כתב, דגם לדעת רש"י ודאי צריך להפריש המע"ש לאחר שבת, שהרי כך התנה </w:t>
      </w:r>
      <w:r w:rsidRPr="005414DF">
        <w:rPr>
          <w:rFonts w:ascii="FrankRuehl" w:hAnsi="FrankRuehl" w:hint="cs"/>
          <w:sz w:val="22"/>
          <w:szCs w:val="22"/>
          <w:rtl/>
        </w:rPr>
        <w:t>מה</w:t>
      </w:r>
      <w:r w:rsidRPr="005414DF">
        <w:rPr>
          <w:rFonts w:ascii="FrankRuehl" w:hAnsi="FrankRuehl"/>
          <w:sz w:val="22"/>
          <w:szCs w:val="22"/>
          <w:rtl/>
        </w:rPr>
        <w:t xml:space="preserve"> </w:t>
      </w:r>
      <w:r w:rsidRPr="005414DF">
        <w:rPr>
          <w:rFonts w:ascii="FrankRuehl" w:hAnsi="FrankRuehl" w:hint="cs"/>
          <w:sz w:val="22"/>
          <w:szCs w:val="22"/>
          <w:rtl/>
        </w:rPr>
        <w:t>שאני</w:t>
      </w:r>
      <w:r w:rsidRPr="005414DF">
        <w:rPr>
          <w:rFonts w:ascii="FrankRuehl" w:hAnsi="FrankRuehl"/>
          <w:sz w:val="22"/>
          <w:szCs w:val="22"/>
          <w:rtl/>
        </w:rPr>
        <w:t xml:space="preserve"> </w:t>
      </w:r>
      <w:r w:rsidRPr="005414DF">
        <w:rPr>
          <w:rFonts w:ascii="FrankRuehl" w:hAnsi="FrankRuehl" w:hint="cs"/>
          <w:sz w:val="22"/>
          <w:szCs w:val="22"/>
          <w:rtl/>
        </w:rPr>
        <w:t>עתיד</w:t>
      </w:r>
      <w:r w:rsidRPr="005414DF">
        <w:rPr>
          <w:rFonts w:ascii="FrankRuehl" w:hAnsi="FrankRuehl"/>
          <w:sz w:val="22"/>
          <w:szCs w:val="22"/>
          <w:rtl/>
        </w:rPr>
        <w:t xml:space="preserve"> </w:t>
      </w:r>
      <w:r w:rsidRPr="005414DF">
        <w:rPr>
          <w:rFonts w:ascii="FrankRuehl" w:hAnsi="FrankRuehl" w:hint="cs"/>
          <w:sz w:val="22"/>
          <w:szCs w:val="22"/>
          <w:rtl/>
        </w:rPr>
        <w:t>להפריש</w:t>
      </w:r>
      <w:r>
        <w:rPr>
          <w:rFonts w:ascii="FrankRuehl" w:hAnsi="FrankRuehl" w:hint="cs"/>
          <w:sz w:val="22"/>
          <w:szCs w:val="22"/>
          <w:rtl/>
        </w:rPr>
        <w:t>, עיי"ש בדבריו, ולכאו' לפ"ז ניחא קו' התוס', דכל שהוא מפריש לבסוף את המע"ש, והוברר הדבר שזהו הי' המע"ש מתחילה, שפיר מצי חייל החילול שחילל בער"ש.</w:t>
      </w:r>
    </w:p>
    <w:p w:rsidR="00967079" w:rsidRPr="005414DF"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אך הנה מד' התוס' שהקשו ע"ד רש"י, מבו' שפירשו דלדעתו א"צ להפריש המע"ש לאחר שבת, </w:t>
      </w:r>
      <w:r>
        <w:rPr>
          <w:rFonts w:ascii="FrankRuehl" w:hAnsi="FrankRuehl" w:hint="cs"/>
          <w:sz w:val="18"/>
          <w:szCs w:val="18"/>
          <w:rtl/>
        </w:rPr>
        <w:t xml:space="preserve">ואיירי אף כשהוא שותה את כל היין בשבת, ואינו משייר אלא כדי התרומה ומעשר ראשון, </w:t>
      </w:r>
      <w:r>
        <w:rPr>
          <w:rFonts w:ascii="FrankRuehl" w:hAnsi="FrankRuehl" w:hint="cs"/>
          <w:sz w:val="22"/>
          <w:szCs w:val="22"/>
          <w:rtl/>
        </w:rPr>
        <w:t xml:space="preserve">וכ"ה להדיא בתוס' יומא נ"ו א' וסוכה כ"ג ב', </w:t>
      </w:r>
      <w:r>
        <w:rPr>
          <w:rFonts w:ascii="FrankRuehl" w:hAnsi="FrankRuehl" w:hint="cs"/>
          <w:sz w:val="18"/>
          <w:szCs w:val="18"/>
          <w:rtl/>
        </w:rPr>
        <w:t xml:space="preserve">עיי"ש שהקשו ע"ד רש"י, דכיון שאמר שאני עתיד להפריש, בע"כ הוא צריך להפריש המע"ש לבסוף, דאל"כ ה"ה שותה טבלים, (ועיי"ש שכתבו לדון, דשמא מה שאמר שאני עתיד להפריש, לא קאי על המע"ש), </w:t>
      </w:r>
      <w:r>
        <w:rPr>
          <w:rFonts w:ascii="FrankRuehl" w:hAnsi="FrankRuehl" w:hint="cs"/>
          <w:sz w:val="22"/>
          <w:szCs w:val="22"/>
          <w:rtl/>
        </w:rPr>
        <w:t xml:space="preserve">  -  ונראה שלמדו התוס' לזה, משום דאם הוא צריך להפריש המע"ש לאחר שבת, וכל הא דמהני הוא מכח דיש ברירה, מה הועיל במה שמחלל עכשיו את המע"ש.</w:t>
      </w:r>
    </w:p>
  </w:footnote>
  <w:footnote w:id="210">
    <w:p w:rsidR="00967079" w:rsidRPr="008F2AED" w:rsidRDefault="00967079" w:rsidP="00967079">
      <w:pPr>
        <w:pStyle w:val="a6"/>
        <w:spacing w:after="120" w:line="300" w:lineRule="exact"/>
        <w:ind w:firstLine="720"/>
        <w:jc w:val="both"/>
        <w:rPr>
          <w:rFonts w:ascii="FrankRuehl" w:hAnsi="FrankRuehl"/>
        </w:rPr>
      </w:pPr>
      <w:r w:rsidRPr="008F2AED">
        <w:rPr>
          <w:rStyle w:val="a8"/>
          <w:rFonts w:ascii="FrankRuehl" w:hAnsi="FrankRuehl"/>
        </w:rPr>
        <w:footnoteRef/>
      </w:r>
      <w:r w:rsidRPr="008F2AED">
        <w:rPr>
          <w:rFonts w:ascii="FrankRuehl" w:hAnsi="FrankRuehl"/>
          <w:rtl/>
        </w:rPr>
        <w:t xml:space="preserve"> </w:t>
      </w:r>
      <w:r w:rsidRPr="008F2AED">
        <w:rPr>
          <w:rFonts w:hint="cs"/>
          <w:sz w:val="22"/>
          <w:szCs w:val="22"/>
          <w:rtl/>
        </w:rPr>
        <w:t xml:space="preserve">ולדעת רש"י </w:t>
      </w:r>
      <w:r>
        <w:rPr>
          <w:rFonts w:hint="cs"/>
          <w:sz w:val="18"/>
          <w:szCs w:val="18"/>
          <w:rtl/>
        </w:rPr>
        <w:t xml:space="preserve">שהבאנו לעיל אות כ' </w:t>
      </w:r>
      <w:r w:rsidRPr="008F2AED">
        <w:rPr>
          <w:rFonts w:hint="cs"/>
          <w:sz w:val="22"/>
          <w:szCs w:val="22"/>
          <w:rtl/>
        </w:rPr>
        <w:t xml:space="preserve">היינו דספק הוא היכן חיילא הקביעות מקום, וע"כ הוא אסור לשתות את היין, דהרי הקביעות מועלת להתיר רק את השירים שאינם בכלל מקום זה, אך אותו המקום שקבע להפריש ממנו, </w:t>
      </w:r>
      <w:r>
        <w:rPr>
          <w:rFonts w:hint="cs"/>
          <w:sz w:val="22"/>
          <w:szCs w:val="22"/>
          <w:rtl/>
        </w:rPr>
        <w:t>ודאי ד</w:t>
      </w:r>
      <w:r w:rsidRPr="008F2AED">
        <w:rPr>
          <w:rFonts w:hint="cs"/>
          <w:sz w:val="22"/>
          <w:szCs w:val="22"/>
          <w:rtl/>
        </w:rPr>
        <w:t>עדיין הוא באיסורו</w:t>
      </w:r>
      <w:r>
        <w:rPr>
          <w:rFonts w:hint="cs"/>
          <w:sz w:val="22"/>
          <w:szCs w:val="22"/>
          <w:rtl/>
        </w:rPr>
        <w:t>.</w:t>
      </w:r>
    </w:p>
  </w:footnote>
  <w:footnote w:id="211">
    <w:p w:rsidR="00967079" w:rsidRPr="00F14CDD" w:rsidRDefault="00967079" w:rsidP="00967079">
      <w:pPr>
        <w:pStyle w:val="a6"/>
        <w:spacing w:after="120" w:line="300" w:lineRule="exact"/>
        <w:ind w:firstLine="720"/>
        <w:jc w:val="both"/>
        <w:rPr>
          <w:rFonts w:ascii="FrankRuehl" w:hAnsi="FrankRuehl"/>
          <w:sz w:val="22"/>
          <w:szCs w:val="22"/>
          <w:rtl/>
        </w:rPr>
      </w:pPr>
      <w:r w:rsidRPr="004E46CC">
        <w:rPr>
          <w:rStyle w:val="a8"/>
          <w:rFonts w:ascii="FrankRuehl" w:hAnsi="FrankRuehl"/>
        </w:rPr>
        <w:footnoteRef/>
      </w:r>
      <w:r w:rsidRPr="004E46CC">
        <w:rPr>
          <w:rFonts w:ascii="FrankRuehl" w:hAnsi="FrankRuehl"/>
          <w:rtl/>
        </w:rPr>
        <w:t xml:space="preserve"> </w:t>
      </w:r>
      <w:r>
        <w:rPr>
          <w:rFonts w:ascii="FrankRuehl" w:hAnsi="FrankRuehl" w:hint="cs"/>
          <w:sz w:val="22"/>
          <w:szCs w:val="22"/>
          <w:rtl/>
        </w:rPr>
        <w:t>ואמנם אין הדבר ברור בדעת הרמב"ם דקי"ל דלאו שקדמו עשה לוקין עליו, דאמנם כ"כ הלח"מ בפי"ח מסנהדרין ה"ה, אך הכס"מ בפ"א מנערה בתולה ה"ז כתב בדעתו דקי"ל דלאו שקדמו עשה אין לוקין עליו, והאחרונים האריכו הרבה בזה, ואכמ"ל.</w:t>
      </w:r>
    </w:p>
  </w:footnote>
  <w:footnote w:id="212">
    <w:p w:rsidR="00967079" w:rsidRPr="00305E44" w:rsidRDefault="00967079" w:rsidP="00967079">
      <w:pPr>
        <w:pStyle w:val="a6"/>
        <w:spacing w:after="120" w:line="300" w:lineRule="exact"/>
        <w:ind w:firstLine="720"/>
        <w:jc w:val="both"/>
        <w:rPr>
          <w:rFonts w:ascii="FrankRuehl" w:hAnsi="FrankRuehl"/>
          <w:sz w:val="22"/>
          <w:szCs w:val="22"/>
        </w:rPr>
      </w:pPr>
      <w:r w:rsidRPr="00305E44">
        <w:rPr>
          <w:rStyle w:val="a8"/>
          <w:rFonts w:ascii="FrankRuehl" w:hAnsi="FrankRuehl"/>
        </w:rPr>
        <w:footnoteRef/>
      </w:r>
      <w:r w:rsidRPr="00305E44">
        <w:rPr>
          <w:rFonts w:ascii="FrankRuehl" w:hAnsi="FrankRuehl"/>
          <w:rtl/>
        </w:rPr>
        <w:t xml:space="preserve"> </w:t>
      </w:r>
      <w:r>
        <w:rPr>
          <w:rFonts w:ascii="FrankRuehl" w:hAnsi="FrankRuehl" w:hint="cs"/>
          <w:sz w:val="22"/>
          <w:szCs w:val="22"/>
          <w:rtl/>
        </w:rPr>
        <w:t>אך כתב דאי"ז מתישב למש"כ השאג"א ועוד מרבוותא, דמש"כ הרמב"ם דתמורה הוי לאו שאין בו מעשה, אף דבדיבורי' איתעביד מעשה, הוא בציבור ושותפין דלוקין אע"פ שאין תמורתם תמורה.</w:t>
      </w:r>
    </w:p>
  </w:footnote>
  <w:footnote w:id="213">
    <w:p w:rsidR="00967079" w:rsidRPr="00D466AC" w:rsidRDefault="00967079" w:rsidP="00967079">
      <w:pPr>
        <w:pStyle w:val="a6"/>
        <w:spacing w:after="120" w:line="300" w:lineRule="exact"/>
        <w:ind w:firstLine="720"/>
        <w:jc w:val="both"/>
        <w:rPr>
          <w:rFonts w:ascii="FrankRuehl" w:hAnsi="FrankRuehl"/>
        </w:rPr>
      </w:pPr>
      <w:r w:rsidRPr="00D466AC">
        <w:rPr>
          <w:rStyle w:val="a8"/>
          <w:rFonts w:ascii="FrankRuehl" w:hAnsi="FrankRuehl"/>
        </w:rPr>
        <w:footnoteRef/>
      </w:r>
      <w:r w:rsidRPr="00D466AC">
        <w:rPr>
          <w:rFonts w:ascii="FrankRuehl" w:hAnsi="FrankRuehl"/>
          <w:rtl/>
        </w:rPr>
        <w:t xml:space="preserve"> </w:t>
      </w:r>
      <w:r>
        <w:rPr>
          <w:rFonts w:hint="cs"/>
          <w:sz w:val="22"/>
          <w:szCs w:val="22"/>
          <w:rtl/>
        </w:rPr>
        <w:t>אמנם הנה בתשו' חת"ס יו"ד סי' רנ"ג כתב בתו"ד, ז"ל</w:t>
      </w:r>
      <w:r w:rsidRPr="00493953">
        <w:rPr>
          <w:rFonts w:hint="cs"/>
          <w:sz w:val="22"/>
          <w:szCs w:val="22"/>
          <w:rtl/>
        </w:rPr>
        <w:t xml:space="preserve">, ואומר אני בטח, אם יארע שאכל א' מן הכרי ונתחרט על התרומה דמתשיל על התרומה ויחזור הכרי לטבלו, אין לחוש במה שאכלו טבלים </w:t>
      </w:r>
      <w:r>
        <w:rPr>
          <w:rFonts w:hint="cs"/>
          <w:sz w:val="22"/>
          <w:szCs w:val="22"/>
          <w:rtl/>
        </w:rPr>
        <w:t>דבשעה שאכלו בהתירא קאכיל ול"ה</w:t>
      </w:r>
      <w:r w:rsidRPr="00493953">
        <w:rPr>
          <w:rFonts w:hint="cs"/>
          <w:sz w:val="22"/>
          <w:szCs w:val="22"/>
          <w:rtl/>
        </w:rPr>
        <w:t xml:space="preserve"> צריכים לחשוש למילתא חדתא וכו', </w:t>
      </w:r>
      <w:r>
        <w:rPr>
          <w:rFonts w:hint="cs"/>
          <w:sz w:val="22"/>
          <w:szCs w:val="22"/>
          <w:rtl/>
        </w:rPr>
        <w:t>עכ"ל, ולפלא שלא הביא ד' הרמ"א המפורשים ביו"ד סימן שכ"ג ס"א והש"ך שם סק"ו שאסרו לישאל בכה"ג, משום דנמצא שאכל טבל.</w:t>
      </w:r>
    </w:p>
  </w:footnote>
  <w:footnote w:id="214">
    <w:p w:rsidR="00967079" w:rsidRDefault="00967079" w:rsidP="00967079">
      <w:pPr>
        <w:pStyle w:val="a6"/>
        <w:spacing w:line="300" w:lineRule="exact"/>
        <w:ind w:firstLine="720"/>
        <w:jc w:val="both"/>
        <w:rPr>
          <w:rFonts w:ascii="FrankRuehl" w:hAnsi="FrankRuehl"/>
          <w:sz w:val="22"/>
          <w:szCs w:val="22"/>
          <w:rtl/>
        </w:rPr>
      </w:pPr>
      <w:r w:rsidRPr="005F200C">
        <w:rPr>
          <w:rStyle w:val="a8"/>
          <w:rFonts w:ascii="FrankRuehl" w:hAnsi="FrankRuehl"/>
        </w:rPr>
        <w:footnoteRef/>
      </w:r>
      <w:r w:rsidRPr="005F200C">
        <w:rPr>
          <w:rFonts w:ascii="FrankRuehl" w:hAnsi="FrankRuehl"/>
          <w:rtl/>
        </w:rPr>
        <w:t xml:space="preserve"> </w:t>
      </w:r>
      <w:r>
        <w:rPr>
          <w:rFonts w:ascii="FrankRuehl" w:hAnsi="FrankRuehl" w:hint="cs"/>
          <w:sz w:val="22"/>
          <w:szCs w:val="22"/>
          <w:rtl/>
        </w:rPr>
        <w:t xml:space="preserve">וכמדומה דאי"ז ענין לנידון הירושלמי </w:t>
      </w:r>
      <w:r>
        <w:rPr>
          <w:rFonts w:ascii="FrankRuehl" w:hAnsi="FrankRuehl" w:hint="cs"/>
          <w:sz w:val="18"/>
          <w:szCs w:val="18"/>
          <w:rtl/>
        </w:rPr>
        <w:t>שהבאנו להלן אות ו'</w:t>
      </w:r>
      <w:r>
        <w:rPr>
          <w:rFonts w:ascii="FrankRuehl" w:hAnsi="FrankRuehl" w:hint="cs"/>
          <w:sz w:val="22"/>
          <w:szCs w:val="22"/>
          <w:rtl/>
        </w:rPr>
        <w:t xml:space="preserve"> אם עובר על האיסור כשהקדים את המאוחר, או דאינו עובר עד שאיחר את המוקדם, די"ל דאף דעובר על האיסור כשהקדים את המאוחר, אך שורש האיסור הוא במה דבזה הוא מאחר את המוקדם, וכלישנא דקרא </w:t>
      </w:r>
      <w:r>
        <w:rPr>
          <w:rFonts w:ascii="FrankRuehl" w:hAnsi="FrankRuehl"/>
          <w:sz w:val="22"/>
          <w:szCs w:val="22"/>
          <w:rtl/>
        </w:rPr>
        <w:br/>
      </w:r>
      <w:r>
        <w:rPr>
          <w:rFonts w:ascii="FrankRuehl" w:hAnsi="FrankRuehl" w:hint="cs"/>
          <w:sz w:val="22"/>
          <w:szCs w:val="22"/>
          <w:rtl/>
        </w:rPr>
        <w:t xml:space="preserve">"לא תאחר", </w:t>
      </w:r>
      <w:r>
        <w:rPr>
          <w:rFonts w:ascii="FrankRuehl" w:hAnsi="FrankRuehl" w:hint="cs"/>
          <w:sz w:val="18"/>
          <w:szCs w:val="18"/>
          <w:rtl/>
        </w:rPr>
        <w:t xml:space="preserve">ואך דלא תלי במה שבפועל הפריש אח"כ את המוקדם, דאף אם לא הפרישו, כיון שקבע שהפרשתו תהא מאוחרת, ה"ה עובר על האיסור, </w:t>
      </w:r>
      <w:r>
        <w:rPr>
          <w:rFonts w:ascii="FrankRuehl" w:hAnsi="FrankRuehl" w:hint="cs"/>
          <w:sz w:val="22"/>
          <w:szCs w:val="22"/>
          <w:rtl/>
        </w:rPr>
        <w:t>וע"כ אם אין ההפרשה חלה, ולא נתאחר עי"ז המוקדם, לי"ב איסורא כלל.</w:t>
      </w:r>
    </w:p>
    <w:p w:rsidR="00967079" w:rsidRPr="002133BE"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ובאמת דהוא מוכח כן מיני' ובי', דאם אינו עובר על האיסור אלא כשאיחר את המוקדם, הרי דאין מקום לדון כלל דלא תחול ההפרשה הראשונה, שהרי לי"ב איסורא כלל, ובע"כ דעיקר האיסור הוא בהפרשה הראשונה, ואך דאין האיסור במה שהקדים את המאוחר, אלא במה דע"י הפרשה זו הוא מאחר את המוקדם.</w:t>
      </w:r>
    </w:p>
  </w:footnote>
  <w:footnote w:id="215">
    <w:p w:rsidR="00967079" w:rsidRPr="001A40FB" w:rsidRDefault="00967079" w:rsidP="00967079">
      <w:pPr>
        <w:pStyle w:val="a6"/>
        <w:spacing w:after="120" w:line="300" w:lineRule="exact"/>
        <w:ind w:firstLine="720"/>
        <w:jc w:val="both"/>
        <w:rPr>
          <w:rFonts w:ascii="FrankRuehl" w:hAnsi="FrankRuehl"/>
          <w:sz w:val="22"/>
          <w:szCs w:val="22"/>
        </w:rPr>
      </w:pPr>
      <w:r w:rsidRPr="001A40FB">
        <w:rPr>
          <w:rStyle w:val="a8"/>
          <w:rFonts w:ascii="FrankRuehl" w:hAnsi="FrankRuehl"/>
        </w:rPr>
        <w:footnoteRef/>
      </w:r>
      <w:r w:rsidRPr="001A40FB">
        <w:rPr>
          <w:rFonts w:ascii="FrankRuehl" w:hAnsi="FrankRuehl"/>
          <w:rtl/>
        </w:rPr>
        <w:t xml:space="preserve"> </w:t>
      </w:r>
      <w:r>
        <w:rPr>
          <w:rFonts w:ascii="FrankRuehl" w:hAnsi="FrankRuehl" w:hint="cs"/>
          <w:sz w:val="22"/>
          <w:szCs w:val="22"/>
          <w:rtl/>
        </w:rPr>
        <w:t xml:space="preserve">ויש לפרש עוד עד"ז, לפמש"נ לעיל אות ה' ובהערה שם מד' הגרי"ז, דשורש האיסור דלא תאחר, הוא במה דעי"ז הוא מאחר את המוקדם, </w:t>
      </w:r>
      <w:r>
        <w:rPr>
          <w:rFonts w:ascii="FrankRuehl" w:hAnsi="FrankRuehl" w:hint="cs"/>
          <w:sz w:val="18"/>
          <w:szCs w:val="18"/>
          <w:rtl/>
        </w:rPr>
        <w:t xml:space="preserve">וכלישנא דקרא "לא תאחר", </w:t>
      </w:r>
      <w:r>
        <w:rPr>
          <w:rFonts w:ascii="FrankRuehl" w:hAnsi="FrankRuehl" w:hint="cs"/>
          <w:sz w:val="22"/>
          <w:szCs w:val="22"/>
          <w:rtl/>
        </w:rPr>
        <w:t>ובזה הוא שנחלקו, אם הוא עובר על האיסור במה דבהפרשה זו קבע דתהא הפרשת המוקדם מאוחרת, או דבעינן דבפועל יתאחר עי"ז הפרשת המוקדם, אך לעולם עיקר האיסור הוא בהפרשה הראשונה, דעי"ז מתאחר הפרשת המוקדם.</w:t>
      </w:r>
    </w:p>
  </w:footnote>
  <w:footnote w:id="216">
    <w:p w:rsidR="00967079" w:rsidRDefault="00967079" w:rsidP="00967079">
      <w:pPr>
        <w:pStyle w:val="a6"/>
        <w:spacing w:line="300" w:lineRule="exact"/>
        <w:ind w:firstLine="720"/>
        <w:jc w:val="both"/>
        <w:rPr>
          <w:rFonts w:ascii="FrankRuehl" w:hAnsi="FrankRuehl"/>
          <w:sz w:val="22"/>
          <w:szCs w:val="22"/>
          <w:rtl/>
        </w:rPr>
      </w:pPr>
      <w:r w:rsidRPr="00AF7693">
        <w:rPr>
          <w:rStyle w:val="a8"/>
          <w:rFonts w:ascii="FrankRuehl" w:hAnsi="FrankRuehl"/>
        </w:rPr>
        <w:footnoteRef/>
      </w:r>
      <w:r w:rsidRPr="00AF7693">
        <w:rPr>
          <w:rFonts w:ascii="FrankRuehl" w:hAnsi="FrankRuehl"/>
          <w:rtl/>
        </w:rPr>
        <w:t xml:space="preserve"> </w:t>
      </w:r>
      <w:r>
        <w:rPr>
          <w:rFonts w:ascii="FrankRuehl" w:hAnsi="FrankRuehl" w:hint="cs"/>
          <w:sz w:val="22"/>
          <w:szCs w:val="22"/>
          <w:rtl/>
        </w:rPr>
        <w:t xml:space="preserve">שוב העירוני די"ל בזה, דהנה במעדני ארץ החדש פ"ג מתרומות ה"ח הערה 282 כתב בדעת הרמב"ם, דעיקר חובת הפרשת תרומ"ע היא על כל הכרי, </w:t>
      </w:r>
      <w:r>
        <w:rPr>
          <w:rFonts w:ascii="FrankRuehl" w:hAnsi="FrankRuehl" w:hint="cs"/>
          <w:sz w:val="18"/>
          <w:szCs w:val="18"/>
          <w:rtl/>
        </w:rPr>
        <w:t xml:space="preserve">וע"כ טבל הטבול לתרומ"ע חייבין עליו מיתה, ואם הקדים תרומ"ע למעש"ר וכבר אינו טבול לתרומ"ע, אף דהוא טבול למעש"ר אין חייבין עליו מיתה, </w:t>
      </w:r>
      <w:r>
        <w:rPr>
          <w:rFonts w:ascii="FrankRuehl" w:hAnsi="FrankRuehl" w:hint="cs"/>
          <w:sz w:val="22"/>
          <w:szCs w:val="22"/>
          <w:rtl/>
        </w:rPr>
        <w:t xml:space="preserve">והא דאחר שהפריש מעש"ר הותר שאר הכרי, אף שעדיין לא הפריש תרומ"ע, הוא משום דהתורה קבעה מקום להפרשת תרומ"ע בפירות המעש"ר, ומזה מקור לד' הרמב"ם דמהני קביעות מקום להתיר את שאר הפירות, </w:t>
      </w:r>
      <w:r>
        <w:rPr>
          <w:rFonts w:ascii="FrankRuehl" w:hAnsi="FrankRuehl" w:hint="cs"/>
          <w:sz w:val="18"/>
          <w:szCs w:val="18"/>
          <w:rtl/>
        </w:rPr>
        <w:t xml:space="preserve">ועיי"ש שפירש לפ"ז גם דעת הרמב"ם והחינוך דאם הקדים תרומ"ע למעש"ר מה שעשה עשוי, </w:t>
      </w:r>
      <w:r>
        <w:rPr>
          <w:rFonts w:ascii="FrankRuehl" w:hAnsi="FrankRuehl" w:hint="cs"/>
          <w:sz w:val="22"/>
          <w:szCs w:val="22"/>
          <w:rtl/>
        </w:rPr>
        <w:t>עכ"ד.</w:t>
      </w:r>
    </w:p>
    <w:p w:rsidR="00967079" w:rsidRPr="00AF7693"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ולפ"ז יש מקום לומר דמה"ט הוא דאסור להקדים מע"ש לתרומ"ע, וחשיב כב' מתנות הניתנים על אותם הפירות, כיון דאף התרומ"ע הויא דין הפרשתו על כל הכרי, ואף דהכרי שמפריש עליו מע"ש כבר נפטר מן התרומ"ע, </w:t>
      </w:r>
      <w:r>
        <w:rPr>
          <w:rFonts w:ascii="FrankRuehl" w:hAnsi="FrankRuehl" w:hint="cs"/>
          <w:sz w:val="18"/>
          <w:szCs w:val="18"/>
          <w:rtl/>
        </w:rPr>
        <w:t xml:space="preserve">ע"י שנקבע מקום התרומ"ע בפירות המעש"ר, </w:t>
      </w:r>
      <w:r>
        <w:rPr>
          <w:rFonts w:ascii="FrankRuehl" w:hAnsi="FrankRuehl" w:hint="cs"/>
          <w:sz w:val="22"/>
          <w:szCs w:val="22"/>
          <w:rtl/>
        </w:rPr>
        <w:t>מ"מ כיון דבהפרשת התרומ"ע מתקיים דין ההפרשה שהי' בתחילה בכל הכרי, יש בזה לאיסור מקדים, ואכתי צ"ע בזה.</w:t>
      </w:r>
    </w:p>
  </w:footnote>
  <w:footnote w:id="217">
    <w:p w:rsidR="00967079" w:rsidRPr="00F00AF1" w:rsidRDefault="00967079" w:rsidP="00967079">
      <w:pPr>
        <w:pStyle w:val="a6"/>
        <w:spacing w:after="120" w:line="300" w:lineRule="exact"/>
        <w:ind w:firstLine="720"/>
        <w:jc w:val="both"/>
        <w:rPr>
          <w:rFonts w:ascii="FrankRuehl" w:hAnsi="FrankRuehl"/>
          <w:sz w:val="22"/>
          <w:szCs w:val="22"/>
          <w:rtl/>
        </w:rPr>
      </w:pPr>
      <w:r w:rsidRPr="00F00AF1">
        <w:rPr>
          <w:rStyle w:val="a8"/>
          <w:rFonts w:ascii="FrankRuehl" w:hAnsi="FrankRuehl"/>
        </w:rPr>
        <w:footnoteRef/>
      </w:r>
      <w:r w:rsidRPr="00F00AF1">
        <w:rPr>
          <w:rFonts w:ascii="FrankRuehl" w:hAnsi="FrankRuehl"/>
          <w:rtl/>
        </w:rPr>
        <w:t xml:space="preserve"> </w:t>
      </w:r>
      <w:r>
        <w:rPr>
          <w:rFonts w:ascii="FrankRuehl" w:hAnsi="FrankRuehl" w:hint="cs"/>
          <w:sz w:val="22"/>
          <w:szCs w:val="22"/>
          <w:rtl/>
        </w:rPr>
        <w:t xml:space="preserve">אך בפיהמ"ש דמאי פ"ה מ"א כתב דא"א להפריש תרומ"ע קודם מעשר ראשון, שהיא תרומתו, עכ"ד, ועמד ע"ז במעדני ארץ תרומות פ"ג הכ"ג סק"ב </w:t>
      </w:r>
      <w:r>
        <w:rPr>
          <w:rFonts w:ascii="FrankRuehl" w:hAnsi="FrankRuehl" w:hint="cs"/>
          <w:sz w:val="18"/>
          <w:szCs w:val="18"/>
          <w:rtl/>
        </w:rPr>
        <w:t>ד"ה גם צ"ע</w:t>
      </w:r>
      <w:r>
        <w:rPr>
          <w:rFonts w:ascii="FrankRuehl" w:hAnsi="FrankRuehl" w:hint="cs"/>
          <w:sz w:val="22"/>
          <w:szCs w:val="22"/>
          <w:rtl/>
        </w:rPr>
        <w:t>, וצ"ע.</w:t>
      </w:r>
    </w:p>
  </w:footnote>
  <w:footnote w:id="218">
    <w:p w:rsidR="00967079" w:rsidRPr="00CB456B" w:rsidRDefault="00967079" w:rsidP="00967079">
      <w:pPr>
        <w:pStyle w:val="a6"/>
        <w:spacing w:after="120" w:line="300" w:lineRule="exact"/>
        <w:ind w:firstLine="720"/>
        <w:jc w:val="both"/>
        <w:rPr>
          <w:rFonts w:ascii="FrankRuehl" w:hAnsi="FrankRuehl"/>
          <w:sz w:val="22"/>
          <w:szCs w:val="22"/>
        </w:rPr>
      </w:pPr>
      <w:r w:rsidRPr="00CB456B">
        <w:rPr>
          <w:rStyle w:val="a8"/>
          <w:rFonts w:ascii="FrankRuehl" w:hAnsi="FrankRuehl"/>
        </w:rPr>
        <w:footnoteRef/>
      </w:r>
      <w:r w:rsidRPr="00CB456B">
        <w:rPr>
          <w:rFonts w:ascii="FrankRuehl" w:hAnsi="FrankRuehl"/>
          <w:rtl/>
        </w:rPr>
        <w:t xml:space="preserve"> </w:t>
      </w:r>
      <w:r>
        <w:rPr>
          <w:rFonts w:ascii="FrankRuehl" w:hAnsi="FrankRuehl" w:hint="cs"/>
          <w:sz w:val="22"/>
          <w:szCs w:val="22"/>
          <w:rtl/>
        </w:rPr>
        <w:t xml:space="preserve">ובאמת גם אם יש בזה להאיסור דמלאתך ודמעך לא תאחר, אכתי צ"ע, שהרי דעת הרמב"ם שם ה"ו דבדמאי מותר לקדים מע"ש למעש"ר, והרי דבדמאי לא החמירו לאסור להקדים המתנות זל"ז, וא"כ מ"ט אסור להקדים תרומ"ע למעש"ר,  -  אך בדרך אמונה שם סקל"ז כתב, דאף דבדמאי מותר להקדים מע"ש למעש"ר, מ"מ במעש"ר ותרומ"ע, כיון דכתיב בקרא בהדיא דתרומ"ע הוא </w:t>
      </w:r>
      <w:r w:rsidRPr="00CB456B">
        <w:rPr>
          <w:rFonts w:ascii="FrankRuehl" w:hAnsi="FrankRuehl" w:hint="cs"/>
          <w:sz w:val="22"/>
          <w:szCs w:val="22"/>
          <w:rtl/>
        </w:rPr>
        <w:t>מעשר</w:t>
      </w:r>
      <w:r w:rsidRPr="00CB456B">
        <w:rPr>
          <w:rFonts w:ascii="FrankRuehl" w:hAnsi="FrankRuehl"/>
          <w:sz w:val="22"/>
          <w:szCs w:val="22"/>
          <w:rtl/>
        </w:rPr>
        <w:t xml:space="preserve"> </w:t>
      </w:r>
      <w:r w:rsidRPr="00CB456B">
        <w:rPr>
          <w:rFonts w:ascii="FrankRuehl" w:hAnsi="FrankRuehl" w:hint="cs"/>
          <w:sz w:val="22"/>
          <w:szCs w:val="22"/>
          <w:rtl/>
        </w:rPr>
        <w:t>מן</w:t>
      </w:r>
      <w:r w:rsidRPr="00CB456B">
        <w:rPr>
          <w:rFonts w:ascii="FrankRuehl" w:hAnsi="FrankRuehl"/>
          <w:sz w:val="22"/>
          <w:szCs w:val="22"/>
          <w:rtl/>
        </w:rPr>
        <w:t xml:space="preserve"> </w:t>
      </w:r>
      <w:r w:rsidRPr="00CB456B">
        <w:rPr>
          <w:rFonts w:ascii="FrankRuehl" w:hAnsi="FrankRuehl" w:hint="cs"/>
          <w:sz w:val="22"/>
          <w:szCs w:val="22"/>
          <w:rtl/>
        </w:rPr>
        <w:t>המעשר</w:t>
      </w:r>
      <w:r w:rsidRPr="00CB456B">
        <w:rPr>
          <w:rFonts w:ascii="FrankRuehl" w:hAnsi="FrankRuehl"/>
          <w:sz w:val="22"/>
          <w:szCs w:val="22"/>
          <w:rtl/>
        </w:rPr>
        <w:t xml:space="preserve"> </w:t>
      </w:r>
      <w:r w:rsidRPr="00CB456B">
        <w:rPr>
          <w:rFonts w:ascii="FrankRuehl" w:hAnsi="FrankRuehl" w:hint="cs"/>
          <w:sz w:val="22"/>
          <w:szCs w:val="22"/>
          <w:rtl/>
        </w:rPr>
        <w:t>לא</w:t>
      </w:r>
      <w:r w:rsidRPr="00CB456B">
        <w:rPr>
          <w:rFonts w:ascii="FrankRuehl" w:hAnsi="FrankRuehl"/>
          <w:sz w:val="22"/>
          <w:szCs w:val="22"/>
          <w:rtl/>
        </w:rPr>
        <w:t xml:space="preserve"> </w:t>
      </w:r>
      <w:r w:rsidRPr="00CB456B">
        <w:rPr>
          <w:rFonts w:ascii="FrankRuehl" w:hAnsi="FrankRuehl" w:hint="cs"/>
          <w:sz w:val="22"/>
          <w:szCs w:val="22"/>
          <w:rtl/>
        </w:rPr>
        <w:t>רצו</w:t>
      </w:r>
      <w:r w:rsidRPr="00CB456B">
        <w:rPr>
          <w:rFonts w:ascii="FrankRuehl" w:hAnsi="FrankRuehl"/>
          <w:sz w:val="22"/>
          <w:szCs w:val="22"/>
          <w:rtl/>
        </w:rPr>
        <w:t xml:space="preserve"> </w:t>
      </w:r>
      <w:r w:rsidRPr="00CB456B">
        <w:rPr>
          <w:rFonts w:ascii="FrankRuehl" w:hAnsi="FrankRuehl" w:hint="cs"/>
          <w:sz w:val="22"/>
          <w:szCs w:val="22"/>
          <w:rtl/>
        </w:rPr>
        <w:t>חכמים</w:t>
      </w:r>
      <w:r w:rsidRPr="00CB456B">
        <w:rPr>
          <w:rFonts w:ascii="FrankRuehl" w:hAnsi="FrankRuehl"/>
          <w:sz w:val="22"/>
          <w:szCs w:val="22"/>
          <w:rtl/>
        </w:rPr>
        <w:t xml:space="preserve"> </w:t>
      </w:r>
      <w:r w:rsidRPr="00CB456B">
        <w:rPr>
          <w:rFonts w:ascii="FrankRuehl" w:hAnsi="FrankRuehl" w:hint="cs"/>
          <w:sz w:val="22"/>
          <w:szCs w:val="22"/>
          <w:rtl/>
        </w:rPr>
        <w:t>להקל</w:t>
      </w:r>
      <w:r w:rsidRPr="00CB456B">
        <w:rPr>
          <w:rFonts w:ascii="FrankRuehl" w:hAnsi="FrankRuehl"/>
          <w:sz w:val="22"/>
          <w:szCs w:val="22"/>
          <w:rtl/>
        </w:rPr>
        <w:t xml:space="preserve"> </w:t>
      </w:r>
      <w:r w:rsidRPr="00CB456B">
        <w:rPr>
          <w:rFonts w:ascii="FrankRuehl" w:hAnsi="FrankRuehl" w:hint="cs"/>
          <w:sz w:val="22"/>
          <w:szCs w:val="22"/>
          <w:rtl/>
        </w:rPr>
        <w:t>בזה</w:t>
      </w:r>
      <w:r w:rsidRPr="00CB456B">
        <w:rPr>
          <w:rFonts w:ascii="FrankRuehl" w:hAnsi="FrankRuehl"/>
          <w:sz w:val="22"/>
          <w:szCs w:val="22"/>
          <w:rtl/>
        </w:rPr>
        <w:t xml:space="preserve"> </w:t>
      </w:r>
      <w:r w:rsidRPr="00CB456B">
        <w:rPr>
          <w:rFonts w:ascii="FrankRuehl" w:hAnsi="FrankRuehl" w:hint="cs"/>
          <w:sz w:val="22"/>
          <w:szCs w:val="22"/>
          <w:rtl/>
        </w:rPr>
        <w:t>לכתח</w:t>
      </w:r>
      <w:r>
        <w:rPr>
          <w:rFonts w:ascii="FrankRuehl" w:hAnsi="FrankRuehl" w:hint="cs"/>
          <w:sz w:val="22"/>
          <w:szCs w:val="22"/>
          <w:rtl/>
        </w:rPr>
        <w:t>י</w:t>
      </w:r>
      <w:r w:rsidRPr="00CB456B">
        <w:rPr>
          <w:rFonts w:ascii="FrankRuehl" w:hAnsi="FrankRuehl" w:hint="cs"/>
          <w:sz w:val="22"/>
          <w:szCs w:val="22"/>
          <w:rtl/>
        </w:rPr>
        <w:t>לה</w:t>
      </w:r>
      <w:r>
        <w:rPr>
          <w:rFonts w:ascii="FrankRuehl" w:hAnsi="FrankRuehl" w:hint="cs"/>
          <w:sz w:val="22"/>
          <w:szCs w:val="22"/>
          <w:rtl/>
        </w:rPr>
        <w:t>, וצ"ע.</w:t>
      </w:r>
    </w:p>
  </w:footnote>
  <w:footnote w:id="219">
    <w:p w:rsidR="00967079" w:rsidRPr="00127165" w:rsidRDefault="00967079" w:rsidP="00967079">
      <w:pPr>
        <w:pStyle w:val="a6"/>
        <w:spacing w:after="120" w:line="300" w:lineRule="exact"/>
        <w:ind w:firstLine="720"/>
        <w:jc w:val="both"/>
        <w:rPr>
          <w:sz w:val="22"/>
          <w:szCs w:val="22"/>
        </w:rPr>
      </w:pPr>
      <w:r w:rsidRPr="00127165">
        <w:rPr>
          <w:rStyle w:val="a8"/>
          <w:rFonts w:ascii="FrankRuehl" w:hAnsi="FrankRuehl"/>
        </w:rPr>
        <w:footnoteRef/>
      </w:r>
      <w:r w:rsidRPr="00127165">
        <w:rPr>
          <w:rFonts w:ascii="FrankRuehl" w:hAnsi="FrankRuehl"/>
          <w:rtl/>
        </w:rPr>
        <w:t xml:space="preserve"> </w:t>
      </w:r>
      <w:r w:rsidRPr="00127165">
        <w:rPr>
          <w:rFonts w:hint="cs"/>
          <w:sz w:val="22"/>
          <w:szCs w:val="22"/>
          <w:rtl/>
        </w:rPr>
        <w:t>ובס' דרך אמונה פ"ג מתרומות בצה"ל ס"ק שפ"ט כתב, דאף אי נימא דאם הקדים תרומ"ע למעש"ר ליכא בזה להאיסור דלא תאחר, מ"מ אם</w:t>
      </w:r>
      <w:r w:rsidRPr="00127165">
        <w:rPr>
          <w:sz w:val="22"/>
          <w:szCs w:val="22"/>
          <w:rtl/>
        </w:rPr>
        <w:t xml:space="preserve"> </w:t>
      </w:r>
      <w:r w:rsidRPr="00127165">
        <w:rPr>
          <w:rFonts w:hint="cs"/>
          <w:sz w:val="22"/>
          <w:szCs w:val="22"/>
          <w:rtl/>
        </w:rPr>
        <w:t>הקדים</w:t>
      </w:r>
      <w:r w:rsidRPr="00127165">
        <w:rPr>
          <w:sz w:val="22"/>
          <w:szCs w:val="22"/>
          <w:rtl/>
        </w:rPr>
        <w:t xml:space="preserve"> </w:t>
      </w:r>
      <w:r w:rsidRPr="00127165">
        <w:rPr>
          <w:rFonts w:hint="cs"/>
          <w:sz w:val="22"/>
          <w:szCs w:val="22"/>
          <w:rtl/>
        </w:rPr>
        <w:t>התרומ</w:t>
      </w:r>
      <w:r w:rsidRPr="00127165">
        <w:rPr>
          <w:sz w:val="22"/>
          <w:szCs w:val="22"/>
          <w:rtl/>
        </w:rPr>
        <w:t>"</w:t>
      </w:r>
      <w:r w:rsidRPr="00127165">
        <w:rPr>
          <w:rFonts w:hint="cs"/>
          <w:sz w:val="22"/>
          <w:szCs w:val="22"/>
          <w:rtl/>
        </w:rPr>
        <w:t>ע</w:t>
      </w:r>
      <w:r w:rsidRPr="00127165">
        <w:rPr>
          <w:sz w:val="22"/>
          <w:szCs w:val="22"/>
          <w:rtl/>
        </w:rPr>
        <w:t xml:space="preserve"> </w:t>
      </w:r>
      <w:r w:rsidRPr="00127165">
        <w:rPr>
          <w:rFonts w:hint="cs"/>
          <w:sz w:val="22"/>
          <w:szCs w:val="22"/>
          <w:rtl/>
        </w:rPr>
        <w:t>לפני</w:t>
      </w:r>
      <w:r w:rsidRPr="00127165">
        <w:rPr>
          <w:sz w:val="22"/>
          <w:szCs w:val="22"/>
          <w:rtl/>
        </w:rPr>
        <w:t xml:space="preserve"> </w:t>
      </w:r>
      <w:r w:rsidRPr="00127165">
        <w:rPr>
          <w:rFonts w:hint="cs"/>
          <w:sz w:val="22"/>
          <w:szCs w:val="22"/>
          <w:rtl/>
        </w:rPr>
        <w:t>התרו</w:t>
      </w:r>
      <w:r>
        <w:rPr>
          <w:rFonts w:hint="cs"/>
          <w:sz w:val="22"/>
          <w:szCs w:val="22"/>
          <w:rtl/>
        </w:rPr>
        <w:t>מה גדולה</w:t>
      </w:r>
      <w:r w:rsidRPr="00127165">
        <w:rPr>
          <w:sz w:val="22"/>
          <w:szCs w:val="22"/>
          <w:rtl/>
        </w:rPr>
        <w:t xml:space="preserve"> </w:t>
      </w:r>
      <w:r w:rsidRPr="00127165">
        <w:rPr>
          <w:rFonts w:hint="cs"/>
          <w:sz w:val="22"/>
          <w:szCs w:val="22"/>
          <w:rtl/>
        </w:rPr>
        <w:t>בודאי</w:t>
      </w:r>
      <w:r w:rsidRPr="00127165">
        <w:rPr>
          <w:sz w:val="22"/>
          <w:szCs w:val="22"/>
          <w:rtl/>
        </w:rPr>
        <w:t xml:space="preserve"> </w:t>
      </w:r>
      <w:r w:rsidRPr="00127165">
        <w:rPr>
          <w:rFonts w:hint="cs"/>
          <w:sz w:val="22"/>
          <w:szCs w:val="22"/>
          <w:rtl/>
        </w:rPr>
        <w:t>עובר</w:t>
      </w:r>
      <w:r w:rsidRPr="00127165">
        <w:rPr>
          <w:sz w:val="22"/>
          <w:szCs w:val="22"/>
          <w:rtl/>
        </w:rPr>
        <w:t xml:space="preserve"> </w:t>
      </w:r>
      <w:r w:rsidRPr="00127165">
        <w:rPr>
          <w:rFonts w:hint="cs"/>
          <w:sz w:val="22"/>
          <w:szCs w:val="22"/>
          <w:rtl/>
        </w:rPr>
        <w:t>אף</w:t>
      </w:r>
      <w:r w:rsidRPr="00127165">
        <w:rPr>
          <w:sz w:val="22"/>
          <w:szCs w:val="22"/>
          <w:rtl/>
        </w:rPr>
        <w:t xml:space="preserve"> </w:t>
      </w:r>
      <w:r w:rsidRPr="00127165">
        <w:rPr>
          <w:rFonts w:hint="cs"/>
          <w:sz w:val="22"/>
          <w:szCs w:val="22"/>
          <w:rtl/>
        </w:rPr>
        <w:t>שלא</w:t>
      </w:r>
      <w:r w:rsidRPr="00127165">
        <w:rPr>
          <w:sz w:val="22"/>
          <w:szCs w:val="22"/>
          <w:rtl/>
        </w:rPr>
        <w:t xml:space="preserve"> </w:t>
      </w:r>
      <w:r w:rsidRPr="00127165">
        <w:rPr>
          <w:rFonts w:hint="cs"/>
          <w:sz w:val="22"/>
          <w:szCs w:val="22"/>
          <w:rtl/>
        </w:rPr>
        <w:t>הפריש</w:t>
      </w:r>
      <w:r w:rsidRPr="00127165">
        <w:rPr>
          <w:sz w:val="22"/>
          <w:szCs w:val="22"/>
          <w:rtl/>
        </w:rPr>
        <w:t xml:space="preserve"> </w:t>
      </w:r>
      <w:r w:rsidRPr="00127165">
        <w:rPr>
          <w:rFonts w:hint="cs"/>
          <w:sz w:val="22"/>
          <w:szCs w:val="22"/>
          <w:rtl/>
        </w:rPr>
        <w:t>עדיין</w:t>
      </w:r>
      <w:r w:rsidRPr="00127165">
        <w:rPr>
          <w:sz w:val="22"/>
          <w:szCs w:val="22"/>
          <w:rtl/>
        </w:rPr>
        <w:t xml:space="preserve"> </w:t>
      </w:r>
      <w:r w:rsidRPr="00127165">
        <w:rPr>
          <w:rFonts w:hint="cs"/>
          <w:sz w:val="22"/>
          <w:szCs w:val="22"/>
          <w:rtl/>
        </w:rPr>
        <w:t>המעש</w:t>
      </w:r>
      <w:r w:rsidRPr="00127165">
        <w:rPr>
          <w:sz w:val="22"/>
          <w:szCs w:val="22"/>
          <w:rtl/>
        </w:rPr>
        <w:t>"</w:t>
      </w:r>
      <w:r w:rsidRPr="00127165">
        <w:rPr>
          <w:rFonts w:hint="cs"/>
          <w:sz w:val="22"/>
          <w:szCs w:val="22"/>
          <w:rtl/>
        </w:rPr>
        <w:t>ר</w:t>
      </w:r>
      <w:r>
        <w:rPr>
          <w:rFonts w:hint="cs"/>
          <w:sz w:val="22"/>
          <w:szCs w:val="22"/>
          <w:rtl/>
        </w:rPr>
        <w:t xml:space="preserve">, וכן נקט במעדני ארץ שם הכ"ג סק"ב </w:t>
      </w:r>
      <w:r>
        <w:rPr>
          <w:rFonts w:hint="cs"/>
          <w:sz w:val="18"/>
          <w:szCs w:val="18"/>
          <w:rtl/>
        </w:rPr>
        <w:t>סוד"ה רבינו</w:t>
      </w:r>
      <w:r>
        <w:rPr>
          <w:rFonts w:hint="cs"/>
          <w:sz w:val="22"/>
          <w:szCs w:val="22"/>
          <w:rtl/>
        </w:rPr>
        <w:t>, ועי' גם בחזו"א דמאי סימן ד' סוסקי"ז, שכתב בדין מעש"ר שהקדימו בכרי, דהוא חייב בתרו"ג ובתרומ"ע, דנראה דתרו"ג קודמת לתרומ"ע, עכ"ד, ואמנם לכאו' יש מקום לדון בזה, דאף דתרומה גדולה קודמת למעש"ר, הרי היינו משום דתרו"ג היא ראשית ומעש"ר אינו ראשית, ומנ"ל שתקדום תרו"ג לתרומ"ע דאף התרומ"ע היא ראשית, וצ"ע.</w:t>
      </w:r>
    </w:p>
  </w:footnote>
  <w:footnote w:id="220">
    <w:p w:rsidR="00967079" w:rsidRPr="000D783F" w:rsidRDefault="00967079" w:rsidP="00967079">
      <w:pPr>
        <w:pStyle w:val="a6"/>
        <w:spacing w:after="120" w:line="300" w:lineRule="exact"/>
        <w:ind w:firstLine="720"/>
        <w:jc w:val="both"/>
        <w:rPr>
          <w:sz w:val="22"/>
          <w:szCs w:val="22"/>
          <w:rtl/>
        </w:rPr>
      </w:pPr>
      <w:r w:rsidRPr="00E418AB">
        <w:rPr>
          <w:rStyle w:val="a8"/>
          <w:rFonts w:ascii="FrankRuehl" w:hAnsi="FrankRuehl"/>
        </w:rPr>
        <w:footnoteRef/>
      </w:r>
      <w:r w:rsidRPr="00E418AB">
        <w:rPr>
          <w:rFonts w:ascii="FrankRuehl" w:hAnsi="FrankRuehl"/>
          <w:rtl/>
        </w:rPr>
        <w:t xml:space="preserve"> </w:t>
      </w:r>
      <w:r>
        <w:rPr>
          <w:rFonts w:ascii="FrankRuehl" w:hAnsi="FrankRuehl" w:hint="cs"/>
          <w:sz w:val="22"/>
          <w:szCs w:val="22"/>
          <w:rtl/>
        </w:rPr>
        <w:t xml:space="preserve">ונראה דכל הא דקשיא לי' כן, הוא משום דבנדרים ל"ב לדעתו ורצונו לחלות הנדר, וכאשר כ"ה מבו' בד' הריטב"א בנדרים כ"ז א' וכ"ח א' ושבועות כ"ו ב' דאף אם הוא אנוס על שבועתו ה"ה חייב בה, </w:t>
      </w:r>
      <w:r>
        <w:rPr>
          <w:rFonts w:hint="cs"/>
          <w:sz w:val="22"/>
          <w:szCs w:val="22"/>
          <w:rtl/>
        </w:rPr>
        <w:t xml:space="preserve">וכ"נ גם דעת התוס' בב"ק קי"ג א', וכ"נ גם בתשו' מיימוני הפלאה סימן ז', ופירש הגרנ"ט דהוא משום דבנדרים ל"ב לגמ"ד לחלות הנדר, ול"ד למו"מ דבעינן לגמ"ד לחלות המקח,  -  ולפ"ז נראה דע"כ הוא דקשיא לי' לר"ת שיחול המעשר אף שלא נתכוין לכך כלל, אך במו"מ כה"ג ודאי דלא חייל אם טעה בעשייתו, ול"ש בזה דינא דדברים שבלב אינם דברים, </w:t>
      </w:r>
      <w:r>
        <w:rPr>
          <w:rFonts w:hint="cs"/>
          <w:sz w:val="18"/>
          <w:szCs w:val="18"/>
          <w:rtl/>
        </w:rPr>
        <w:t>דהוא רק כשנתכוין לעשייתו, ואך שאין רצונו שיחול, ובזה הוא דאמרינן דכיון דנתכוין לעשי' זו ויודע הוא דדינה הוא לחול, חשיב זה כגמ"ד</w:t>
      </w:r>
      <w:r>
        <w:rPr>
          <w:rFonts w:hint="cs"/>
          <w:sz w:val="22"/>
          <w:szCs w:val="22"/>
          <w:rtl/>
        </w:rPr>
        <w:t>.</w:t>
      </w:r>
    </w:p>
  </w:footnote>
  <w:footnote w:id="221">
    <w:p w:rsidR="00967079" w:rsidRPr="00E418AB" w:rsidRDefault="00967079" w:rsidP="00967079">
      <w:pPr>
        <w:pStyle w:val="a6"/>
        <w:spacing w:after="120" w:line="300" w:lineRule="exact"/>
        <w:ind w:firstLine="720"/>
        <w:jc w:val="both"/>
        <w:rPr>
          <w:rFonts w:ascii="FrankRuehl" w:hAnsi="FrankRuehl"/>
          <w:sz w:val="22"/>
          <w:szCs w:val="22"/>
          <w:rtl/>
        </w:rPr>
      </w:pPr>
      <w:r w:rsidRPr="00E418AB">
        <w:rPr>
          <w:rStyle w:val="a8"/>
          <w:rFonts w:ascii="FrankRuehl" w:hAnsi="FrankRuehl"/>
        </w:rPr>
        <w:footnoteRef/>
      </w:r>
      <w:r w:rsidRPr="00E418AB">
        <w:rPr>
          <w:rFonts w:ascii="FrankRuehl" w:hAnsi="FrankRuehl"/>
          <w:rtl/>
        </w:rPr>
        <w:t xml:space="preserve"> </w:t>
      </w:r>
      <w:r>
        <w:rPr>
          <w:rFonts w:ascii="FrankRuehl" w:hAnsi="FrankRuehl" w:hint="cs"/>
          <w:sz w:val="22"/>
          <w:szCs w:val="22"/>
          <w:rtl/>
        </w:rPr>
        <w:t xml:space="preserve">ועיקר הך מילתא דאף היכא דאיתקיל מילולי' חשיב כדיבור, העירוני דיש ללמוד לזה גם ממה שאמרו בתמורה י"ז א' דכסבור לומר תמורת עולה ואמר תמורת שלמים, ה"ז תמורת שלמים, והרי דאף דאיתקיל מילולי' יש ע"ז תורת דיבור, וכל הא דל"מ הוא משום דהו"ל כטעות, וע"כ בתמורה דחיילא בטעות ה"ז חל, וכ"ה מבו' גם להני קמאי שפירשו דהא דלא חיילא הכא מחשבת לבו, הוא משום דפיו סותר למחשבתו, </w:t>
      </w:r>
      <w:r>
        <w:rPr>
          <w:rFonts w:ascii="FrankRuehl" w:hAnsi="FrankRuehl" w:hint="cs"/>
          <w:sz w:val="18"/>
          <w:szCs w:val="18"/>
          <w:rtl/>
        </w:rPr>
        <w:t xml:space="preserve">ונת' להלן, </w:t>
      </w:r>
      <w:r>
        <w:rPr>
          <w:rFonts w:ascii="FrankRuehl" w:hAnsi="FrankRuehl" w:hint="cs"/>
          <w:sz w:val="22"/>
          <w:szCs w:val="22"/>
          <w:rtl/>
        </w:rPr>
        <w:t>ומבו' דחשבינן למה שהוציא בפיו כדיבור, אף דאיתקיל מילולי',  -  אמנם בביאוה"ל סימן רס"ח ס"ג דן לומר דכל דאיתקיל מילולי' לא חשיב כדיבור כלל, עיי"ש, וצ"ע.</w:t>
      </w:r>
    </w:p>
  </w:footnote>
  <w:footnote w:id="222">
    <w:p w:rsidR="00967079" w:rsidRPr="00B33C5A" w:rsidRDefault="00967079" w:rsidP="00967079">
      <w:pPr>
        <w:pStyle w:val="a6"/>
        <w:spacing w:after="120" w:line="300" w:lineRule="exact"/>
        <w:ind w:firstLine="720"/>
        <w:jc w:val="both"/>
        <w:rPr>
          <w:rFonts w:ascii="FrankRuehl" w:hAnsi="FrankRuehl"/>
          <w:sz w:val="22"/>
          <w:szCs w:val="22"/>
          <w:rtl/>
        </w:rPr>
      </w:pPr>
      <w:r w:rsidRPr="00B33C5A">
        <w:rPr>
          <w:rStyle w:val="a8"/>
          <w:rFonts w:ascii="FrankRuehl" w:hAnsi="FrankRuehl"/>
        </w:rPr>
        <w:footnoteRef/>
      </w:r>
      <w:r w:rsidRPr="00B33C5A">
        <w:rPr>
          <w:rFonts w:ascii="FrankRuehl" w:hAnsi="FrankRuehl"/>
          <w:rtl/>
        </w:rPr>
        <w:t xml:space="preserve"> </w:t>
      </w:r>
      <w:r>
        <w:rPr>
          <w:rFonts w:ascii="FrankRuehl" w:hAnsi="FrankRuehl" w:hint="cs"/>
          <w:sz w:val="22"/>
          <w:szCs w:val="22"/>
          <w:rtl/>
        </w:rPr>
        <w:t>ואמנם בפשוטו דבריהם שם קיימי למ"ד דאין אדם מוציא דבריו לבטלה, וי"ל דלמ"ד דאדם מוציא דבריו לבטלה, אין חל מה שבלבו,  -  אך למש"כ בדבר אברהם ח"א סימן ט"ז במילואים ג' סק"ד לפרש לדבריהם, קיימי דבריהם לכו"ע, עיי"ש, ואכמ"ל.</w:t>
      </w:r>
    </w:p>
  </w:footnote>
  <w:footnote w:id="223">
    <w:p w:rsidR="00967079" w:rsidRPr="002218C3" w:rsidRDefault="00967079" w:rsidP="00967079">
      <w:pPr>
        <w:pStyle w:val="a6"/>
        <w:spacing w:after="120" w:line="300" w:lineRule="exact"/>
        <w:ind w:firstLine="720"/>
        <w:jc w:val="both"/>
        <w:rPr>
          <w:rFonts w:ascii="FrankRuehl" w:hAnsi="FrankRuehl"/>
        </w:rPr>
      </w:pPr>
      <w:r w:rsidRPr="002218C3">
        <w:rPr>
          <w:rStyle w:val="a8"/>
          <w:rFonts w:ascii="FrankRuehl" w:hAnsi="FrankRuehl"/>
        </w:rPr>
        <w:footnoteRef/>
      </w:r>
      <w:r w:rsidRPr="002218C3">
        <w:rPr>
          <w:rFonts w:ascii="FrankRuehl" w:hAnsi="FrankRuehl"/>
          <w:rtl/>
        </w:rPr>
        <w:t xml:space="preserve"> </w:t>
      </w:r>
      <w:r>
        <w:rPr>
          <w:rFonts w:hint="cs"/>
          <w:sz w:val="22"/>
          <w:szCs w:val="22"/>
          <w:rtl/>
        </w:rPr>
        <w:t xml:space="preserve">אך באחיעזר ח"ב סימן כ"ד סק"ב כתב בד התוס' בפסחים, דאף דבתרומה וכו' לא חייל בלבו כשגמר להוציא בשפתיו, היינו משום דמהני בהו תנאי וקביעות זמן, </w:t>
      </w:r>
      <w:r w:rsidRPr="002218C3">
        <w:rPr>
          <w:rFonts w:hint="cs"/>
          <w:sz w:val="22"/>
          <w:szCs w:val="22"/>
          <w:rtl/>
        </w:rPr>
        <w:t>וכיון</w:t>
      </w:r>
      <w:r w:rsidRPr="002218C3">
        <w:rPr>
          <w:sz w:val="22"/>
          <w:szCs w:val="22"/>
          <w:rtl/>
        </w:rPr>
        <w:t xml:space="preserve"> </w:t>
      </w:r>
      <w:r w:rsidRPr="002218C3">
        <w:rPr>
          <w:rFonts w:hint="cs"/>
          <w:sz w:val="22"/>
          <w:szCs w:val="22"/>
          <w:rtl/>
        </w:rPr>
        <w:t>שכונתו</w:t>
      </w:r>
      <w:r w:rsidRPr="002218C3">
        <w:rPr>
          <w:sz w:val="22"/>
          <w:szCs w:val="22"/>
          <w:rtl/>
        </w:rPr>
        <w:t xml:space="preserve"> </w:t>
      </w:r>
      <w:r w:rsidRPr="002218C3">
        <w:rPr>
          <w:rFonts w:hint="cs"/>
          <w:sz w:val="22"/>
          <w:szCs w:val="22"/>
          <w:rtl/>
        </w:rPr>
        <w:t>שיחול</w:t>
      </w:r>
      <w:r w:rsidRPr="002218C3">
        <w:rPr>
          <w:sz w:val="22"/>
          <w:szCs w:val="22"/>
          <w:rtl/>
        </w:rPr>
        <w:t xml:space="preserve"> </w:t>
      </w:r>
      <w:r w:rsidRPr="002218C3">
        <w:rPr>
          <w:rFonts w:hint="cs"/>
          <w:sz w:val="22"/>
          <w:szCs w:val="22"/>
          <w:rtl/>
        </w:rPr>
        <w:t>רק</w:t>
      </w:r>
      <w:r w:rsidRPr="002218C3">
        <w:rPr>
          <w:sz w:val="22"/>
          <w:szCs w:val="22"/>
          <w:rtl/>
        </w:rPr>
        <w:t xml:space="preserve"> </w:t>
      </w:r>
      <w:r w:rsidRPr="002218C3">
        <w:rPr>
          <w:rFonts w:hint="cs"/>
          <w:sz w:val="22"/>
          <w:szCs w:val="22"/>
          <w:rtl/>
        </w:rPr>
        <w:t>לכשיוציא</w:t>
      </w:r>
      <w:r w:rsidRPr="002218C3">
        <w:rPr>
          <w:sz w:val="22"/>
          <w:szCs w:val="22"/>
          <w:rtl/>
        </w:rPr>
        <w:t xml:space="preserve"> </w:t>
      </w:r>
      <w:r w:rsidRPr="002218C3">
        <w:rPr>
          <w:rFonts w:hint="cs"/>
          <w:sz w:val="22"/>
          <w:szCs w:val="22"/>
          <w:rtl/>
        </w:rPr>
        <w:t>בשפתיו</w:t>
      </w:r>
      <w:r w:rsidRPr="002218C3">
        <w:rPr>
          <w:sz w:val="22"/>
          <w:szCs w:val="22"/>
          <w:rtl/>
        </w:rPr>
        <w:t xml:space="preserve"> </w:t>
      </w:r>
      <w:r w:rsidRPr="002218C3">
        <w:rPr>
          <w:rFonts w:hint="cs"/>
          <w:sz w:val="22"/>
          <w:szCs w:val="22"/>
          <w:rtl/>
        </w:rPr>
        <w:t>ממילא</w:t>
      </w:r>
      <w:r w:rsidRPr="002218C3">
        <w:rPr>
          <w:sz w:val="22"/>
          <w:szCs w:val="22"/>
          <w:rtl/>
        </w:rPr>
        <w:t xml:space="preserve"> </w:t>
      </w:r>
      <w:r w:rsidRPr="002218C3">
        <w:rPr>
          <w:rFonts w:hint="cs"/>
          <w:sz w:val="22"/>
          <w:szCs w:val="22"/>
          <w:rtl/>
        </w:rPr>
        <w:t>לא</w:t>
      </w:r>
      <w:r w:rsidRPr="002218C3">
        <w:rPr>
          <w:sz w:val="22"/>
          <w:szCs w:val="22"/>
          <w:rtl/>
        </w:rPr>
        <w:t xml:space="preserve"> </w:t>
      </w:r>
      <w:r w:rsidRPr="002218C3">
        <w:rPr>
          <w:rFonts w:hint="cs"/>
          <w:sz w:val="22"/>
          <w:szCs w:val="22"/>
          <w:rtl/>
        </w:rPr>
        <w:t>חל</w:t>
      </w:r>
      <w:r w:rsidRPr="002218C3">
        <w:rPr>
          <w:sz w:val="22"/>
          <w:szCs w:val="22"/>
          <w:rtl/>
        </w:rPr>
        <w:t xml:space="preserve"> </w:t>
      </w:r>
      <w:r w:rsidRPr="002218C3">
        <w:rPr>
          <w:rFonts w:hint="cs"/>
          <w:sz w:val="22"/>
          <w:szCs w:val="22"/>
          <w:rtl/>
        </w:rPr>
        <w:t>במחשבתו</w:t>
      </w:r>
      <w:r w:rsidRPr="002218C3">
        <w:rPr>
          <w:sz w:val="22"/>
          <w:szCs w:val="22"/>
          <w:rtl/>
        </w:rPr>
        <w:t xml:space="preserve"> </w:t>
      </w:r>
      <w:r w:rsidRPr="002218C3">
        <w:rPr>
          <w:rFonts w:hint="cs"/>
          <w:sz w:val="22"/>
          <w:szCs w:val="22"/>
          <w:rtl/>
        </w:rPr>
        <w:t>התרומה</w:t>
      </w:r>
      <w:r w:rsidRPr="002218C3">
        <w:rPr>
          <w:sz w:val="22"/>
          <w:szCs w:val="22"/>
          <w:rtl/>
        </w:rPr>
        <w:t xml:space="preserve"> </w:t>
      </w:r>
      <w:r w:rsidRPr="002218C3">
        <w:rPr>
          <w:rFonts w:hint="cs"/>
          <w:sz w:val="22"/>
          <w:szCs w:val="22"/>
          <w:rtl/>
        </w:rPr>
        <w:t>וההקדש</w:t>
      </w:r>
      <w:r w:rsidRPr="002218C3">
        <w:rPr>
          <w:sz w:val="22"/>
          <w:szCs w:val="22"/>
          <w:rtl/>
        </w:rPr>
        <w:t xml:space="preserve">, </w:t>
      </w:r>
      <w:r w:rsidRPr="002218C3">
        <w:rPr>
          <w:rFonts w:hint="cs"/>
          <w:sz w:val="22"/>
          <w:szCs w:val="22"/>
          <w:rtl/>
        </w:rPr>
        <w:t>משא</w:t>
      </w:r>
      <w:r w:rsidRPr="002218C3">
        <w:rPr>
          <w:sz w:val="22"/>
          <w:szCs w:val="22"/>
          <w:rtl/>
        </w:rPr>
        <w:t>"</w:t>
      </w:r>
      <w:r w:rsidRPr="002218C3">
        <w:rPr>
          <w:rFonts w:hint="cs"/>
          <w:sz w:val="22"/>
          <w:szCs w:val="22"/>
          <w:rtl/>
        </w:rPr>
        <w:t>כ</w:t>
      </w:r>
      <w:r w:rsidRPr="002218C3">
        <w:rPr>
          <w:sz w:val="22"/>
          <w:szCs w:val="22"/>
          <w:rtl/>
        </w:rPr>
        <w:t xml:space="preserve"> </w:t>
      </w:r>
      <w:r w:rsidRPr="002218C3">
        <w:rPr>
          <w:rFonts w:hint="cs"/>
          <w:sz w:val="22"/>
          <w:szCs w:val="22"/>
          <w:rtl/>
        </w:rPr>
        <w:t>בפיגול</w:t>
      </w:r>
      <w:r w:rsidRPr="002218C3">
        <w:rPr>
          <w:sz w:val="22"/>
          <w:szCs w:val="22"/>
          <w:rtl/>
        </w:rPr>
        <w:t xml:space="preserve"> </w:t>
      </w:r>
      <w:r w:rsidRPr="002218C3">
        <w:rPr>
          <w:rFonts w:hint="cs"/>
          <w:sz w:val="22"/>
          <w:szCs w:val="22"/>
          <w:rtl/>
        </w:rPr>
        <w:t>שפסול</w:t>
      </w:r>
      <w:r w:rsidRPr="002218C3">
        <w:rPr>
          <w:sz w:val="22"/>
          <w:szCs w:val="22"/>
          <w:rtl/>
        </w:rPr>
        <w:t xml:space="preserve"> </w:t>
      </w:r>
      <w:r w:rsidRPr="002218C3">
        <w:rPr>
          <w:rFonts w:hint="cs"/>
          <w:sz w:val="22"/>
          <w:szCs w:val="22"/>
          <w:rtl/>
        </w:rPr>
        <w:t>פיגול</w:t>
      </w:r>
      <w:r w:rsidRPr="002218C3">
        <w:rPr>
          <w:sz w:val="22"/>
          <w:szCs w:val="22"/>
          <w:rtl/>
        </w:rPr>
        <w:t xml:space="preserve"> </w:t>
      </w:r>
      <w:r w:rsidRPr="002218C3">
        <w:rPr>
          <w:rFonts w:hint="cs"/>
          <w:sz w:val="22"/>
          <w:szCs w:val="22"/>
          <w:rtl/>
        </w:rPr>
        <w:t>אינה</w:t>
      </w:r>
      <w:r w:rsidRPr="002218C3">
        <w:rPr>
          <w:sz w:val="22"/>
          <w:szCs w:val="22"/>
          <w:rtl/>
        </w:rPr>
        <w:t xml:space="preserve"> </w:t>
      </w:r>
      <w:r w:rsidRPr="002218C3">
        <w:rPr>
          <w:rFonts w:hint="cs"/>
          <w:sz w:val="22"/>
          <w:szCs w:val="22"/>
          <w:rtl/>
        </w:rPr>
        <w:t>צריכה</w:t>
      </w:r>
      <w:r w:rsidRPr="002218C3">
        <w:rPr>
          <w:sz w:val="22"/>
          <w:szCs w:val="22"/>
          <w:rtl/>
        </w:rPr>
        <w:t xml:space="preserve"> </w:t>
      </w:r>
      <w:r w:rsidRPr="002218C3">
        <w:rPr>
          <w:rFonts w:hint="cs"/>
          <w:sz w:val="22"/>
          <w:szCs w:val="22"/>
          <w:rtl/>
        </w:rPr>
        <w:t>לחלות</w:t>
      </w:r>
      <w:r w:rsidRPr="002218C3">
        <w:rPr>
          <w:sz w:val="22"/>
          <w:szCs w:val="22"/>
          <w:rtl/>
        </w:rPr>
        <w:t xml:space="preserve"> </w:t>
      </w:r>
      <w:r w:rsidRPr="002218C3">
        <w:rPr>
          <w:rFonts w:hint="cs"/>
          <w:sz w:val="22"/>
          <w:szCs w:val="22"/>
          <w:rtl/>
        </w:rPr>
        <w:t>ואין</w:t>
      </w:r>
      <w:r w:rsidRPr="002218C3">
        <w:rPr>
          <w:sz w:val="22"/>
          <w:szCs w:val="22"/>
          <w:rtl/>
        </w:rPr>
        <w:t xml:space="preserve"> </w:t>
      </w:r>
      <w:r w:rsidRPr="002218C3">
        <w:rPr>
          <w:rFonts w:hint="cs"/>
          <w:sz w:val="22"/>
          <w:szCs w:val="22"/>
          <w:rtl/>
        </w:rPr>
        <w:t>פיגול</w:t>
      </w:r>
      <w:r w:rsidRPr="002218C3">
        <w:rPr>
          <w:sz w:val="22"/>
          <w:szCs w:val="22"/>
          <w:rtl/>
        </w:rPr>
        <w:t xml:space="preserve"> </w:t>
      </w:r>
      <w:r w:rsidRPr="002218C3">
        <w:rPr>
          <w:rFonts w:hint="cs"/>
          <w:sz w:val="22"/>
          <w:szCs w:val="22"/>
          <w:rtl/>
        </w:rPr>
        <w:t>על</w:t>
      </w:r>
      <w:r w:rsidRPr="002218C3">
        <w:rPr>
          <w:sz w:val="22"/>
          <w:szCs w:val="22"/>
          <w:rtl/>
        </w:rPr>
        <w:t xml:space="preserve"> </w:t>
      </w:r>
      <w:r w:rsidRPr="002218C3">
        <w:rPr>
          <w:rFonts w:hint="cs"/>
          <w:sz w:val="22"/>
          <w:szCs w:val="22"/>
          <w:rtl/>
        </w:rPr>
        <w:t>תנאי</w:t>
      </w:r>
      <w:r w:rsidRPr="002218C3">
        <w:rPr>
          <w:sz w:val="22"/>
          <w:szCs w:val="22"/>
          <w:rtl/>
        </w:rPr>
        <w:t xml:space="preserve">, </w:t>
      </w:r>
      <w:r w:rsidRPr="002218C3">
        <w:rPr>
          <w:rFonts w:hint="cs"/>
          <w:sz w:val="22"/>
          <w:szCs w:val="22"/>
          <w:rtl/>
        </w:rPr>
        <w:t>וכיון</w:t>
      </w:r>
      <w:r w:rsidRPr="002218C3">
        <w:rPr>
          <w:sz w:val="22"/>
          <w:szCs w:val="22"/>
          <w:rtl/>
        </w:rPr>
        <w:t xml:space="preserve"> </w:t>
      </w:r>
      <w:r w:rsidRPr="002218C3">
        <w:rPr>
          <w:rFonts w:hint="cs"/>
          <w:sz w:val="22"/>
          <w:szCs w:val="22"/>
          <w:rtl/>
        </w:rPr>
        <w:t>שחושב</w:t>
      </w:r>
      <w:r w:rsidRPr="002218C3">
        <w:rPr>
          <w:sz w:val="22"/>
          <w:szCs w:val="22"/>
          <w:rtl/>
        </w:rPr>
        <w:t xml:space="preserve"> </w:t>
      </w:r>
      <w:r w:rsidRPr="002218C3">
        <w:rPr>
          <w:rFonts w:hint="cs"/>
          <w:sz w:val="22"/>
          <w:szCs w:val="22"/>
          <w:rtl/>
        </w:rPr>
        <w:t>בה</w:t>
      </w:r>
      <w:r w:rsidRPr="002218C3">
        <w:rPr>
          <w:sz w:val="22"/>
          <w:szCs w:val="22"/>
          <w:rtl/>
        </w:rPr>
        <w:t xml:space="preserve"> </w:t>
      </w:r>
      <w:r w:rsidRPr="002218C3">
        <w:rPr>
          <w:rFonts w:hint="cs"/>
          <w:sz w:val="22"/>
          <w:szCs w:val="22"/>
          <w:rtl/>
        </w:rPr>
        <w:t>מחשבת</w:t>
      </w:r>
      <w:r w:rsidRPr="002218C3">
        <w:rPr>
          <w:sz w:val="22"/>
          <w:szCs w:val="22"/>
          <w:rtl/>
        </w:rPr>
        <w:t xml:space="preserve"> </w:t>
      </w:r>
      <w:r w:rsidRPr="002218C3">
        <w:rPr>
          <w:rFonts w:hint="cs"/>
          <w:sz w:val="22"/>
          <w:szCs w:val="22"/>
          <w:rtl/>
        </w:rPr>
        <w:t>פיגול</w:t>
      </w:r>
      <w:r w:rsidRPr="002218C3">
        <w:rPr>
          <w:sz w:val="22"/>
          <w:szCs w:val="22"/>
          <w:rtl/>
        </w:rPr>
        <w:t xml:space="preserve"> </w:t>
      </w:r>
      <w:r w:rsidRPr="002218C3">
        <w:rPr>
          <w:rFonts w:hint="cs"/>
          <w:sz w:val="22"/>
          <w:szCs w:val="22"/>
          <w:rtl/>
        </w:rPr>
        <w:t>ממילא</w:t>
      </w:r>
      <w:r w:rsidRPr="002218C3">
        <w:rPr>
          <w:sz w:val="22"/>
          <w:szCs w:val="22"/>
          <w:rtl/>
        </w:rPr>
        <w:t xml:space="preserve"> </w:t>
      </w:r>
      <w:r w:rsidRPr="002218C3">
        <w:rPr>
          <w:rFonts w:hint="cs"/>
          <w:sz w:val="22"/>
          <w:szCs w:val="22"/>
          <w:rtl/>
        </w:rPr>
        <w:t>מתפגלת</w:t>
      </w:r>
      <w:r>
        <w:rPr>
          <w:rFonts w:hint="cs"/>
          <w:sz w:val="22"/>
          <w:szCs w:val="22"/>
          <w:rtl/>
        </w:rPr>
        <w:t>,</w:t>
      </w:r>
      <w:r w:rsidRPr="002218C3">
        <w:rPr>
          <w:sz w:val="22"/>
          <w:szCs w:val="22"/>
          <w:rtl/>
        </w:rPr>
        <w:t xml:space="preserve"> </w:t>
      </w:r>
      <w:r w:rsidRPr="002218C3">
        <w:rPr>
          <w:rFonts w:hint="cs"/>
          <w:sz w:val="22"/>
          <w:szCs w:val="22"/>
          <w:rtl/>
        </w:rPr>
        <w:t>וה</w:t>
      </w:r>
      <w:r w:rsidRPr="002218C3">
        <w:rPr>
          <w:sz w:val="22"/>
          <w:szCs w:val="22"/>
          <w:rtl/>
        </w:rPr>
        <w:t>"</w:t>
      </w:r>
      <w:r w:rsidRPr="002218C3">
        <w:rPr>
          <w:rFonts w:hint="cs"/>
          <w:sz w:val="22"/>
          <w:szCs w:val="22"/>
          <w:rtl/>
        </w:rPr>
        <w:t>ה</w:t>
      </w:r>
      <w:r w:rsidRPr="002218C3">
        <w:rPr>
          <w:sz w:val="22"/>
          <w:szCs w:val="22"/>
          <w:rtl/>
        </w:rPr>
        <w:t xml:space="preserve"> </w:t>
      </w:r>
      <w:r w:rsidRPr="002218C3">
        <w:rPr>
          <w:rFonts w:hint="cs"/>
          <w:sz w:val="22"/>
          <w:szCs w:val="22"/>
          <w:rtl/>
        </w:rPr>
        <w:t>לכשחשב</w:t>
      </w:r>
      <w:r w:rsidRPr="002218C3">
        <w:rPr>
          <w:sz w:val="22"/>
          <w:szCs w:val="22"/>
          <w:rtl/>
        </w:rPr>
        <w:t xml:space="preserve"> </w:t>
      </w:r>
      <w:r w:rsidRPr="002218C3">
        <w:rPr>
          <w:rFonts w:hint="cs"/>
          <w:sz w:val="22"/>
          <w:szCs w:val="22"/>
          <w:rtl/>
        </w:rPr>
        <w:t>מחשבה</w:t>
      </w:r>
      <w:r w:rsidRPr="002218C3">
        <w:rPr>
          <w:sz w:val="22"/>
          <w:szCs w:val="22"/>
          <w:rtl/>
        </w:rPr>
        <w:t xml:space="preserve"> </w:t>
      </w:r>
      <w:r w:rsidRPr="002218C3">
        <w:rPr>
          <w:rFonts w:hint="cs"/>
          <w:sz w:val="22"/>
          <w:szCs w:val="22"/>
          <w:rtl/>
        </w:rPr>
        <w:t>כשירה</w:t>
      </w:r>
      <w:r w:rsidRPr="002218C3">
        <w:rPr>
          <w:sz w:val="22"/>
          <w:szCs w:val="22"/>
          <w:rtl/>
        </w:rPr>
        <w:t xml:space="preserve"> </w:t>
      </w:r>
      <w:r w:rsidRPr="002218C3">
        <w:rPr>
          <w:rFonts w:hint="cs"/>
          <w:sz w:val="22"/>
          <w:szCs w:val="22"/>
          <w:rtl/>
        </w:rPr>
        <w:t>מחשבת</w:t>
      </w:r>
      <w:r w:rsidRPr="002218C3">
        <w:rPr>
          <w:sz w:val="22"/>
          <w:szCs w:val="22"/>
          <w:rtl/>
        </w:rPr>
        <w:t xml:space="preserve"> </w:t>
      </w:r>
      <w:r w:rsidRPr="002218C3">
        <w:rPr>
          <w:rFonts w:hint="cs"/>
          <w:sz w:val="22"/>
          <w:szCs w:val="22"/>
          <w:rtl/>
        </w:rPr>
        <w:t>למולים</w:t>
      </w:r>
      <w:r>
        <w:rPr>
          <w:rFonts w:hint="cs"/>
          <w:sz w:val="22"/>
          <w:szCs w:val="22"/>
          <w:rtl/>
        </w:rPr>
        <w:t>,</w:t>
      </w:r>
      <w:r w:rsidRPr="002218C3">
        <w:rPr>
          <w:sz w:val="22"/>
          <w:szCs w:val="22"/>
          <w:rtl/>
        </w:rPr>
        <w:t xml:space="preserve"> </w:t>
      </w:r>
      <w:r w:rsidRPr="002218C3">
        <w:rPr>
          <w:rFonts w:hint="cs"/>
          <w:sz w:val="22"/>
          <w:szCs w:val="22"/>
          <w:rtl/>
        </w:rPr>
        <w:t>אף</w:t>
      </w:r>
      <w:r w:rsidRPr="002218C3">
        <w:rPr>
          <w:sz w:val="22"/>
          <w:szCs w:val="22"/>
          <w:rtl/>
        </w:rPr>
        <w:t xml:space="preserve"> </w:t>
      </w:r>
      <w:r w:rsidRPr="002218C3">
        <w:rPr>
          <w:rFonts w:hint="cs"/>
          <w:sz w:val="22"/>
          <w:szCs w:val="22"/>
          <w:rtl/>
        </w:rPr>
        <w:t>שנתכוין</w:t>
      </w:r>
      <w:r w:rsidRPr="002218C3">
        <w:rPr>
          <w:sz w:val="22"/>
          <w:szCs w:val="22"/>
          <w:rtl/>
        </w:rPr>
        <w:t xml:space="preserve"> </w:t>
      </w:r>
      <w:r w:rsidRPr="002218C3">
        <w:rPr>
          <w:rFonts w:hint="cs"/>
          <w:sz w:val="22"/>
          <w:szCs w:val="22"/>
          <w:rtl/>
        </w:rPr>
        <w:t>שיוציא</w:t>
      </w:r>
      <w:r w:rsidRPr="002218C3">
        <w:rPr>
          <w:sz w:val="22"/>
          <w:szCs w:val="22"/>
          <w:rtl/>
        </w:rPr>
        <w:t xml:space="preserve"> </w:t>
      </w:r>
      <w:r w:rsidRPr="002218C3">
        <w:rPr>
          <w:rFonts w:hint="cs"/>
          <w:sz w:val="22"/>
          <w:szCs w:val="22"/>
          <w:rtl/>
        </w:rPr>
        <w:t>בשפתיו</w:t>
      </w:r>
      <w:r>
        <w:rPr>
          <w:rFonts w:hint="cs"/>
          <w:sz w:val="22"/>
          <w:szCs w:val="22"/>
          <w:rtl/>
        </w:rPr>
        <w:t>,</w:t>
      </w:r>
      <w:r w:rsidRPr="002218C3">
        <w:rPr>
          <w:sz w:val="22"/>
          <w:szCs w:val="22"/>
          <w:rtl/>
        </w:rPr>
        <w:t xml:space="preserve"> </w:t>
      </w:r>
      <w:r w:rsidRPr="002218C3">
        <w:rPr>
          <w:rFonts w:hint="cs"/>
          <w:sz w:val="22"/>
          <w:szCs w:val="22"/>
          <w:rtl/>
        </w:rPr>
        <w:t>מ</w:t>
      </w:r>
      <w:r w:rsidRPr="002218C3">
        <w:rPr>
          <w:sz w:val="22"/>
          <w:szCs w:val="22"/>
          <w:rtl/>
        </w:rPr>
        <w:t>"</w:t>
      </w:r>
      <w:r w:rsidRPr="002218C3">
        <w:rPr>
          <w:rFonts w:hint="cs"/>
          <w:sz w:val="22"/>
          <w:szCs w:val="22"/>
          <w:rtl/>
        </w:rPr>
        <w:t>מ</w:t>
      </w:r>
      <w:r w:rsidRPr="002218C3">
        <w:rPr>
          <w:sz w:val="22"/>
          <w:szCs w:val="22"/>
          <w:rtl/>
        </w:rPr>
        <w:t xml:space="preserve"> </w:t>
      </w:r>
      <w:r w:rsidRPr="002218C3">
        <w:rPr>
          <w:rFonts w:hint="cs"/>
          <w:sz w:val="22"/>
          <w:szCs w:val="22"/>
          <w:rtl/>
        </w:rPr>
        <w:t>הא</w:t>
      </w:r>
      <w:r w:rsidRPr="002218C3">
        <w:rPr>
          <w:sz w:val="22"/>
          <w:szCs w:val="22"/>
          <w:rtl/>
        </w:rPr>
        <w:t xml:space="preserve"> </w:t>
      </w:r>
      <w:r w:rsidRPr="002218C3">
        <w:rPr>
          <w:rFonts w:hint="cs"/>
          <w:sz w:val="22"/>
          <w:szCs w:val="22"/>
          <w:rtl/>
        </w:rPr>
        <w:t>ממילא</w:t>
      </w:r>
      <w:r w:rsidRPr="002218C3">
        <w:rPr>
          <w:sz w:val="22"/>
          <w:szCs w:val="22"/>
          <w:rtl/>
        </w:rPr>
        <w:t xml:space="preserve"> </w:t>
      </w:r>
      <w:r w:rsidRPr="002218C3">
        <w:rPr>
          <w:rFonts w:hint="cs"/>
          <w:sz w:val="22"/>
          <w:szCs w:val="22"/>
          <w:rtl/>
        </w:rPr>
        <w:t>חשב</w:t>
      </w:r>
      <w:r w:rsidRPr="002218C3">
        <w:rPr>
          <w:sz w:val="22"/>
          <w:szCs w:val="22"/>
          <w:rtl/>
        </w:rPr>
        <w:t xml:space="preserve"> </w:t>
      </w:r>
      <w:r w:rsidRPr="002218C3">
        <w:rPr>
          <w:rFonts w:hint="cs"/>
          <w:sz w:val="22"/>
          <w:szCs w:val="22"/>
          <w:rtl/>
        </w:rPr>
        <w:t>בשחיטתו</w:t>
      </w:r>
      <w:r w:rsidRPr="002218C3">
        <w:rPr>
          <w:sz w:val="22"/>
          <w:szCs w:val="22"/>
          <w:rtl/>
        </w:rPr>
        <w:t xml:space="preserve"> </w:t>
      </w:r>
      <w:r w:rsidRPr="002218C3">
        <w:rPr>
          <w:rFonts w:hint="cs"/>
          <w:sz w:val="22"/>
          <w:szCs w:val="22"/>
          <w:rtl/>
        </w:rPr>
        <w:t>מחשבה</w:t>
      </w:r>
      <w:r w:rsidRPr="002218C3">
        <w:rPr>
          <w:sz w:val="22"/>
          <w:szCs w:val="22"/>
          <w:rtl/>
        </w:rPr>
        <w:t xml:space="preserve"> </w:t>
      </w:r>
      <w:r w:rsidRPr="002218C3">
        <w:rPr>
          <w:rFonts w:hint="cs"/>
          <w:sz w:val="22"/>
          <w:szCs w:val="22"/>
          <w:rtl/>
        </w:rPr>
        <w:t>כשרה</w:t>
      </w:r>
      <w:r w:rsidRPr="002218C3">
        <w:rPr>
          <w:sz w:val="22"/>
          <w:szCs w:val="22"/>
          <w:rtl/>
        </w:rPr>
        <w:t xml:space="preserve"> </w:t>
      </w:r>
      <w:r w:rsidRPr="002218C3">
        <w:rPr>
          <w:rFonts w:hint="cs"/>
          <w:sz w:val="22"/>
          <w:szCs w:val="22"/>
          <w:rtl/>
        </w:rPr>
        <w:t>של</w:t>
      </w:r>
      <w:r w:rsidRPr="002218C3">
        <w:rPr>
          <w:sz w:val="22"/>
          <w:szCs w:val="22"/>
          <w:rtl/>
        </w:rPr>
        <w:t xml:space="preserve"> </w:t>
      </w:r>
      <w:r w:rsidRPr="002218C3">
        <w:rPr>
          <w:rFonts w:hint="cs"/>
          <w:sz w:val="22"/>
          <w:szCs w:val="22"/>
          <w:rtl/>
        </w:rPr>
        <w:t>מולים</w:t>
      </w:r>
      <w:r w:rsidRPr="002218C3">
        <w:rPr>
          <w:sz w:val="22"/>
          <w:szCs w:val="22"/>
          <w:rtl/>
        </w:rPr>
        <w:t xml:space="preserve"> </w:t>
      </w:r>
      <w:r w:rsidRPr="002218C3">
        <w:rPr>
          <w:rFonts w:hint="cs"/>
          <w:sz w:val="22"/>
          <w:szCs w:val="22"/>
          <w:rtl/>
        </w:rPr>
        <w:t>וערלים</w:t>
      </w:r>
      <w:r>
        <w:rPr>
          <w:rFonts w:hint="cs"/>
          <w:sz w:val="22"/>
          <w:szCs w:val="22"/>
          <w:rtl/>
        </w:rPr>
        <w:t>, וע"כ שפיר חיילא מחשבת מולים אע"פ שנתכוין להוציא בשפתיו, עכ"ד, ועיי"ש בסק"ד מש"כ עוד בד' התוס', דאם פיגול חייל במחשבה, הרי דעיקר הפיגול תליא בכונת הלב, ואכמ"ל.</w:t>
      </w:r>
    </w:p>
  </w:footnote>
  <w:footnote w:id="224">
    <w:p w:rsidR="00967079" w:rsidRPr="009160EA" w:rsidRDefault="00967079" w:rsidP="00967079">
      <w:pPr>
        <w:pStyle w:val="a6"/>
        <w:spacing w:line="300" w:lineRule="exact"/>
        <w:ind w:firstLine="720"/>
        <w:jc w:val="both"/>
        <w:rPr>
          <w:rFonts w:ascii="FrankRuehl" w:hAnsi="FrankRuehl"/>
          <w:sz w:val="22"/>
          <w:szCs w:val="22"/>
          <w:rtl/>
        </w:rPr>
      </w:pPr>
      <w:r w:rsidRPr="009160EA">
        <w:rPr>
          <w:rStyle w:val="a8"/>
          <w:rFonts w:ascii="FrankRuehl" w:hAnsi="FrankRuehl"/>
        </w:rPr>
        <w:footnoteRef/>
      </w:r>
      <w:r w:rsidRPr="009160EA">
        <w:rPr>
          <w:rFonts w:ascii="FrankRuehl" w:hAnsi="FrankRuehl"/>
          <w:rtl/>
        </w:rPr>
        <w:t xml:space="preserve"> </w:t>
      </w:r>
      <w:r>
        <w:rPr>
          <w:rFonts w:ascii="FrankRuehl" w:hAnsi="FrankRuehl" w:hint="cs"/>
          <w:sz w:val="22"/>
          <w:szCs w:val="22"/>
          <w:rtl/>
        </w:rPr>
        <w:t>וכבר עמדו בזה, דלכאו' ד' הרא"ש מקורם נאמן מסוגיית הגמ' בשבועות כ"ו ב', דאמרינן דהא דגמר בלבו להוציא פת חטין והוציא פת שעורין, אינו נאסר בפת חטין, ילפינן לה מקרא דלבטא בשפתים, ונת' לעיל אות ה'.</w:t>
      </w:r>
    </w:p>
  </w:footnote>
  <w:footnote w:id="225">
    <w:p w:rsidR="00967079" w:rsidRPr="00892373" w:rsidRDefault="00967079" w:rsidP="00967079">
      <w:pPr>
        <w:spacing w:after="120" w:line="320" w:lineRule="exact"/>
        <w:ind w:firstLine="720"/>
        <w:jc w:val="both"/>
      </w:pPr>
      <w:r w:rsidRPr="00892373">
        <w:rPr>
          <w:rStyle w:val="a8"/>
          <w:rFonts w:ascii="FrankRuehl" w:hAnsi="FrankRuehl"/>
        </w:rPr>
        <w:footnoteRef/>
      </w:r>
      <w:r w:rsidRPr="00892373">
        <w:rPr>
          <w:rFonts w:ascii="FrankRuehl" w:hAnsi="FrankRuehl"/>
          <w:rtl/>
        </w:rPr>
        <w:t xml:space="preserve"> </w:t>
      </w:r>
      <w:r>
        <w:rPr>
          <w:rFonts w:hint="cs"/>
          <w:rtl/>
        </w:rPr>
        <w:t xml:space="preserve">אך בחזו"א דמאי סימן י"ב סקי"ח ושביעית סימן א' סקט"ז כתב לדחות דמכוון התוס' הוא שלקחה גוי מישראל קודם מירוח ומכרה לישראל ומירחה וחזר הגוי ולקחה, </w:t>
      </w:r>
      <w:r>
        <w:rPr>
          <w:rFonts w:hint="cs"/>
          <w:sz w:val="18"/>
          <w:szCs w:val="18"/>
          <w:rtl/>
        </w:rPr>
        <w:t xml:space="preserve">וכיון דהיתה שלו קודם מירוח וגם עכשיו היא שלו, חשיב כתבואת זרעך, </w:t>
      </w:r>
      <w:r>
        <w:rPr>
          <w:rFonts w:hint="cs"/>
          <w:rtl/>
        </w:rPr>
        <w:t xml:space="preserve">אך בד' הרמב"ן וש"ר מפורש דאף דמירחה ישראל ברשות הגוי ה"ה חייבת, </w:t>
      </w:r>
      <w:r>
        <w:rPr>
          <w:rFonts w:hint="cs"/>
          <w:sz w:val="18"/>
          <w:szCs w:val="18"/>
          <w:rtl/>
        </w:rPr>
        <w:t>וצ"ע בד' החזו"א בשביעית שם שכתב דיל"פ כן גם בד' הרמב"ן וש"ר</w:t>
      </w:r>
      <w:r>
        <w:rPr>
          <w:rFonts w:hint="cs"/>
          <w:rtl/>
        </w:rPr>
        <w:t>.</w:t>
      </w:r>
    </w:p>
  </w:footnote>
  <w:footnote w:id="226">
    <w:p w:rsidR="00967079" w:rsidRPr="006C75A5" w:rsidRDefault="00967079" w:rsidP="00967079">
      <w:pPr>
        <w:pStyle w:val="a6"/>
        <w:spacing w:after="120" w:line="300" w:lineRule="exact"/>
        <w:ind w:firstLine="720"/>
        <w:jc w:val="both"/>
        <w:rPr>
          <w:rFonts w:asciiTheme="minorHAnsi" w:hAnsiTheme="minorHAnsi"/>
          <w:sz w:val="22"/>
          <w:szCs w:val="22"/>
          <w:rtl/>
        </w:rPr>
      </w:pPr>
      <w:r w:rsidRPr="006C75A5">
        <w:rPr>
          <w:rStyle w:val="a8"/>
          <w:rFonts w:ascii="FrankRuehl" w:hAnsi="FrankRuehl"/>
        </w:rPr>
        <w:footnoteRef/>
      </w:r>
      <w:r w:rsidRPr="006C75A5">
        <w:rPr>
          <w:rFonts w:ascii="FrankRuehl" w:hAnsi="FrankRuehl"/>
          <w:rtl/>
        </w:rPr>
        <w:t xml:space="preserve"> </w:t>
      </w:r>
      <w:r>
        <w:rPr>
          <w:rFonts w:ascii="FrankRuehl" w:hAnsi="FrankRuehl" w:hint="cs"/>
          <w:sz w:val="22"/>
          <w:szCs w:val="22"/>
          <w:rtl/>
        </w:rPr>
        <w:t xml:space="preserve">והנה לענין חלה מבו' בפשוטו במתניתין דחלה פ"ג מ"ד דפטורא דעיסת גוי הוא אף כשגלגלה ישראל ובתשו' רבינו יואל שנד' בראבי"ה סימן קס"ה כתב דהיינו משום דלענין חלה ילפינן לפטורא דגלגול גוי מדכתיב עריסותיכם, וע"כ תליא במה שהעיסה היא של גוי, אך לענין תרו"מ דילפינן לפטורא דמירוח גוי מדכתיב דגנך ודרשינן דיגונך, תליא במי שעושה את המירוח, וכ"כ באו"ז סימן רל"ה בשם הר"י מקורביל ובשטמ"ק מנחות ס"ז א',  -  אך בד' היראים שהביא האו"ז שם מבו' דס"ל דשוה דין חלה לדין תרומה, וכ"ה דבתרומה אם מירח הישראל ברשות הגוי ה"ז חייב בתרו"מ, ה"נ הוא בחלה דאם גלגל הישראל ברשות הגוי ה"ה חייבת בחלה, </w:t>
      </w:r>
      <w:r>
        <w:rPr>
          <w:rFonts w:ascii="FrankRuehl" w:hAnsi="FrankRuehl" w:hint="cs"/>
          <w:sz w:val="18"/>
          <w:szCs w:val="18"/>
          <w:rtl/>
        </w:rPr>
        <w:t>ולדעתו צריך לפרש למתניתין דחלה בע"א, ואכמ"ל</w:t>
      </w:r>
      <w:r>
        <w:rPr>
          <w:rFonts w:ascii="FrankRuehl" w:hAnsi="FrankRuehl" w:hint="cs"/>
          <w:sz w:val="22"/>
          <w:szCs w:val="22"/>
          <w:rtl/>
        </w:rPr>
        <w:t>.</w:t>
      </w:r>
    </w:p>
  </w:footnote>
  <w:footnote w:id="227">
    <w:p w:rsidR="00967079" w:rsidRPr="0042192F" w:rsidRDefault="00967079" w:rsidP="00967079">
      <w:pPr>
        <w:pStyle w:val="a6"/>
        <w:spacing w:after="120" w:line="300" w:lineRule="exact"/>
        <w:ind w:firstLine="720"/>
        <w:jc w:val="both"/>
        <w:rPr>
          <w:rFonts w:ascii="FrankRuehl" w:hAnsi="FrankRuehl"/>
          <w:sz w:val="22"/>
          <w:szCs w:val="22"/>
        </w:rPr>
      </w:pPr>
      <w:r w:rsidRPr="0042192F">
        <w:rPr>
          <w:rStyle w:val="a8"/>
          <w:rFonts w:ascii="FrankRuehl" w:hAnsi="FrankRuehl"/>
        </w:rPr>
        <w:footnoteRef/>
      </w:r>
      <w:r w:rsidRPr="0042192F">
        <w:rPr>
          <w:rFonts w:ascii="FrankRuehl" w:hAnsi="FrankRuehl"/>
          <w:rtl/>
        </w:rPr>
        <w:t xml:space="preserve"> </w:t>
      </w:r>
      <w:r>
        <w:rPr>
          <w:rFonts w:ascii="FrankRuehl" w:hAnsi="FrankRuehl" w:hint="cs"/>
          <w:sz w:val="22"/>
          <w:szCs w:val="22"/>
          <w:rtl/>
        </w:rPr>
        <w:t>ומצינו מקור נאמן לזה בד' הריטב"א ביומא י' ב', עיי"ש שכתב דאף דמהניא הפרשה בשבלים, מ"מ כל שהכניס את התבואה במוץ שלה לבית, כיון דכבר אינה ראוי' לחזור ולהתחייב, ל"מ ההפרשה, עיי"ש,  -  ועי' בחזו"א שביעית סימן א' סק"ח שהוכיח כן מד' התוס' במנחות ס"ז ב' דכל שהביאה לבית דרך גגות, שוב אף אם יחזור ויביאנה דרך פתח, אינה חייבת בתרומה, וע"כ אף אם הפריש ממנה לא חיילא ההפרשה, כיון דא"א לבא לידי חיוב.</w:t>
      </w:r>
    </w:p>
  </w:footnote>
  <w:footnote w:id="228">
    <w:p w:rsidR="00967079" w:rsidRPr="00064B55" w:rsidRDefault="00967079" w:rsidP="00967079">
      <w:pPr>
        <w:pStyle w:val="a6"/>
        <w:spacing w:after="120" w:line="300" w:lineRule="exact"/>
        <w:ind w:firstLine="720"/>
        <w:jc w:val="both"/>
        <w:rPr>
          <w:rFonts w:ascii="FrankRuehl" w:hAnsi="FrankRuehl"/>
          <w:sz w:val="22"/>
          <w:szCs w:val="22"/>
          <w:rtl/>
        </w:rPr>
      </w:pPr>
      <w:r w:rsidRPr="00064B55">
        <w:rPr>
          <w:rStyle w:val="a8"/>
          <w:rFonts w:ascii="FrankRuehl" w:hAnsi="FrankRuehl"/>
        </w:rPr>
        <w:footnoteRef/>
      </w:r>
      <w:r w:rsidRPr="00064B55">
        <w:rPr>
          <w:rFonts w:ascii="FrankRuehl" w:hAnsi="FrankRuehl"/>
          <w:rtl/>
        </w:rPr>
        <w:t xml:space="preserve"> </w:t>
      </w:r>
      <w:r>
        <w:rPr>
          <w:rFonts w:ascii="FrankRuehl" w:hAnsi="FrankRuehl" w:hint="cs"/>
          <w:sz w:val="22"/>
          <w:szCs w:val="22"/>
          <w:rtl/>
        </w:rPr>
        <w:t xml:space="preserve">ועד"ז מצינו בד' התוס' במנחות ס"ז ב' </w:t>
      </w:r>
      <w:r>
        <w:rPr>
          <w:rFonts w:ascii="FrankRuehl" w:hAnsi="FrankRuehl" w:hint="cs"/>
          <w:sz w:val="18"/>
          <w:szCs w:val="18"/>
          <w:rtl/>
        </w:rPr>
        <w:t>ד"ה כדי</w:t>
      </w:r>
      <w:r>
        <w:rPr>
          <w:rFonts w:ascii="FrankRuehl" w:hAnsi="FrankRuehl" w:hint="cs"/>
          <w:sz w:val="22"/>
          <w:szCs w:val="22"/>
          <w:rtl/>
        </w:rPr>
        <w:t>, שכתבו דתבואה של ישראל שלקחה הגוי ומירחה, ה"ה אסורה באכילת קבע, כמו שהי' קודם מירוח, אך תבואת גוי מותרת אף באכילת קבע, כיון שאינה עומדת להתחייב בתרו"מ, עיי"ש, אך דבריהם אלו הם בהאיסור דרבנן דאכילת קבע קודם מירוח, ובזה יש להבין טפי דתליא אם בפועל עומדת תבואה זו להתחייב.</w:t>
      </w:r>
    </w:p>
  </w:footnote>
  <w:footnote w:id="229">
    <w:p w:rsidR="00967079" w:rsidRPr="00367034" w:rsidRDefault="00967079" w:rsidP="00967079">
      <w:pPr>
        <w:pStyle w:val="a6"/>
        <w:spacing w:after="120" w:line="300" w:lineRule="exact"/>
        <w:ind w:firstLine="720"/>
        <w:jc w:val="both"/>
        <w:rPr>
          <w:rFonts w:ascii="FrankRuehl" w:hAnsi="FrankRuehl"/>
          <w:sz w:val="22"/>
          <w:szCs w:val="22"/>
        </w:rPr>
      </w:pPr>
      <w:r w:rsidRPr="00367034">
        <w:rPr>
          <w:rStyle w:val="a8"/>
          <w:rFonts w:ascii="FrankRuehl" w:hAnsi="FrankRuehl"/>
        </w:rPr>
        <w:footnoteRef/>
      </w:r>
      <w:r>
        <w:rPr>
          <w:rFonts w:ascii="FrankRuehl" w:hAnsi="FrankRuehl" w:hint="cs"/>
          <w:sz w:val="22"/>
          <w:szCs w:val="22"/>
          <w:rtl/>
        </w:rPr>
        <w:t xml:space="preserve"> ועיקר הך מילתא דמירוח גוי הוי דבר הפוטר, לכאו' יש ללמוד כן מד' התוס' במנחות ס"ז ב', שכתבו דתבואה שהכניסה במוץ שלה, ה"ה אסורה באכילת קבע, אף דכבר א"א לה לבא לידי חיוב, ובמירוח גוי הוכיחו דה"ז מותר אף באכילת קבע, ולכאו' הטעם לחלק בזה, הוא דבתבואה שהכניסה במוץ שלה, ליכא דבר הפוטר, אלא דבפועל א"א לה לבא לידי חיוב, וע"כ לא פקע ממנה איסורא דאכילת קבע, </w:t>
      </w:r>
      <w:r>
        <w:rPr>
          <w:rFonts w:ascii="FrankRuehl" w:hAnsi="FrankRuehl" w:hint="cs"/>
          <w:sz w:val="18"/>
          <w:szCs w:val="18"/>
          <w:rtl/>
        </w:rPr>
        <w:t xml:space="preserve">ומ"מ ל"מ בה ההפרשה, וכמש"כ בחזו"א שביעית סימן א' סק"ח ללמוד מד' התוס' שם, משום דל"מ הפרשה בשבלים אלא בדבר העשוי לבא לידי חיוב, </w:t>
      </w:r>
      <w:r>
        <w:rPr>
          <w:rFonts w:ascii="FrankRuehl" w:hAnsi="FrankRuehl" w:hint="cs"/>
          <w:sz w:val="22"/>
          <w:szCs w:val="22"/>
          <w:rtl/>
        </w:rPr>
        <w:t>ומשא"כ במירוח גוי דהוא דבר הפוטר מתרו"מ, אף מהני זה להפקיע ממנה לאיסורא דאכילת קבע.</w:t>
      </w:r>
    </w:p>
  </w:footnote>
  <w:footnote w:id="230">
    <w:p w:rsidR="00967079" w:rsidRPr="00E3187E" w:rsidRDefault="00967079" w:rsidP="00967079">
      <w:pPr>
        <w:pStyle w:val="a6"/>
        <w:spacing w:after="120" w:line="300" w:lineRule="exact"/>
        <w:ind w:firstLine="720"/>
        <w:jc w:val="both"/>
        <w:rPr>
          <w:rFonts w:ascii="FrankRuehl" w:hAnsi="FrankRuehl"/>
          <w:sz w:val="22"/>
          <w:szCs w:val="22"/>
          <w:rtl/>
        </w:rPr>
      </w:pPr>
      <w:r w:rsidRPr="00E3187E">
        <w:rPr>
          <w:rStyle w:val="a8"/>
          <w:rFonts w:ascii="FrankRuehl" w:hAnsi="FrankRuehl"/>
        </w:rPr>
        <w:footnoteRef/>
      </w:r>
      <w:r w:rsidRPr="00E3187E">
        <w:rPr>
          <w:rFonts w:ascii="FrankRuehl" w:hAnsi="FrankRuehl"/>
          <w:rtl/>
        </w:rPr>
        <w:t xml:space="preserve"> </w:t>
      </w:r>
      <w:r>
        <w:rPr>
          <w:rFonts w:ascii="FrankRuehl" w:hAnsi="FrankRuehl" w:hint="cs"/>
          <w:sz w:val="22"/>
          <w:szCs w:val="22"/>
          <w:rtl/>
        </w:rPr>
        <w:t>ועיי"ש שכתב דבפטורא דפירות א"י שיצאו לחו"ל, אי"ז כן, דהו"ל פטורא דממילא דאין חובת מצוות אלו נוהגת רק בא"י ולא בחו"ל, ואין הפטור תלוי בשעת המירוח, ואף דגם בפטור זה אם יצאו לחו"ל אחר מירוח אין נפטרין, משום דכבר נתחייבו בתרו"מ, ואם יצאו קודם מירוח וחזרו לא"י בשעת מירוח ה"ה חייבין, מ"מ כ"ז שהן בחו"ל ה"ה פטורין אף קודם מירוח, ואם קרא עליהן שם אין הפרשתו קיימת.</w:t>
      </w:r>
    </w:p>
  </w:footnote>
  <w:footnote w:id="231">
    <w:p w:rsidR="00967079" w:rsidRPr="002B5B77" w:rsidRDefault="00967079" w:rsidP="00967079">
      <w:pPr>
        <w:pStyle w:val="a6"/>
        <w:spacing w:after="120" w:line="300" w:lineRule="exact"/>
        <w:ind w:firstLine="720"/>
        <w:jc w:val="both"/>
        <w:rPr>
          <w:rFonts w:ascii="FrankRuehl" w:hAnsi="FrankRuehl"/>
          <w:sz w:val="22"/>
          <w:szCs w:val="22"/>
        </w:rPr>
      </w:pPr>
      <w:r w:rsidRPr="002B5B77">
        <w:rPr>
          <w:rStyle w:val="a8"/>
          <w:rFonts w:ascii="FrankRuehl" w:hAnsi="FrankRuehl"/>
        </w:rPr>
        <w:footnoteRef/>
      </w:r>
      <w:r w:rsidRPr="002B5B77">
        <w:rPr>
          <w:rFonts w:ascii="FrankRuehl" w:hAnsi="FrankRuehl"/>
          <w:rtl/>
        </w:rPr>
        <w:t xml:space="preserve"> </w:t>
      </w:r>
      <w:r>
        <w:rPr>
          <w:rFonts w:ascii="FrankRuehl" w:hAnsi="FrankRuehl" w:hint="cs"/>
          <w:sz w:val="22"/>
          <w:szCs w:val="22"/>
          <w:rtl/>
        </w:rPr>
        <w:t>ובאמת כבר עמד ע"ז הר"ש בדמאי פ"ה מ"ט, דממה שאמרו במנחות שם דפלוגתא זו הוא אם מירוח הגוי פוטר, מבו' דאיירי כשהביאה שליש ביד ישראל ולקחה גוי ומירחה, ועיי"ש שכתב דהא דפירשה רבא בכה"ג, ולא פירשה כשהביאה שליש ביד הגוי ונחלקו אם יש קנין לגוי, הוא משום דשמעינן לי' לר"מ בספ"ק דע"ז דס"ל דיש קנין לגוי בא"י, וא"כ בע"כ דהא דאמר ר"מ התם דתורמין משל גוי על של ישראל, איירי כשהביאה שליש ביד ישראל ולקחה הגוי ומירחה, ופליגי אם מירוח הגוי פוטר, עיי"ש בדבריו, וצ"ע דזה שלא כדבריו במשנתינו שפירש דאיירי התם כשהביאה שליש ביד הגוי, וטעמא דר' יהודה הוא משום דס"ל דאין קנין בא"י להפקיע מידי מעשר.</w:t>
      </w:r>
    </w:p>
  </w:footnote>
  <w:footnote w:id="232">
    <w:p w:rsidR="00967079" w:rsidRPr="00FF2623" w:rsidRDefault="00967079" w:rsidP="00967079">
      <w:pPr>
        <w:pStyle w:val="a6"/>
        <w:spacing w:after="120" w:line="300" w:lineRule="exact"/>
        <w:ind w:firstLine="720"/>
        <w:jc w:val="both"/>
        <w:rPr>
          <w:rFonts w:ascii="FrankRuehl" w:hAnsi="FrankRuehl"/>
          <w:sz w:val="22"/>
          <w:szCs w:val="22"/>
        </w:rPr>
      </w:pPr>
      <w:r w:rsidRPr="00FF2623">
        <w:rPr>
          <w:rStyle w:val="a8"/>
          <w:rFonts w:ascii="FrankRuehl" w:hAnsi="FrankRuehl"/>
        </w:rPr>
        <w:footnoteRef/>
      </w:r>
      <w:r w:rsidRPr="00FF2623">
        <w:rPr>
          <w:rFonts w:ascii="FrankRuehl" w:hAnsi="FrankRuehl"/>
          <w:rtl/>
        </w:rPr>
        <w:t xml:space="preserve"> </w:t>
      </w:r>
      <w:r>
        <w:rPr>
          <w:rFonts w:ascii="FrankRuehl" w:hAnsi="FrankRuehl" w:hint="cs"/>
          <w:sz w:val="22"/>
          <w:szCs w:val="22"/>
          <w:rtl/>
        </w:rPr>
        <w:t>והרמב"ם בפ"ט ממע"ש ה"א כתב דנטע רבעי אינו נוהג בסוריא כלל, ובפ"א שם הי"ד כתב דמע"ש אינו נוהג בסוריא, ופירש דהוא משום דה"ז  טעון הבאת מקום, וע"כ לא חייבוהו בסוריא, והרמב"ן בר"ה ט' ב' כתב דהרמב"ם למד לזה מסוגיית הירושלמי שם, עיי"ש, ועמש"כ ע"ז הרשב"א בב"ק ס"ט א', ואכמ"ל.</w:t>
      </w:r>
    </w:p>
  </w:footnote>
  <w:footnote w:id="233">
    <w:p w:rsidR="00967079" w:rsidRPr="00FF2623" w:rsidRDefault="00967079" w:rsidP="00967079">
      <w:pPr>
        <w:pStyle w:val="a6"/>
        <w:spacing w:after="120" w:line="300" w:lineRule="exact"/>
        <w:ind w:firstLine="720"/>
        <w:jc w:val="both"/>
        <w:rPr>
          <w:rFonts w:ascii="FrankRuehl" w:hAnsi="FrankRuehl"/>
          <w:sz w:val="22"/>
          <w:szCs w:val="22"/>
        </w:rPr>
      </w:pPr>
      <w:r w:rsidRPr="00FF2623">
        <w:rPr>
          <w:rStyle w:val="a8"/>
          <w:rFonts w:ascii="FrankRuehl" w:hAnsi="FrankRuehl"/>
        </w:rPr>
        <w:footnoteRef/>
      </w:r>
      <w:r w:rsidRPr="00FF2623">
        <w:rPr>
          <w:rFonts w:ascii="FrankRuehl" w:hAnsi="FrankRuehl"/>
          <w:rtl/>
        </w:rPr>
        <w:t xml:space="preserve"> </w:t>
      </w:r>
      <w:r>
        <w:rPr>
          <w:rFonts w:ascii="FrankRuehl" w:hAnsi="FrankRuehl" w:hint="cs"/>
          <w:sz w:val="22"/>
          <w:szCs w:val="22"/>
          <w:rtl/>
        </w:rPr>
        <w:t>ולא נתפרש בד' הרשב"א שם מנלי' דמודה ר' יהודה דערלה נוהגת בפירותיו, ונתפרשו הדברים בתשו' הרשב"א</w:t>
      </w:r>
      <w:r w:rsidRPr="00A02C7F">
        <w:rPr>
          <w:rFonts w:hint="cs"/>
          <w:sz w:val="22"/>
          <w:szCs w:val="22"/>
          <w:rtl/>
        </w:rPr>
        <w:t xml:space="preserve"> ח"ה סימן נ"ו והחדשות סימן קמ"ח</w:t>
      </w:r>
      <w:r>
        <w:rPr>
          <w:rFonts w:hint="cs"/>
          <w:sz w:val="22"/>
          <w:szCs w:val="22"/>
          <w:rtl/>
        </w:rPr>
        <w:t>, עיי"ש שה</w:t>
      </w:r>
      <w:r w:rsidRPr="00A02C7F">
        <w:rPr>
          <w:rFonts w:hint="cs"/>
          <w:sz w:val="22"/>
          <w:szCs w:val="22"/>
          <w:rtl/>
        </w:rPr>
        <w:t>וכיח כן, מהא דלא פליג ר' יהודה הכא אלא בכרם רבעי, והרי דערלה יש לו, ו</w:t>
      </w:r>
      <w:r>
        <w:rPr>
          <w:rFonts w:hint="cs"/>
          <w:sz w:val="22"/>
          <w:szCs w:val="22"/>
          <w:rtl/>
        </w:rPr>
        <w:t xml:space="preserve">בתשו' החדשות שם בסופו כתב דכ"ה להדיא בתוספתא הכא, </w:t>
      </w:r>
      <w:r>
        <w:rPr>
          <w:rFonts w:hint="cs"/>
          <w:sz w:val="18"/>
          <w:szCs w:val="18"/>
          <w:rtl/>
        </w:rPr>
        <w:t xml:space="preserve">הביאה הר"ש במשנתינו, </w:t>
      </w:r>
      <w:r>
        <w:rPr>
          <w:rFonts w:hint="cs"/>
          <w:sz w:val="22"/>
          <w:szCs w:val="22"/>
          <w:rtl/>
        </w:rPr>
        <w:t>דמודה ר' יהודה דערלה וכלאי הכרם שוין בגוי, ולא פליג אלא בכרם רבעי, ו</w:t>
      </w:r>
      <w:r w:rsidRPr="00A02C7F">
        <w:rPr>
          <w:rFonts w:hint="cs"/>
          <w:sz w:val="22"/>
          <w:szCs w:val="22"/>
          <w:rtl/>
        </w:rPr>
        <w:t>עי' בתשובתו בח"</w:t>
      </w:r>
      <w:r>
        <w:rPr>
          <w:rFonts w:hint="cs"/>
          <w:sz w:val="22"/>
          <w:szCs w:val="22"/>
          <w:rtl/>
        </w:rPr>
        <w:t>ה שם שהוכיח כן עוד מכ"ד, ועי' גם בפי' הר"ש בשלהי ערלה שכתב כן, דמודה ר' יהודה דערלה נוהגת בשל גוי, עיי"ש.</w:t>
      </w:r>
    </w:p>
  </w:footnote>
  <w:footnote w:id="234">
    <w:p w:rsidR="00967079" w:rsidRPr="008306C9" w:rsidRDefault="00967079" w:rsidP="00967079">
      <w:pPr>
        <w:pStyle w:val="a6"/>
        <w:spacing w:after="120" w:line="300" w:lineRule="exact"/>
        <w:ind w:firstLine="720"/>
        <w:jc w:val="both"/>
        <w:rPr>
          <w:rFonts w:ascii="FrankRuehl" w:hAnsi="FrankRuehl"/>
          <w:sz w:val="22"/>
          <w:szCs w:val="22"/>
        </w:rPr>
      </w:pPr>
      <w:r w:rsidRPr="008306C9">
        <w:rPr>
          <w:rStyle w:val="a8"/>
          <w:rFonts w:ascii="FrankRuehl" w:hAnsi="FrankRuehl"/>
        </w:rPr>
        <w:footnoteRef/>
      </w:r>
      <w:r w:rsidRPr="008306C9">
        <w:rPr>
          <w:rFonts w:ascii="FrankRuehl" w:hAnsi="FrankRuehl"/>
          <w:rtl/>
        </w:rPr>
        <w:t xml:space="preserve"> </w:t>
      </w:r>
      <w:r>
        <w:rPr>
          <w:rFonts w:ascii="FrankRuehl" w:hAnsi="FrankRuehl" w:hint="cs"/>
          <w:sz w:val="22"/>
          <w:szCs w:val="22"/>
          <w:rtl/>
        </w:rPr>
        <w:t xml:space="preserve">ומצינו כן גם בד' ראבי"ה בסימן תקכ"ז, עיי"ש דמבו' בדבריו דאף אם חדש נוהג בחו"ל, יש מקום לדון דיהא קנין לגוי להפקיע מידי חדש, </w:t>
      </w:r>
      <w:r>
        <w:rPr>
          <w:rFonts w:ascii="FrankRuehl" w:hAnsi="FrankRuehl" w:hint="cs"/>
          <w:sz w:val="18"/>
          <w:szCs w:val="18"/>
          <w:rtl/>
        </w:rPr>
        <w:t xml:space="preserve">ואך שכתב דממושבותיכם ילפינן דהוא נוהג אף בשל גוי, </w:t>
      </w:r>
      <w:r>
        <w:rPr>
          <w:rFonts w:ascii="FrankRuehl" w:hAnsi="FrankRuehl" w:hint="cs"/>
          <w:sz w:val="22"/>
          <w:szCs w:val="22"/>
          <w:rtl/>
        </w:rPr>
        <w:t xml:space="preserve"> -  וכ"ה מבו' גם בד' התוס' בע"ז ס"ד א', דאף דכלאי הכרם נוהגין אף בחו"ל, מ"מ כלאי הכרם של גוי בא"י תליא בהפלוגתא אם יש קנין לגוי בא"י, וכ"ה מבו' גם בתשו' רבינו ברוך שבתשו' מהר"ם סימן קצ"ט בדין חדש, דאף אם הוא נוהג בחו"ל, מ"מ תליא דין חדש של גוי בא"י בהפלוגתא אם יש קנין לגוי בא"י.</w:t>
      </w:r>
    </w:p>
  </w:footnote>
  <w:footnote w:id="235">
    <w:p w:rsidR="00967079" w:rsidRPr="00356152" w:rsidRDefault="00967079" w:rsidP="00967079">
      <w:pPr>
        <w:pStyle w:val="a6"/>
        <w:spacing w:after="120" w:line="300" w:lineRule="exact"/>
        <w:ind w:firstLine="720"/>
        <w:jc w:val="both"/>
        <w:rPr>
          <w:rFonts w:ascii="FrankRuehl" w:hAnsi="FrankRuehl"/>
          <w:sz w:val="22"/>
          <w:szCs w:val="22"/>
          <w:rtl/>
        </w:rPr>
      </w:pPr>
      <w:r w:rsidRPr="00356152">
        <w:rPr>
          <w:rStyle w:val="a8"/>
          <w:rFonts w:ascii="FrankRuehl" w:hAnsi="FrankRuehl"/>
        </w:rPr>
        <w:footnoteRef/>
      </w:r>
      <w:r w:rsidRPr="00356152">
        <w:rPr>
          <w:rFonts w:ascii="FrankRuehl" w:hAnsi="FrankRuehl"/>
          <w:rtl/>
        </w:rPr>
        <w:t xml:space="preserve"> </w:t>
      </w:r>
      <w:r>
        <w:rPr>
          <w:rFonts w:ascii="FrankRuehl" w:hAnsi="FrankRuehl" w:hint="cs"/>
          <w:sz w:val="22"/>
          <w:szCs w:val="22"/>
          <w:rtl/>
        </w:rPr>
        <w:t xml:space="preserve">אך כמדומה דיש מהאחרונים שכתבו, דאף דערלת א"י נוהגת אף בשל גוים, מ"מ ערלת חו"ל דהוי מהלמ"מ, אינה נוהגת אלא בשל ישראל, ואי נימא כן בדעת הרשב"א ניחא הא דתלה לדין ערלה בשל גוים בהפלוגתא אם יש קנין, דאף דערלה נוהגת אף בחו"ל, מ"מ כאשר באנו לדון דתנהג בשל גוי, היינו רק מדינא דערלת א"י, </w:t>
      </w:r>
      <w:r>
        <w:rPr>
          <w:rFonts w:hint="cs"/>
          <w:sz w:val="22"/>
          <w:szCs w:val="18"/>
          <w:rtl/>
        </w:rPr>
        <w:t xml:space="preserve">דערלת חו"ל אינה נוהגת בשל גוי, </w:t>
      </w:r>
      <w:r w:rsidRPr="00233F5F">
        <w:rPr>
          <w:rFonts w:hint="cs"/>
          <w:sz w:val="26"/>
          <w:szCs w:val="22"/>
          <w:rtl/>
        </w:rPr>
        <w:t>וע"ז שפיר מהני דינא דיש קנין להפקיע מקדושת הא</w:t>
      </w:r>
      <w:r>
        <w:rPr>
          <w:rFonts w:hint="cs"/>
          <w:sz w:val="26"/>
          <w:szCs w:val="22"/>
          <w:rtl/>
        </w:rPr>
        <w:t>רץ, וממילא לי"ב לדינא דערלת א"י.</w:t>
      </w:r>
    </w:p>
  </w:footnote>
  <w:footnote w:id="236">
    <w:p w:rsidR="00967079" w:rsidRPr="00356152" w:rsidRDefault="00967079" w:rsidP="00967079">
      <w:pPr>
        <w:pStyle w:val="a6"/>
        <w:spacing w:after="120" w:line="300" w:lineRule="exact"/>
        <w:ind w:firstLine="720"/>
        <w:jc w:val="both"/>
        <w:rPr>
          <w:rFonts w:ascii="FrankRuehl" w:hAnsi="FrankRuehl"/>
          <w:sz w:val="22"/>
          <w:szCs w:val="22"/>
        </w:rPr>
      </w:pPr>
      <w:r w:rsidRPr="00356152">
        <w:rPr>
          <w:rStyle w:val="a8"/>
          <w:rFonts w:ascii="FrankRuehl" w:hAnsi="FrankRuehl"/>
        </w:rPr>
        <w:footnoteRef/>
      </w:r>
      <w:r w:rsidRPr="00356152">
        <w:rPr>
          <w:rFonts w:ascii="FrankRuehl" w:hAnsi="FrankRuehl"/>
          <w:rtl/>
        </w:rPr>
        <w:t xml:space="preserve"> </w:t>
      </w:r>
      <w:r>
        <w:rPr>
          <w:rFonts w:ascii="FrankRuehl" w:hAnsi="FrankRuehl" w:hint="cs"/>
          <w:sz w:val="22"/>
          <w:szCs w:val="22"/>
          <w:rtl/>
        </w:rPr>
        <w:t xml:space="preserve">ולמש"נ לעיל אות י"ב בהערה לדון בדעת הרשב"א דערלת חו"ל אינה נוהגת בשל גוי, ניחא, דע"כ בסוריא דכיבוש יחיד לא שמי' כיבוש, אין ערלה נוהגת בשל גוי מדאורייתא, וע"כ שפיר הקילו בזה דיש קנין לגוי. </w:t>
      </w:r>
    </w:p>
  </w:footnote>
  <w:footnote w:id="237">
    <w:p w:rsidR="00967079" w:rsidRPr="00B9390F" w:rsidRDefault="00967079" w:rsidP="00967079">
      <w:pPr>
        <w:pStyle w:val="a6"/>
        <w:spacing w:after="120" w:line="300" w:lineRule="exact"/>
        <w:ind w:firstLine="720"/>
        <w:jc w:val="both"/>
        <w:rPr>
          <w:rFonts w:ascii="FrankRuehl" w:hAnsi="FrankRuehl"/>
          <w:sz w:val="22"/>
          <w:szCs w:val="22"/>
          <w:rtl/>
        </w:rPr>
      </w:pPr>
      <w:r w:rsidRPr="00B9390F">
        <w:rPr>
          <w:rStyle w:val="a8"/>
          <w:rFonts w:ascii="FrankRuehl" w:hAnsi="FrankRuehl"/>
        </w:rPr>
        <w:footnoteRef/>
      </w:r>
      <w:r w:rsidRPr="00B9390F">
        <w:rPr>
          <w:rFonts w:ascii="FrankRuehl" w:hAnsi="FrankRuehl"/>
          <w:rtl/>
        </w:rPr>
        <w:t xml:space="preserve"> </w:t>
      </w:r>
      <w:r>
        <w:rPr>
          <w:rFonts w:ascii="FrankRuehl" w:hAnsi="FrankRuehl" w:hint="cs"/>
          <w:sz w:val="22"/>
          <w:szCs w:val="22"/>
          <w:rtl/>
        </w:rPr>
        <w:t xml:space="preserve">ובאמת דהדברים מבוארים כן להדיא בד' התוס' בע"ז ס"ד א', עיי"ש שכתבו דאף אי נימא דכלאי הכרם בחו"ל אינם נוהגין בשל גוי, מ"מ בא"י ה"ה נוהגין בשל גוי למ"ד דאין קנין, </w:t>
      </w:r>
      <w:r>
        <w:rPr>
          <w:rFonts w:ascii="FrankRuehl" w:hAnsi="FrankRuehl" w:hint="cs"/>
          <w:sz w:val="18"/>
          <w:szCs w:val="18"/>
          <w:rtl/>
        </w:rPr>
        <w:t xml:space="preserve">ועי' בעמק יהושע סימן ט"ו שתמה על דבריהם, </w:t>
      </w:r>
      <w:r>
        <w:rPr>
          <w:rFonts w:ascii="FrankRuehl" w:hAnsi="FrankRuehl" w:hint="cs"/>
          <w:sz w:val="22"/>
          <w:szCs w:val="22"/>
          <w:rtl/>
        </w:rPr>
        <w:t>וכ"ה מבו' גם בד' רבינו ברוך בתשו' מהר"ם סימן קצ"ט, דחדש בחו"ל אינו נוהג בשל גוי, ובא"י ה"ז תלוי בהפלוגתא אם יש קנין לגוי בא"י,  -  ומבו' לפ"ז דעיקר הך דינא דאין קנין לגוי בא"י, היינו דבא"י אין קנינו קנין גמור, ול"מ קנינו להפקיע את החובות שעל הקרקע, וע"כ אף אם בחו"ל אין כלאים וחדש נוהגין בשל גוי, מ"מ בא"י הן נוהגין בשל גוי למ"ד דאין קנין, ואכמ"ל.</w:t>
      </w:r>
    </w:p>
  </w:footnote>
  <w:footnote w:id="238">
    <w:p w:rsidR="00967079" w:rsidRPr="006D4F4C" w:rsidRDefault="00967079" w:rsidP="00967079">
      <w:pPr>
        <w:pStyle w:val="a6"/>
        <w:spacing w:after="120" w:line="300" w:lineRule="exact"/>
        <w:ind w:firstLine="720"/>
        <w:jc w:val="both"/>
        <w:rPr>
          <w:rFonts w:asciiTheme="minorHAnsi" w:hAnsiTheme="minorHAnsi"/>
          <w:sz w:val="22"/>
          <w:szCs w:val="22"/>
          <w:rtl/>
        </w:rPr>
      </w:pPr>
      <w:r w:rsidRPr="00BA790C">
        <w:rPr>
          <w:rStyle w:val="a8"/>
          <w:rFonts w:ascii="FrankRuehl" w:hAnsi="FrankRuehl"/>
        </w:rPr>
        <w:footnoteRef/>
      </w:r>
      <w:r w:rsidRPr="00BA790C">
        <w:rPr>
          <w:rFonts w:ascii="FrankRuehl" w:hAnsi="FrankRuehl"/>
          <w:rtl/>
        </w:rPr>
        <w:t xml:space="preserve"> </w:t>
      </w:r>
      <w:r>
        <w:rPr>
          <w:rFonts w:ascii="FrankRuehl" w:hAnsi="FrankRuehl" w:hint="cs"/>
          <w:sz w:val="22"/>
          <w:szCs w:val="22"/>
          <w:rtl/>
        </w:rPr>
        <w:t>אך בד' הריבמ"צ במשנתינו מפורש דטעמא דחכמים הוא משום דאין קנין לגוי בא"י להפקיע מידי רבעי, ומדקדוק דבריו שכתב דמסתברא בגוי שקנה קרקע בא"י עסקינן וכו', משמע דבסוריא ובחו"ל מודו רבנן דאין לגוי כרם רבעי, ואך בא"י הוא דס"ל דיש לגוי כרם רבעי, משום דבא"י אין קנין לגוי להפקיע,  -  וזה מתפרש כמש"נ לעיל אות י"ג ובהערה שם מד' הרשב"א ועוד מקמאי, דאף בדבר שאינו נוהג בחו"ל בשל גוי, מ"מ בא"י ה"ה נוהג בשל גוי למ"ד דאין קנין לגוי בא"י להפקיע, והיינו משום דבא"י אין לגוי קנין גמור בקרקע, ול"מ קנינו להפקיע להחובות שעל הקרקע.</w:t>
      </w:r>
    </w:p>
  </w:footnote>
  <w:footnote w:id="239">
    <w:p w:rsidR="00967079" w:rsidRPr="00356152" w:rsidRDefault="00967079" w:rsidP="00967079">
      <w:pPr>
        <w:pStyle w:val="a6"/>
        <w:spacing w:after="120" w:line="300" w:lineRule="exact"/>
        <w:ind w:firstLine="720"/>
        <w:jc w:val="both"/>
        <w:rPr>
          <w:rFonts w:ascii="FrankRuehl" w:hAnsi="FrankRuehl"/>
          <w:sz w:val="22"/>
          <w:szCs w:val="22"/>
          <w:rtl/>
        </w:rPr>
      </w:pPr>
      <w:r w:rsidRPr="00356152">
        <w:rPr>
          <w:rStyle w:val="a8"/>
          <w:rFonts w:ascii="FrankRuehl" w:hAnsi="FrankRuehl"/>
        </w:rPr>
        <w:footnoteRef/>
      </w:r>
      <w:r w:rsidRPr="00356152">
        <w:rPr>
          <w:rFonts w:ascii="FrankRuehl" w:hAnsi="FrankRuehl"/>
          <w:rtl/>
        </w:rPr>
        <w:t xml:space="preserve"> </w:t>
      </w:r>
      <w:r>
        <w:rPr>
          <w:rFonts w:ascii="FrankRuehl" w:hAnsi="FrankRuehl" w:hint="cs"/>
          <w:sz w:val="22"/>
          <w:szCs w:val="22"/>
          <w:rtl/>
        </w:rPr>
        <w:t>אך במשכנות יעקב שם כתב ללמוד מד' הרמב"ם דערלה אינה נוהגת בשל גוי, ורק ברבעי הוא הוא דס"ל לרבנן דיש לגוי רבעי, משום דהקדש הגוי הקדש, עיי"ש בדבריו שהאריך בזה.</w:t>
      </w:r>
    </w:p>
  </w:footnote>
  <w:footnote w:id="240">
    <w:p w:rsidR="00967079" w:rsidRPr="00FE6528" w:rsidRDefault="00967079" w:rsidP="00967079">
      <w:pPr>
        <w:pStyle w:val="a6"/>
        <w:spacing w:after="120" w:line="300" w:lineRule="exact"/>
        <w:ind w:firstLine="720"/>
        <w:jc w:val="both"/>
        <w:rPr>
          <w:rFonts w:ascii="FrankRuehl" w:hAnsi="FrankRuehl"/>
          <w:sz w:val="22"/>
          <w:szCs w:val="22"/>
        </w:rPr>
      </w:pPr>
      <w:r w:rsidRPr="00FE6528">
        <w:rPr>
          <w:rStyle w:val="a8"/>
          <w:rFonts w:ascii="FrankRuehl" w:hAnsi="FrankRuehl"/>
        </w:rPr>
        <w:footnoteRef/>
      </w:r>
      <w:r w:rsidRPr="00FE6528">
        <w:rPr>
          <w:rFonts w:ascii="FrankRuehl" w:hAnsi="FrankRuehl"/>
          <w:rtl/>
        </w:rPr>
        <w:t xml:space="preserve"> </w:t>
      </w:r>
      <w:r>
        <w:rPr>
          <w:rFonts w:ascii="FrankRuehl" w:hAnsi="FrankRuehl" w:hint="cs"/>
          <w:sz w:val="22"/>
          <w:szCs w:val="22"/>
          <w:rtl/>
        </w:rPr>
        <w:t>ועי' בצ"פ פ"ד מאישות הט"ו ותנינא פ"ו מיסוה"ת ופי"א מע"ז ה"ז במש"כ בביאור ד' התו"י, וצ"ע לפי דבריו, דמ"ט ס"ל לר"ש דמירוח הכותי פוטר מתרו"מ, וכמבו' במנחות ס"ו ב'.</w:t>
      </w:r>
    </w:p>
  </w:footnote>
  <w:footnote w:id="241">
    <w:p w:rsidR="00967079" w:rsidRDefault="00967079" w:rsidP="00967079">
      <w:pPr>
        <w:pStyle w:val="a6"/>
        <w:spacing w:line="300" w:lineRule="exact"/>
        <w:ind w:firstLine="720"/>
        <w:jc w:val="both"/>
        <w:rPr>
          <w:rFonts w:ascii="FrankRuehl" w:hAnsi="FrankRuehl"/>
          <w:sz w:val="22"/>
          <w:szCs w:val="22"/>
          <w:rtl/>
        </w:rPr>
      </w:pPr>
      <w:r w:rsidRPr="00985F55">
        <w:rPr>
          <w:rStyle w:val="a8"/>
          <w:rFonts w:ascii="FrankRuehl" w:hAnsi="FrankRuehl"/>
        </w:rPr>
        <w:footnoteRef/>
      </w:r>
      <w:r w:rsidRPr="00985F55">
        <w:rPr>
          <w:rFonts w:ascii="FrankRuehl" w:hAnsi="FrankRuehl"/>
          <w:rtl/>
        </w:rPr>
        <w:t xml:space="preserve"> </w:t>
      </w:r>
      <w:r>
        <w:rPr>
          <w:rFonts w:ascii="FrankRuehl" w:hAnsi="FrankRuehl" w:hint="cs"/>
          <w:sz w:val="22"/>
          <w:szCs w:val="22"/>
          <w:rtl/>
        </w:rPr>
        <w:t>ובכ' הגרי"ז תמורה ג' א' הק' ע"ז, דא"כ היאך יליף ר"ש מעילה בגז"ש מתרומה, דקדשי גויים אין בהן מעילה, הרי בתרומה הוי המיעוט דהפרשתו אינה הפרשה כלל, אך במוקדשין הרי חייל ההקדש, והיאך מצינו למילף מינה דליכא מעילה, וכתב דצ"ל דילפינן דאינו יכול להקדיש עם דין מעילה, דאין הקדשו הקדש גמור לענין מעילה, וכתב דהוא דוחק, ועיי"ש מש"כ עוד בזה.</w:t>
      </w:r>
    </w:p>
    <w:p w:rsidR="00967079" w:rsidRPr="00214E4B" w:rsidRDefault="00967079" w:rsidP="00967079">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ונראה די"ל בזה בפשיטות, לפמש"כ רש"י בחגיגה י"א ב' </w:t>
      </w:r>
      <w:r>
        <w:rPr>
          <w:rFonts w:ascii="FrankRuehl" w:hAnsi="FrankRuehl" w:hint="cs"/>
          <w:sz w:val="18"/>
          <w:szCs w:val="18"/>
          <w:rtl/>
        </w:rPr>
        <w:t xml:space="preserve">ד"ה אמר רבא </w:t>
      </w:r>
      <w:r>
        <w:rPr>
          <w:rFonts w:ascii="FrankRuehl" w:hAnsi="FrankRuehl" w:hint="cs"/>
          <w:sz w:val="22"/>
          <w:szCs w:val="22"/>
          <w:rtl/>
        </w:rPr>
        <w:t xml:space="preserve">וסנהדרין ע"ה ב' </w:t>
      </w:r>
      <w:r>
        <w:rPr>
          <w:rFonts w:ascii="FrankRuehl" w:hAnsi="FrankRuehl" w:hint="cs"/>
          <w:sz w:val="18"/>
          <w:szCs w:val="18"/>
          <w:rtl/>
        </w:rPr>
        <w:t xml:space="preserve">ד"ה אתיא </w:t>
      </w:r>
      <w:r>
        <w:rPr>
          <w:rFonts w:ascii="FrankRuehl" w:hAnsi="FrankRuehl" w:hint="cs"/>
          <w:sz w:val="22"/>
          <w:szCs w:val="22"/>
          <w:rtl/>
        </w:rPr>
        <w:t xml:space="preserve">דמכח הגז"ש אמרינן דמה שנכתב במלמד הוא כמו שנכתב בלמד, </w:t>
      </w:r>
      <w:r>
        <w:rPr>
          <w:rFonts w:ascii="FrankRuehl" w:hAnsi="FrankRuehl" w:hint="cs"/>
          <w:sz w:val="18"/>
          <w:szCs w:val="18"/>
          <w:rtl/>
        </w:rPr>
        <w:t xml:space="preserve">עיי"ש שפירש כן במה שאמרו דאתיא הנה הנה אתיא זמה זמה, </w:t>
      </w:r>
      <w:r>
        <w:rPr>
          <w:rFonts w:ascii="FrankRuehl" w:hAnsi="FrankRuehl" w:hint="cs"/>
          <w:sz w:val="22"/>
          <w:szCs w:val="22"/>
          <w:rtl/>
        </w:rPr>
        <w:t>וע"כ ה"נ הכא כיון דילפינן מעילה בגז"ש מתרומה, הוי כמו שכתוב במעילה בני ישראל, ושפיר ממעטינן מינה דבקדשי גוים ליכא דין מעילה, וז"ב.</w:t>
      </w:r>
    </w:p>
  </w:footnote>
  <w:footnote w:id="242">
    <w:p w:rsidR="00967079" w:rsidRPr="00317721" w:rsidRDefault="00967079" w:rsidP="00967079">
      <w:pPr>
        <w:pStyle w:val="a6"/>
        <w:spacing w:line="300" w:lineRule="exact"/>
        <w:ind w:firstLine="720"/>
        <w:jc w:val="both"/>
        <w:rPr>
          <w:rFonts w:ascii="FrankRuehl" w:hAnsi="FrankRuehl"/>
          <w:sz w:val="22"/>
          <w:szCs w:val="22"/>
          <w:rtl/>
        </w:rPr>
      </w:pPr>
      <w:r w:rsidRPr="00317721">
        <w:rPr>
          <w:rStyle w:val="a8"/>
          <w:rFonts w:ascii="FrankRuehl" w:hAnsi="FrankRuehl"/>
        </w:rPr>
        <w:footnoteRef/>
      </w:r>
      <w:r w:rsidRPr="00317721">
        <w:rPr>
          <w:rFonts w:ascii="FrankRuehl" w:hAnsi="FrankRuehl"/>
          <w:rtl/>
        </w:rPr>
        <w:t xml:space="preserve"> </w:t>
      </w:r>
      <w:r>
        <w:rPr>
          <w:rFonts w:ascii="FrankRuehl" w:hAnsi="FrankRuehl" w:hint="cs"/>
          <w:sz w:val="22"/>
          <w:szCs w:val="22"/>
          <w:rtl/>
        </w:rPr>
        <w:t xml:space="preserve">ועיי"ש שכתב, דממה שאמרו שם דנתמעט גוי ממעשר ראשון, </w:t>
      </w:r>
      <w:r>
        <w:rPr>
          <w:rFonts w:ascii="FrankRuehl" w:hAnsi="FrankRuehl" w:hint="cs"/>
          <w:sz w:val="18"/>
          <w:szCs w:val="18"/>
          <w:rtl/>
        </w:rPr>
        <w:t xml:space="preserve">מדכתיב כי את מעשר בני ישראל אשר ירימו לד', </w:t>
      </w:r>
      <w:r>
        <w:rPr>
          <w:rFonts w:ascii="FrankRuehl" w:hAnsi="FrankRuehl" w:hint="cs"/>
          <w:sz w:val="22"/>
          <w:szCs w:val="22"/>
          <w:rtl/>
        </w:rPr>
        <w:t xml:space="preserve">מוכח דדעת הבבלי דנתמעט גוי מעיקר ההפרשה, שהרי דבמעשר ראשון ליכא מיתה וחומש ונתמעט מעיקר ההפרשה, וה"נ בתרומה דכוותה,  -  אך בדעת הריבמ"צ י"ל דס"ל, דאף דבמעשר ראשון ממעטינן מקרא דל"מ הפרשתו כלל, מ"מ בתרומה דממעטינן לה מדכתיב ואת קדשי בני ישראל לא תחללו ולא תמותו, לא נתמעט אלא דאין חייבין על תרומתו מיתה וחומש, </w:t>
      </w:r>
      <w:r>
        <w:rPr>
          <w:rFonts w:ascii="FrankRuehl" w:hAnsi="FrankRuehl" w:hint="cs"/>
          <w:sz w:val="18"/>
          <w:szCs w:val="18"/>
          <w:rtl/>
        </w:rPr>
        <w:t>והרי חזינן דבעינן תרי קראי לתרומה ולמעשר ולא ילפינן זמ"ז, וע"כ שפיר י"ל דאף דבמעשר נתמעט מקרא דאין הפרשתו הפרשה כלל, מ"מ בתרומה לא נתמעט אלא דאין חייבין עלי' מיתה וחומש</w:t>
      </w:r>
      <w:r>
        <w:rPr>
          <w:rFonts w:ascii="FrankRuehl" w:hAnsi="FrankRuehl" w:hint="cs"/>
          <w:sz w:val="22"/>
          <w:szCs w:val="22"/>
          <w:rtl/>
        </w:rPr>
        <w:t>.</w:t>
      </w:r>
    </w:p>
    <w:p w:rsidR="00967079" w:rsidRPr="00317721"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וכן צ"ל גם בדעת רש"י למש"נ לעיל אות י"ט בדעתו דמקרא דבני ישראל נתמעט דאין חייבין על תרומת הגוי מיתה, ומה"ט הוא דל"מ הפרשתו לפטור פירות ישראל, </w:t>
      </w:r>
      <w:r>
        <w:rPr>
          <w:rFonts w:ascii="FrankRuehl" w:hAnsi="FrankRuehl" w:hint="cs"/>
          <w:sz w:val="18"/>
          <w:szCs w:val="18"/>
          <w:rtl/>
        </w:rPr>
        <w:t xml:space="preserve">והא דל"מ הפרשתו בפירותיו, הוא רק משום דפירותיו פטורין מתרו"מ, </w:t>
      </w:r>
      <w:r>
        <w:rPr>
          <w:rFonts w:ascii="FrankRuehl" w:hAnsi="FrankRuehl" w:hint="cs"/>
          <w:sz w:val="22"/>
          <w:szCs w:val="22"/>
          <w:rtl/>
        </w:rPr>
        <w:t xml:space="preserve">ולפ"ז בע"כ דאף דבמעשר נתמעט דאין מעשר הגוי מעשר כלל, מ"מ בתרומה לא נתמעט אלא דאין חייבין עלי' מיתה, </w:t>
      </w:r>
      <w:r>
        <w:rPr>
          <w:rFonts w:ascii="FrankRuehl" w:hAnsi="FrankRuehl" w:hint="cs"/>
          <w:sz w:val="18"/>
          <w:szCs w:val="18"/>
          <w:rtl/>
        </w:rPr>
        <w:t>וע"כ אם היו פירותיו חייבין בתרו"מ, שפיר היתה חלה תרומתו</w:t>
      </w:r>
      <w:r>
        <w:rPr>
          <w:rFonts w:ascii="FrankRuehl" w:hAnsi="FrankRuehl" w:hint="cs"/>
          <w:sz w:val="22"/>
          <w:szCs w:val="22"/>
          <w:rtl/>
        </w:rPr>
        <w:t>.</w:t>
      </w:r>
    </w:p>
  </w:footnote>
  <w:footnote w:id="243">
    <w:p w:rsidR="00967079" w:rsidRPr="00D234BE" w:rsidRDefault="00967079" w:rsidP="00967079">
      <w:pPr>
        <w:pStyle w:val="a6"/>
        <w:spacing w:after="120" w:line="300" w:lineRule="exact"/>
        <w:ind w:firstLine="720"/>
        <w:jc w:val="both"/>
        <w:rPr>
          <w:rFonts w:ascii="FrankRuehl" w:hAnsi="FrankRuehl"/>
          <w:sz w:val="22"/>
          <w:szCs w:val="22"/>
        </w:rPr>
      </w:pPr>
      <w:r w:rsidRPr="00D234BE">
        <w:rPr>
          <w:rStyle w:val="a8"/>
          <w:rFonts w:ascii="FrankRuehl" w:hAnsi="FrankRuehl"/>
        </w:rPr>
        <w:footnoteRef/>
      </w:r>
      <w:r w:rsidRPr="00D234BE">
        <w:rPr>
          <w:rFonts w:ascii="FrankRuehl" w:hAnsi="FrankRuehl"/>
          <w:rtl/>
        </w:rPr>
        <w:t xml:space="preserve"> </w:t>
      </w:r>
      <w:r w:rsidRPr="00D234BE">
        <w:rPr>
          <w:rFonts w:hint="cs"/>
          <w:sz w:val="22"/>
          <w:szCs w:val="22"/>
          <w:rtl/>
        </w:rPr>
        <w:t>וכתבו לישב עוד דהכא מדאורייתא פליגי, וצ"ב שהרי דין דימוע אינו אלא מדרבנן, ושמא אזלי ס"ל התם דעיקר דין דימוע הוא מדאורייתא, וכמו שהאריך בזה באו"ש פט"ו ממאכ"א הט"ז</w:t>
      </w:r>
      <w:r>
        <w:rPr>
          <w:rFonts w:hint="cs"/>
          <w:sz w:val="22"/>
          <w:szCs w:val="22"/>
          <w:rtl/>
        </w:rPr>
        <w:t xml:space="preserve">,  -  אך שמא יל"פ בדבריהם, דס"ל בתי' זה דכיון דמדרבנן גזרו שתהא תרומתו תרומה, אף חייבין עלי' חומש, וזהו דקשיא להו מהא דתנן הכא דר"ש פוטר, וע"ז כתבו דבדאורייתא פליגי, </w:t>
      </w:r>
      <w:r>
        <w:rPr>
          <w:rFonts w:hint="cs"/>
          <w:sz w:val="18"/>
          <w:szCs w:val="18"/>
          <w:rtl/>
        </w:rPr>
        <w:t xml:space="preserve">וממילא דלא קאי אלא על חומש, דדימוע בלא"ה אינו אלא מדרבנן, </w:t>
      </w:r>
      <w:r>
        <w:rPr>
          <w:rFonts w:hint="cs"/>
          <w:sz w:val="22"/>
          <w:szCs w:val="22"/>
          <w:rtl/>
        </w:rPr>
        <w:t xml:space="preserve">ובתי' בתרא כתבו </w:t>
      </w:r>
      <w:r>
        <w:rPr>
          <w:rFonts w:ascii="FrankRuehl" w:hAnsi="FrankRuehl" w:hint="cs"/>
          <w:sz w:val="22"/>
          <w:szCs w:val="22"/>
          <w:rtl/>
        </w:rPr>
        <w:t>דאף דמודה ר"ש דהויא תרומתו תרומה מדרבנן והיא מדמעת, מ"מ אין חייבין עלי' חומש, והא דתנן הכא דר"ש פוטר קאי אחומש, ומודה דמדמעת, וצ"ע.</w:t>
      </w:r>
    </w:p>
  </w:footnote>
  <w:footnote w:id="244">
    <w:p w:rsidR="00967079" w:rsidRPr="00A13503" w:rsidRDefault="00967079" w:rsidP="00967079">
      <w:pPr>
        <w:pStyle w:val="a6"/>
        <w:spacing w:after="120" w:line="300" w:lineRule="exact"/>
        <w:ind w:firstLine="720"/>
        <w:jc w:val="both"/>
        <w:rPr>
          <w:rFonts w:asciiTheme="minorHAnsi" w:hAnsiTheme="minorHAnsi"/>
          <w:sz w:val="22"/>
          <w:szCs w:val="22"/>
          <w:rtl/>
        </w:rPr>
      </w:pPr>
      <w:r w:rsidRPr="00636F56">
        <w:rPr>
          <w:rStyle w:val="a8"/>
          <w:rFonts w:ascii="FrankRuehl" w:hAnsi="FrankRuehl"/>
        </w:rPr>
        <w:footnoteRef/>
      </w:r>
      <w:r w:rsidRPr="00636F56">
        <w:rPr>
          <w:rFonts w:ascii="FrankRuehl" w:hAnsi="FrankRuehl"/>
          <w:rtl/>
        </w:rPr>
        <w:t xml:space="preserve"> </w:t>
      </w:r>
      <w:r>
        <w:rPr>
          <w:rFonts w:ascii="FrankRuehl" w:hAnsi="FrankRuehl" w:hint="cs"/>
          <w:sz w:val="22"/>
          <w:szCs w:val="22"/>
          <w:rtl/>
        </w:rPr>
        <w:t xml:space="preserve">אך הנה גיר' הדפוסים "לפי שאינם חייבין", ובמעדני ארץ שם סוסק"ב כתב </w:t>
      </w:r>
      <w:r>
        <w:rPr>
          <w:rFonts w:ascii="FrankRuehl" w:hAnsi="FrankRuehl" w:hint="cs"/>
          <w:sz w:val="18"/>
          <w:szCs w:val="18"/>
          <w:rtl/>
        </w:rPr>
        <w:t>מכח גיר' זו</w:t>
      </w:r>
      <w:r>
        <w:rPr>
          <w:rFonts w:ascii="FrankRuehl" w:hAnsi="FrankRuehl" w:hint="cs"/>
          <w:sz w:val="22"/>
          <w:szCs w:val="22"/>
          <w:rtl/>
        </w:rPr>
        <w:t xml:space="preserve"> דהא דאין תרומתו תרומה הוא משום דפירותיו פטורין, אך אה"נ אם הפריש מפירות החייבין הוי תרומתו תרומה, </w:t>
      </w:r>
      <w:r>
        <w:rPr>
          <w:rFonts w:ascii="FrankRuehl" w:hAnsi="FrankRuehl" w:hint="cs"/>
          <w:sz w:val="18"/>
          <w:szCs w:val="18"/>
          <w:rtl/>
        </w:rPr>
        <w:t xml:space="preserve">ועיי"ש שהאריך בזה, </w:t>
      </w:r>
      <w:r>
        <w:rPr>
          <w:rFonts w:ascii="FrankRuehl" w:hAnsi="FrankRuehl" w:hint="cs"/>
          <w:sz w:val="22"/>
          <w:szCs w:val="22"/>
          <w:rtl/>
        </w:rPr>
        <w:t>וכ"כ בדרך אמונה שם ס"ק קמ"א,  -  ועי' גם במשנת ר"א ריש סימן ט' שכתב דבלי ספק דמכוון הרמב"ם הוא דל"מ הפרשתו משום שהפירות אינם חייבין, ועיי"ש במש"כ להוכיח כן.</w:t>
      </w:r>
    </w:p>
  </w:footnote>
  <w:footnote w:id="245">
    <w:p w:rsidR="00967079" w:rsidRPr="00A13503" w:rsidRDefault="00967079" w:rsidP="00967079">
      <w:pPr>
        <w:pStyle w:val="a6"/>
        <w:spacing w:after="120" w:line="300" w:lineRule="exact"/>
        <w:ind w:firstLine="720"/>
        <w:jc w:val="both"/>
        <w:rPr>
          <w:rFonts w:ascii="FrankRuehl" w:hAnsi="FrankRuehl"/>
          <w:sz w:val="22"/>
          <w:szCs w:val="22"/>
        </w:rPr>
      </w:pPr>
      <w:r w:rsidRPr="00A13503">
        <w:rPr>
          <w:rStyle w:val="a8"/>
          <w:rFonts w:ascii="FrankRuehl" w:hAnsi="FrankRuehl"/>
        </w:rPr>
        <w:footnoteRef/>
      </w:r>
      <w:r w:rsidRPr="00A13503">
        <w:rPr>
          <w:rFonts w:ascii="FrankRuehl" w:hAnsi="FrankRuehl"/>
          <w:rtl/>
        </w:rPr>
        <w:t xml:space="preserve"> </w:t>
      </w:r>
      <w:r w:rsidRPr="00A13503">
        <w:rPr>
          <w:rFonts w:hint="cs"/>
          <w:sz w:val="22"/>
          <w:szCs w:val="22"/>
          <w:rtl/>
        </w:rPr>
        <w:t>ו</w:t>
      </w:r>
      <w:r>
        <w:rPr>
          <w:rFonts w:hint="cs"/>
          <w:sz w:val="22"/>
          <w:szCs w:val="22"/>
          <w:rtl/>
        </w:rPr>
        <w:t>עיי"ש ש</w:t>
      </w:r>
      <w:r w:rsidRPr="00A13503">
        <w:rPr>
          <w:rFonts w:hint="cs"/>
          <w:sz w:val="22"/>
          <w:szCs w:val="22"/>
          <w:rtl/>
        </w:rPr>
        <w:t>כתב דהרמב"ם פסק כר"ש</w:t>
      </w:r>
      <w:r>
        <w:rPr>
          <w:rFonts w:hint="cs"/>
          <w:sz w:val="22"/>
          <w:szCs w:val="22"/>
          <w:rtl/>
        </w:rPr>
        <w:t xml:space="preserve">, וזה דלא כמש"כ הרמב"ם בפיהמ"ש דהלכה כחכמים,  -  אך יש מקום לפרש דהרמב"ם ס"ל דאף לחכמים דתרומת הגוי תרומה, אי"ז אלא מדרבנן ומשום גזירת בעלי כיסין, </w:t>
      </w:r>
      <w:r>
        <w:rPr>
          <w:rFonts w:hint="cs"/>
          <w:sz w:val="18"/>
          <w:szCs w:val="18"/>
          <w:rtl/>
        </w:rPr>
        <w:t xml:space="preserve">ור"ש ס"ל דאף מדרבנן אין תרומתו תרומה, </w:t>
      </w:r>
      <w:r>
        <w:rPr>
          <w:rFonts w:hint="cs"/>
          <w:sz w:val="22"/>
          <w:szCs w:val="22"/>
          <w:rtl/>
        </w:rPr>
        <w:t>אך דזה דלא כסוגיית הגמ' בקידושין דמבו' דלרבנן הוי תרומתו תרומה מדאורייתא, וע"כ חשיב דגוי איתא בתרומה דנפשי', ועמש"כ בזה בחזו"א שביעית סימן א' סקכ"ג.</w:t>
      </w:r>
    </w:p>
  </w:footnote>
  <w:footnote w:id="246">
    <w:p w:rsidR="00967079" w:rsidRDefault="00967079" w:rsidP="00967079">
      <w:pPr>
        <w:pStyle w:val="a6"/>
        <w:spacing w:line="300" w:lineRule="exact"/>
        <w:ind w:firstLine="720"/>
        <w:jc w:val="both"/>
        <w:rPr>
          <w:sz w:val="22"/>
          <w:szCs w:val="22"/>
          <w:rtl/>
        </w:rPr>
      </w:pPr>
      <w:r w:rsidRPr="007530F3">
        <w:rPr>
          <w:rStyle w:val="a8"/>
          <w:rFonts w:ascii="FrankRuehl" w:hAnsi="FrankRuehl"/>
        </w:rPr>
        <w:footnoteRef/>
      </w:r>
      <w:r w:rsidRPr="007530F3">
        <w:rPr>
          <w:rFonts w:ascii="FrankRuehl" w:hAnsi="FrankRuehl"/>
          <w:rtl/>
        </w:rPr>
        <w:t xml:space="preserve"> </w:t>
      </w:r>
      <w:r>
        <w:rPr>
          <w:rFonts w:hint="cs"/>
          <w:sz w:val="22"/>
          <w:szCs w:val="22"/>
          <w:rtl/>
        </w:rPr>
        <w:t>ו</w:t>
      </w:r>
      <w:r w:rsidRPr="007530F3">
        <w:rPr>
          <w:rFonts w:hint="cs"/>
          <w:sz w:val="22"/>
          <w:szCs w:val="22"/>
          <w:rtl/>
        </w:rPr>
        <w:t xml:space="preserve">בקה"י זרעים סימן י"א כתב </w:t>
      </w:r>
      <w:r>
        <w:rPr>
          <w:rFonts w:hint="cs"/>
          <w:sz w:val="22"/>
          <w:szCs w:val="22"/>
          <w:rtl/>
        </w:rPr>
        <w:t>עד"ז</w:t>
      </w:r>
      <w:r w:rsidRPr="007530F3">
        <w:rPr>
          <w:rFonts w:hint="cs"/>
          <w:sz w:val="22"/>
          <w:szCs w:val="22"/>
          <w:rtl/>
        </w:rPr>
        <w:t xml:space="preserve">, דהא דהממעט במעשרותיו מעשרותיו מתוקנים, איירי בגונא דיש לו כרי של ק' כור ומפריש ה' מעשר ואמר בפירוש דהוא כדי להתיר מ"ה כורים שבכרי, דבכה"ג שפיר חייל המעשר, דאי"ז ממעט כלל, שהרי זהו השיעור בשביל חצי הכרי, </w:t>
      </w:r>
      <w:r w:rsidRPr="007530F3">
        <w:rPr>
          <w:rFonts w:hint="cs"/>
          <w:sz w:val="18"/>
          <w:szCs w:val="18"/>
          <w:rtl/>
        </w:rPr>
        <w:t xml:space="preserve">ומה שאינו מבורר איזה חלק ניתר, אינו מעכב מלחול, </w:t>
      </w:r>
      <w:r w:rsidRPr="007530F3">
        <w:rPr>
          <w:rFonts w:hint="cs"/>
          <w:sz w:val="22"/>
          <w:szCs w:val="22"/>
          <w:rtl/>
        </w:rPr>
        <w:t>ומש"כ הרמב"ם דלא חיילא ההפרשה, הוא משום דס"ל דבסתמא מתפרשת ההפרשה שהופרש כדי להתיר הכל, וע"כ לא חיילא ההפרשה כלל</w:t>
      </w:r>
      <w:r>
        <w:rPr>
          <w:rFonts w:hint="cs"/>
          <w:sz w:val="22"/>
          <w:szCs w:val="22"/>
          <w:rtl/>
        </w:rPr>
        <w:t xml:space="preserve">, וכ"ה בהל' תרו"מ להחזו"א </w:t>
      </w:r>
      <w:r>
        <w:rPr>
          <w:rFonts w:hint="cs"/>
          <w:sz w:val="18"/>
          <w:szCs w:val="18"/>
          <w:rtl/>
        </w:rPr>
        <w:t xml:space="preserve">שנד' בסו"ס דרך אמונה ח"ג </w:t>
      </w:r>
      <w:r>
        <w:rPr>
          <w:rFonts w:hint="cs"/>
          <w:sz w:val="22"/>
          <w:szCs w:val="22"/>
          <w:rtl/>
        </w:rPr>
        <w:t xml:space="preserve">פ"ב ה"א, ז"ל, </w:t>
      </w:r>
      <w:r w:rsidRPr="00CE2EA0">
        <w:rPr>
          <w:rFonts w:hint="cs"/>
          <w:sz w:val="22"/>
          <w:szCs w:val="22"/>
          <w:rtl/>
        </w:rPr>
        <w:t>וי</w:t>
      </w:r>
      <w:r w:rsidRPr="00CE2EA0">
        <w:rPr>
          <w:sz w:val="22"/>
          <w:szCs w:val="22"/>
          <w:rtl/>
        </w:rPr>
        <w:t>"</w:t>
      </w:r>
      <w:r w:rsidRPr="00CE2EA0">
        <w:rPr>
          <w:rFonts w:hint="cs"/>
          <w:sz w:val="22"/>
          <w:szCs w:val="22"/>
          <w:rtl/>
        </w:rPr>
        <w:t>א</w:t>
      </w:r>
      <w:r w:rsidRPr="00CE2EA0">
        <w:rPr>
          <w:sz w:val="22"/>
          <w:szCs w:val="22"/>
          <w:rtl/>
        </w:rPr>
        <w:t xml:space="preserve"> </w:t>
      </w:r>
      <w:r w:rsidRPr="00CE2EA0">
        <w:rPr>
          <w:rFonts w:hint="cs"/>
          <w:sz w:val="22"/>
          <w:szCs w:val="22"/>
          <w:rtl/>
        </w:rPr>
        <w:t>שלא</w:t>
      </w:r>
      <w:r w:rsidRPr="00CE2EA0">
        <w:rPr>
          <w:sz w:val="22"/>
          <w:szCs w:val="22"/>
          <w:rtl/>
        </w:rPr>
        <w:t xml:space="preserve"> </w:t>
      </w:r>
      <w:r w:rsidRPr="00CE2EA0">
        <w:rPr>
          <w:rFonts w:hint="cs"/>
          <w:sz w:val="22"/>
          <w:szCs w:val="22"/>
          <w:rtl/>
        </w:rPr>
        <w:t>חייל</w:t>
      </w:r>
      <w:r w:rsidRPr="00CE2EA0">
        <w:rPr>
          <w:sz w:val="22"/>
          <w:szCs w:val="22"/>
          <w:rtl/>
        </w:rPr>
        <w:t xml:space="preserve"> </w:t>
      </w:r>
      <w:r w:rsidRPr="00CE2EA0">
        <w:rPr>
          <w:rFonts w:hint="cs"/>
          <w:sz w:val="22"/>
          <w:szCs w:val="22"/>
          <w:rtl/>
        </w:rPr>
        <w:t>מעשר</w:t>
      </w:r>
      <w:r w:rsidRPr="00CE2EA0">
        <w:rPr>
          <w:sz w:val="22"/>
          <w:szCs w:val="22"/>
          <w:rtl/>
        </w:rPr>
        <w:t xml:space="preserve"> </w:t>
      </w:r>
      <w:r w:rsidRPr="00CE2EA0">
        <w:rPr>
          <w:rFonts w:hint="cs"/>
          <w:sz w:val="22"/>
          <w:szCs w:val="22"/>
          <w:rtl/>
        </w:rPr>
        <w:t>כלל</w:t>
      </w:r>
      <w:r w:rsidRPr="00CE2EA0">
        <w:rPr>
          <w:sz w:val="22"/>
          <w:szCs w:val="22"/>
          <w:rtl/>
        </w:rPr>
        <w:t xml:space="preserve"> </w:t>
      </w:r>
      <w:r w:rsidRPr="00CE2EA0">
        <w:rPr>
          <w:rFonts w:hint="cs"/>
          <w:sz w:val="22"/>
          <w:szCs w:val="22"/>
          <w:rtl/>
        </w:rPr>
        <w:t>אא</w:t>
      </w:r>
      <w:r w:rsidRPr="00CE2EA0">
        <w:rPr>
          <w:sz w:val="22"/>
          <w:szCs w:val="22"/>
          <w:rtl/>
        </w:rPr>
        <w:t>"</w:t>
      </w:r>
      <w:r w:rsidRPr="00CE2EA0">
        <w:rPr>
          <w:rFonts w:hint="cs"/>
          <w:sz w:val="22"/>
          <w:szCs w:val="22"/>
          <w:rtl/>
        </w:rPr>
        <w:t>כ</w:t>
      </w:r>
      <w:r w:rsidRPr="00CE2EA0">
        <w:rPr>
          <w:sz w:val="22"/>
          <w:szCs w:val="22"/>
          <w:rtl/>
        </w:rPr>
        <w:t xml:space="preserve"> </w:t>
      </w:r>
      <w:r w:rsidRPr="00CE2EA0">
        <w:rPr>
          <w:rFonts w:hint="cs"/>
          <w:sz w:val="22"/>
          <w:szCs w:val="22"/>
          <w:rtl/>
        </w:rPr>
        <w:t>חשב</w:t>
      </w:r>
      <w:r w:rsidRPr="00CE2EA0">
        <w:rPr>
          <w:sz w:val="22"/>
          <w:szCs w:val="22"/>
          <w:rtl/>
        </w:rPr>
        <w:t xml:space="preserve"> </w:t>
      </w:r>
      <w:r w:rsidRPr="00CE2EA0">
        <w:rPr>
          <w:rFonts w:hint="cs"/>
          <w:sz w:val="22"/>
          <w:szCs w:val="22"/>
          <w:rtl/>
        </w:rPr>
        <w:t>בהדיא</w:t>
      </w:r>
      <w:r w:rsidRPr="00CE2EA0">
        <w:rPr>
          <w:sz w:val="22"/>
          <w:szCs w:val="22"/>
          <w:rtl/>
        </w:rPr>
        <w:t xml:space="preserve"> </w:t>
      </w:r>
      <w:r w:rsidRPr="00CE2EA0">
        <w:rPr>
          <w:rFonts w:hint="cs"/>
          <w:sz w:val="22"/>
          <w:szCs w:val="22"/>
          <w:rtl/>
        </w:rPr>
        <w:t>שיתוקן</w:t>
      </w:r>
      <w:r w:rsidRPr="00CE2EA0">
        <w:rPr>
          <w:sz w:val="22"/>
          <w:szCs w:val="22"/>
          <w:rtl/>
        </w:rPr>
        <w:t xml:space="preserve"> </w:t>
      </w:r>
      <w:r w:rsidRPr="00CE2EA0">
        <w:rPr>
          <w:rFonts w:hint="cs"/>
          <w:sz w:val="22"/>
          <w:szCs w:val="22"/>
          <w:rtl/>
        </w:rPr>
        <w:t>הכרי</w:t>
      </w:r>
      <w:r w:rsidRPr="00CE2EA0">
        <w:rPr>
          <w:sz w:val="22"/>
          <w:szCs w:val="22"/>
          <w:rtl/>
        </w:rPr>
        <w:t xml:space="preserve"> </w:t>
      </w:r>
      <w:r w:rsidRPr="00CE2EA0">
        <w:rPr>
          <w:rFonts w:hint="cs"/>
          <w:sz w:val="22"/>
          <w:szCs w:val="22"/>
          <w:rtl/>
        </w:rPr>
        <w:t>לפי</w:t>
      </w:r>
      <w:r w:rsidRPr="00CE2EA0">
        <w:rPr>
          <w:sz w:val="22"/>
          <w:szCs w:val="22"/>
          <w:rtl/>
        </w:rPr>
        <w:t xml:space="preserve"> </w:t>
      </w:r>
      <w:r w:rsidRPr="00CE2EA0">
        <w:rPr>
          <w:rFonts w:hint="cs"/>
          <w:sz w:val="22"/>
          <w:szCs w:val="22"/>
          <w:rtl/>
        </w:rPr>
        <w:t>ערך</w:t>
      </w:r>
      <w:r w:rsidRPr="00CE2EA0">
        <w:rPr>
          <w:sz w:val="22"/>
          <w:szCs w:val="22"/>
          <w:rtl/>
        </w:rPr>
        <w:t xml:space="preserve"> </w:t>
      </w:r>
      <w:r w:rsidRPr="00CE2EA0">
        <w:rPr>
          <w:rFonts w:hint="cs"/>
          <w:sz w:val="22"/>
          <w:szCs w:val="22"/>
          <w:rtl/>
        </w:rPr>
        <w:t>המעשר</w:t>
      </w:r>
      <w:r>
        <w:rPr>
          <w:rFonts w:hint="cs"/>
          <w:sz w:val="22"/>
          <w:szCs w:val="22"/>
          <w:rtl/>
        </w:rPr>
        <w:t>,</w:t>
      </w:r>
      <w:r w:rsidRPr="00CE2EA0">
        <w:rPr>
          <w:sz w:val="22"/>
          <w:szCs w:val="22"/>
          <w:rtl/>
        </w:rPr>
        <w:t xml:space="preserve"> </w:t>
      </w:r>
      <w:r w:rsidRPr="00CE2EA0">
        <w:rPr>
          <w:rFonts w:hint="cs"/>
          <w:sz w:val="22"/>
          <w:szCs w:val="22"/>
          <w:rtl/>
        </w:rPr>
        <w:t>אבל</w:t>
      </w:r>
      <w:r w:rsidRPr="00CE2EA0">
        <w:rPr>
          <w:sz w:val="22"/>
          <w:szCs w:val="22"/>
          <w:rtl/>
        </w:rPr>
        <w:t xml:space="preserve"> </w:t>
      </w:r>
      <w:r w:rsidRPr="00CE2EA0">
        <w:rPr>
          <w:rFonts w:hint="cs"/>
          <w:sz w:val="22"/>
          <w:szCs w:val="22"/>
          <w:rtl/>
        </w:rPr>
        <w:t>סתמא</w:t>
      </w:r>
      <w:r w:rsidRPr="00CE2EA0">
        <w:rPr>
          <w:sz w:val="22"/>
          <w:szCs w:val="22"/>
          <w:rtl/>
        </w:rPr>
        <w:t xml:space="preserve"> </w:t>
      </w:r>
      <w:r w:rsidRPr="00CE2EA0">
        <w:rPr>
          <w:rFonts w:hint="cs"/>
          <w:sz w:val="22"/>
          <w:szCs w:val="22"/>
          <w:rtl/>
        </w:rPr>
        <w:t>הוי</w:t>
      </w:r>
      <w:r w:rsidRPr="00CE2EA0">
        <w:rPr>
          <w:sz w:val="22"/>
          <w:szCs w:val="22"/>
          <w:rtl/>
        </w:rPr>
        <w:t xml:space="preserve"> </w:t>
      </w:r>
      <w:r w:rsidRPr="00CE2EA0">
        <w:rPr>
          <w:rFonts w:hint="cs"/>
          <w:sz w:val="22"/>
          <w:szCs w:val="22"/>
          <w:rtl/>
        </w:rPr>
        <w:t>כחשב</w:t>
      </w:r>
      <w:r w:rsidRPr="00CE2EA0">
        <w:rPr>
          <w:sz w:val="22"/>
          <w:szCs w:val="22"/>
          <w:rtl/>
        </w:rPr>
        <w:t xml:space="preserve"> </w:t>
      </w:r>
      <w:r w:rsidRPr="00CE2EA0">
        <w:rPr>
          <w:rFonts w:hint="cs"/>
          <w:sz w:val="22"/>
          <w:szCs w:val="22"/>
          <w:rtl/>
        </w:rPr>
        <w:t>שחצי</w:t>
      </w:r>
      <w:r w:rsidRPr="00CE2EA0">
        <w:rPr>
          <w:sz w:val="22"/>
          <w:szCs w:val="22"/>
          <w:rtl/>
        </w:rPr>
        <w:t xml:space="preserve"> </w:t>
      </w:r>
      <w:r w:rsidRPr="00CE2EA0">
        <w:rPr>
          <w:rFonts w:hint="cs"/>
          <w:sz w:val="22"/>
          <w:szCs w:val="22"/>
          <w:rtl/>
        </w:rPr>
        <w:t>הסאה</w:t>
      </w:r>
      <w:r w:rsidRPr="00CE2EA0">
        <w:rPr>
          <w:sz w:val="22"/>
          <w:szCs w:val="22"/>
          <w:rtl/>
        </w:rPr>
        <w:t xml:space="preserve"> </w:t>
      </w:r>
      <w:r w:rsidRPr="00CE2EA0">
        <w:rPr>
          <w:rFonts w:hint="cs"/>
          <w:sz w:val="22"/>
          <w:szCs w:val="22"/>
          <w:rtl/>
        </w:rPr>
        <w:t>יתקן</w:t>
      </w:r>
      <w:r w:rsidRPr="00CE2EA0">
        <w:rPr>
          <w:sz w:val="22"/>
          <w:szCs w:val="22"/>
          <w:rtl/>
        </w:rPr>
        <w:t xml:space="preserve"> </w:t>
      </w:r>
      <w:r w:rsidRPr="00CE2EA0">
        <w:rPr>
          <w:rFonts w:hint="cs"/>
          <w:sz w:val="22"/>
          <w:szCs w:val="22"/>
          <w:rtl/>
        </w:rPr>
        <w:t>כל</w:t>
      </w:r>
      <w:r w:rsidRPr="00CE2EA0">
        <w:rPr>
          <w:sz w:val="22"/>
          <w:szCs w:val="22"/>
          <w:rtl/>
        </w:rPr>
        <w:t xml:space="preserve"> </w:t>
      </w:r>
      <w:r w:rsidRPr="00CE2EA0">
        <w:rPr>
          <w:rFonts w:hint="cs"/>
          <w:sz w:val="22"/>
          <w:szCs w:val="22"/>
          <w:rtl/>
        </w:rPr>
        <w:t>הכרי</w:t>
      </w:r>
      <w:r w:rsidRPr="00CE2EA0">
        <w:rPr>
          <w:sz w:val="22"/>
          <w:szCs w:val="22"/>
          <w:rtl/>
        </w:rPr>
        <w:t xml:space="preserve"> </w:t>
      </w:r>
      <w:r w:rsidRPr="00CE2EA0">
        <w:rPr>
          <w:rFonts w:hint="cs"/>
          <w:sz w:val="22"/>
          <w:szCs w:val="22"/>
          <w:rtl/>
        </w:rPr>
        <w:t>וזה</w:t>
      </w:r>
      <w:r w:rsidRPr="00CE2EA0">
        <w:rPr>
          <w:sz w:val="22"/>
          <w:szCs w:val="22"/>
          <w:rtl/>
        </w:rPr>
        <w:t xml:space="preserve"> </w:t>
      </w:r>
      <w:r w:rsidRPr="00CE2EA0">
        <w:rPr>
          <w:rFonts w:hint="cs"/>
          <w:sz w:val="22"/>
          <w:szCs w:val="22"/>
          <w:rtl/>
        </w:rPr>
        <w:t>א</w:t>
      </w:r>
      <w:r>
        <w:rPr>
          <w:rFonts w:hint="cs"/>
          <w:sz w:val="22"/>
          <w:szCs w:val="22"/>
          <w:rtl/>
        </w:rPr>
        <w:t>"א</w:t>
      </w:r>
      <w:r w:rsidRPr="00CE2EA0">
        <w:rPr>
          <w:sz w:val="22"/>
          <w:szCs w:val="22"/>
          <w:rtl/>
        </w:rPr>
        <w:t xml:space="preserve"> </w:t>
      </w:r>
      <w:r w:rsidRPr="00CE2EA0">
        <w:rPr>
          <w:rFonts w:hint="cs"/>
          <w:sz w:val="22"/>
          <w:szCs w:val="22"/>
          <w:rtl/>
        </w:rPr>
        <w:t>ולא</w:t>
      </w:r>
      <w:r w:rsidRPr="00CE2EA0">
        <w:rPr>
          <w:sz w:val="22"/>
          <w:szCs w:val="22"/>
          <w:rtl/>
        </w:rPr>
        <w:t xml:space="preserve"> </w:t>
      </w:r>
      <w:r w:rsidRPr="00CE2EA0">
        <w:rPr>
          <w:rFonts w:hint="cs"/>
          <w:sz w:val="22"/>
          <w:szCs w:val="22"/>
          <w:rtl/>
        </w:rPr>
        <w:t>חייל</w:t>
      </w:r>
      <w:r w:rsidRPr="00CE2EA0">
        <w:rPr>
          <w:sz w:val="22"/>
          <w:szCs w:val="22"/>
          <w:rtl/>
        </w:rPr>
        <w:t xml:space="preserve"> </w:t>
      </w:r>
      <w:r w:rsidRPr="00CE2EA0">
        <w:rPr>
          <w:rFonts w:hint="cs"/>
          <w:sz w:val="22"/>
          <w:szCs w:val="22"/>
          <w:rtl/>
        </w:rPr>
        <w:t>מעשר</w:t>
      </w:r>
      <w:r w:rsidRPr="00CE2EA0">
        <w:rPr>
          <w:sz w:val="22"/>
          <w:szCs w:val="22"/>
          <w:rtl/>
        </w:rPr>
        <w:t xml:space="preserve"> </w:t>
      </w:r>
      <w:r w:rsidRPr="00CE2EA0">
        <w:rPr>
          <w:rFonts w:hint="cs"/>
          <w:sz w:val="22"/>
          <w:szCs w:val="22"/>
          <w:rtl/>
        </w:rPr>
        <w:t>כלל</w:t>
      </w:r>
      <w:r>
        <w:rPr>
          <w:rFonts w:hint="cs"/>
          <w:sz w:val="22"/>
          <w:szCs w:val="22"/>
          <w:rtl/>
        </w:rPr>
        <w:t>,</w:t>
      </w:r>
      <w:r w:rsidRPr="002D5B40">
        <w:rPr>
          <w:rFonts w:hint="cs"/>
          <w:rtl/>
        </w:rPr>
        <w:t xml:space="preserve"> </w:t>
      </w:r>
      <w:r w:rsidRPr="002D5B40">
        <w:rPr>
          <w:rFonts w:hint="cs"/>
          <w:sz w:val="22"/>
          <w:szCs w:val="22"/>
          <w:rtl/>
        </w:rPr>
        <w:t>וכן</w:t>
      </w:r>
      <w:r w:rsidRPr="002D5B40">
        <w:rPr>
          <w:sz w:val="22"/>
          <w:szCs w:val="22"/>
          <w:rtl/>
        </w:rPr>
        <w:t xml:space="preserve"> </w:t>
      </w:r>
      <w:r w:rsidRPr="002D5B40">
        <w:rPr>
          <w:rFonts w:hint="cs"/>
          <w:sz w:val="22"/>
          <w:szCs w:val="22"/>
          <w:rtl/>
        </w:rPr>
        <w:t>אם</w:t>
      </w:r>
      <w:r w:rsidRPr="002D5B40">
        <w:rPr>
          <w:sz w:val="22"/>
          <w:szCs w:val="22"/>
          <w:rtl/>
        </w:rPr>
        <w:t xml:space="preserve"> </w:t>
      </w:r>
      <w:r w:rsidRPr="002D5B40">
        <w:rPr>
          <w:rFonts w:hint="cs"/>
          <w:sz w:val="22"/>
          <w:szCs w:val="22"/>
          <w:rtl/>
        </w:rPr>
        <w:t>חשב</w:t>
      </w:r>
      <w:r w:rsidRPr="002D5B40">
        <w:rPr>
          <w:sz w:val="22"/>
          <w:szCs w:val="22"/>
          <w:rtl/>
        </w:rPr>
        <w:t xml:space="preserve"> </w:t>
      </w:r>
      <w:r w:rsidRPr="002D5B40">
        <w:rPr>
          <w:rFonts w:hint="cs"/>
          <w:sz w:val="22"/>
          <w:szCs w:val="22"/>
          <w:rtl/>
        </w:rPr>
        <w:t>שיחול</w:t>
      </w:r>
      <w:r w:rsidRPr="002D5B40">
        <w:rPr>
          <w:sz w:val="22"/>
          <w:szCs w:val="22"/>
          <w:rtl/>
        </w:rPr>
        <w:t xml:space="preserve"> </w:t>
      </w:r>
      <w:r w:rsidRPr="002D5B40">
        <w:rPr>
          <w:rFonts w:hint="cs"/>
          <w:sz w:val="22"/>
          <w:szCs w:val="22"/>
          <w:rtl/>
        </w:rPr>
        <w:t>מעשר</w:t>
      </w:r>
      <w:r w:rsidRPr="002D5B40">
        <w:rPr>
          <w:sz w:val="22"/>
          <w:szCs w:val="22"/>
          <w:rtl/>
        </w:rPr>
        <w:t xml:space="preserve"> </w:t>
      </w:r>
      <w:r w:rsidRPr="002D5B40">
        <w:rPr>
          <w:rFonts w:hint="cs"/>
          <w:sz w:val="22"/>
          <w:szCs w:val="22"/>
          <w:rtl/>
        </w:rPr>
        <w:t>על</w:t>
      </w:r>
      <w:r w:rsidRPr="002D5B40">
        <w:rPr>
          <w:sz w:val="22"/>
          <w:szCs w:val="22"/>
          <w:rtl/>
        </w:rPr>
        <w:t xml:space="preserve"> </w:t>
      </w:r>
      <w:r w:rsidRPr="002D5B40">
        <w:rPr>
          <w:rFonts w:hint="cs"/>
          <w:sz w:val="22"/>
          <w:szCs w:val="22"/>
          <w:rtl/>
        </w:rPr>
        <w:t>חצי</w:t>
      </w:r>
      <w:r w:rsidRPr="002D5B40">
        <w:rPr>
          <w:sz w:val="22"/>
          <w:szCs w:val="22"/>
          <w:rtl/>
        </w:rPr>
        <w:t xml:space="preserve"> </w:t>
      </w:r>
      <w:r w:rsidRPr="002D5B40">
        <w:rPr>
          <w:rFonts w:hint="cs"/>
          <w:sz w:val="22"/>
          <w:szCs w:val="22"/>
          <w:rtl/>
        </w:rPr>
        <w:t>הסאה</w:t>
      </w:r>
      <w:r w:rsidRPr="002D5B40">
        <w:rPr>
          <w:sz w:val="22"/>
          <w:szCs w:val="22"/>
          <w:rtl/>
        </w:rPr>
        <w:t xml:space="preserve"> </w:t>
      </w:r>
      <w:r w:rsidRPr="002D5B40">
        <w:rPr>
          <w:rFonts w:hint="cs"/>
          <w:sz w:val="22"/>
          <w:szCs w:val="22"/>
          <w:rtl/>
        </w:rPr>
        <w:t>אף</w:t>
      </w:r>
      <w:r w:rsidRPr="002D5B40">
        <w:rPr>
          <w:sz w:val="22"/>
          <w:szCs w:val="22"/>
          <w:rtl/>
        </w:rPr>
        <w:t xml:space="preserve"> </w:t>
      </w:r>
      <w:r w:rsidRPr="002D5B40">
        <w:rPr>
          <w:rFonts w:hint="cs"/>
          <w:sz w:val="22"/>
          <w:szCs w:val="22"/>
          <w:rtl/>
        </w:rPr>
        <w:t>שלא</w:t>
      </w:r>
      <w:r w:rsidRPr="002D5B40">
        <w:rPr>
          <w:sz w:val="22"/>
          <w:szCs w:val="22"/>
          <w:rtl/>
        </w:rPr>
        <w:t xml:space="preserve"> </w:t>
      </w:r>
      <w:r w:rsidRPr="002D5B40">
        <w:rPr>
          <w:rFonts w:hint="cs"/>
          <w:sz w:val="22"/>
          <w:szCs w:val="22"/>
          <w:rtl/>
        </w:rPr>
        <w:t>יתוקן</w:t>
      </w:r>
      <w:r w:rsidRPr="002D5B40">
        <w:rPr>
          <w:sz w:val="22"/>
          <w:szCs w:val="22"/>
          <w:rtl/>
        </w:rPr>
        <w:t xml:space="preserve"> </w:t>
      </w:r>
      <w:r w:rsidRPr="002D5B40">
        <w:rPr>
          <w:rFonts w:hint="cs"/>
          <w:sz w:val="22"/>
          <w:szCs w:val="22"/>
          <w:rtl/>
        </w:rPr>
        <w:t>מן</w:t>
      </w:r>
      <w:r w:rsidRPr="002D5B40">
        <w:rPr>
          <w:sz w:val="22"/>
          <w:szCs w:val="22"/>
          <w:rtl/>
        </w:rPr>
        <w:t xml:space="preserve"> </w:t>
      </w:r>
      <w:r w:rsidRPr="002D5B40">
        <w:rPr>
          <w:rFonts w:hint="cs"/>
          <w:sz w:val="22"/>
          <w:szCs w:val="22"/>
          <w:rtl/>
        </w:rPr>
        <w:t>הכרי</w:t>
      </w:r>
      <w:r w:rsidRPr="002D5B40">
        <w:rPr>
          <w:sz w:val="22"/>
          <w:szCs w:val="22"/>
          <w:rtl/>
        </w:rPr>
        <w:t xml:space="preserve"> </w:t>
      </w:r>
      <w:r w:rsidRPr="002D5B40">
        <w:rPr>
          <w:rFonts w:hint="cs"/>
          <w:sz w:val="22"/>
          <w:szCs w:val="22"/>
          <w:rtl/>
        </w:rPr>
        <w:t>עכשו</w:t>
      </w:r>
      <w:r w:rsidRPr="002D5B40">
        <w:rPr>
          <w:sz w:val="22"/>
          <w:szCs w:val="22"/>
          <w:rtl/>
        </w:rPr>
        <w:t xml:space="preserve"> </w:t>
      </w:r>
      <w:r w:rsidRPr="002D5B40">
        <w:rPr>
          <w:rFonts w:hint="cs"/>
          <w:sz w:val="22"/>
          <w:szCs w:val="22"/>
          <w:rtl/>
        </w:rPr>
        <w:t>כלום</w:t>
      </w:r>
      <w:r w:rsidRPr="002D5B40">
        <w:rPr>
          <w:sz w:val="22"/>
          <w:szCs w:val="22"/>
          <w:rtl/>
        </w:rPr>
        <w:t xml:space="preserve"> </w:t>
      </w:r>
      <w:r w:rsidRPr="002D5B40">
        <w:rPr>
          <w:rFonts w:hint="cs"/>
          <w:sz w:val="22"/>
          <w:szCs w:val="22"/>
          <w:rtl/>
        </w:rPr>
        <w:t>עד</w:t>
      </w:r>
      <w:r w:rsidRPr="002D5B40">
        <w:rPr>
          <w:sz w:val="22"/>
          <w:szCs w:val="22"/>
          <w:rtl/>
        </w:rPr>
        <w:t xml:space="preserve"> </w:t>
      </w:r>
      <w:r w:rsidRPr="002D5B40">
        <w:rPr>
          <w:rFonts w:hint="cs"/>
          <w:sz w:val="22"/>
          <w:szCs w:val="22"/>
          <w:rtl/>
        </w:rPr>
        <w:t>שיוסיף</w:t>
      </w:r>
      <w:r>
        <w:rPr>
          <w:rFonts w:hint="cs"/>
          <w:sz w:val="22"/>
          <w:szCs w:val="22"/>
          <w:rtl/>
        </w:rPr>
        <w:t>,</w:t>
      </w:r>
      <w:r w:rsidRPr="002D5B40">
        <w:rPr>
          <w:sz w:val="22"/>
          <w:szCs w:val="22"/>
          <w:rtl/>
        </w:rPr>
        <w:t xml:space="preserve"> </w:t>
      </w:r>
      <w:r w:rsidRPr="002D5B40">
        <w:rPr>
          <w:rFonts w:hint="cs"/>
          <w:sz w:val="22"/>
          <w:szCs w:val="22"/>
          <w:rtl/>
        </w:rPr>
        <w:t>לא</w:t>
      </w:r>
      <w:r w:rsidRPr="002D5B40">
        <w:rPr>
          <w:sz w:val="22"/>
          <w:szCs w:val="22"/>
          <w:rtl/>
        </w:rPr>
        <w:t xml:space="preserve"> </w:t>
      </w:r>
      <w:r w:rsidRPr="002D5B40">
        <w:rPr>
          <w:rFonts w:hint="cs"/>
          <w:sz w:val="22"/>
          <w:szCs w:val="22"/>
          <w:rtl/>
        </w:rPr>
        <w:t>חייל</w:t>
      </w:r>
      <w:r w:rsidRPr="002D5B40">
        <w:rPr>
          <w:sz w:val="22"/>
          <w:szCs w:val="22"/>
          <w:rtl/>
        </w:rPr>
        <w:t xml:space="preserve"> </w:t>
      </w:r>
      <w:r w:rsidRPr="002D5B40">
        <w:rPr>
          <w:rFonts w:hint="cs"/>
          <w:sz w:val="22"/>
          <w:szCs w:val="22"/>
          <w:rtl/>
        </w:rPr>
        <w:t>כלל</w:t>
      </w:r>
      <w:r>
        <w:rPr>
          <w:rFonts w:hint="cs"/>
          <w:sz w:val="22"/>
          <w:szCs w:val="22"/>
          <w:rtl/>
        </w:rPr>
        <w:t>,</w:t>
      </w:r>
      <w:r w:rsidRPr="002D5B40">
        <w:rPr>
          <w:sz w:val="22"/>
          <w:szCs w:val="22"/>
          <w:rtl/>
        </w:rPr>
        <w:t xml:space="preserve"> </w:t>
      </w:r>
      <w:r w:rsidRPr="002D5B40">
        <w:rPr>
          <w:rFonts w:hint="cs"/>
          <w:sz w:val="22"/>
          <w:szCs w:val="22"/>
          <w:rtl/>
        </w:rPr>
        <w:t>וחצי</w:t>
      </w:r>
      <w:r w:rsidRPr="002D5B40">
        <w:rPr>
          <w:sz w:val="22"/>
          <w:szCs w:val="22"/>
          <w:rtl/>
        </w:rPr>
        <w:t xml:space="preserve"> </w:t>
      </w:r>
      <w:r w:rsidRPr="002D5B40">
        <w:rPr>
          <w:rFonts w:hint="cs"/>
          <w:sz w:val="22"/>
          <w:szCs w:val="22"/>
          <w:rtl/>
        </w:rPr>
        <w:t>סאה</w:t>
      </w:r>
      <w:r w:rsidRPr="002D5B40">
        <w:rPr>
          <w:sz w:val="22"/>
          <w:szCs w:val="22"/>
          <w:rtl/>
        </w:rPr>
        <w:t xml:space="preserve"> </w:t>
      </w:r>
      <w:r w:rsidRPr="002D5B40">
        <w:rPr>
          <w:rFonts w:hint="cs"/>
          <w:sz w:val="22"/>
          <w:szCs w:val="22"/>
          <w:rtl/>
        </w:rPr>
        <w:t>מעשר</w:t>
      </w:r>
      <w:r w:rsidRPr="002D5B40">
        <w:rPr>
          <w:sz w:val="22"/>
          <w:szCs w:val="22"/>
          <w:rtl/>
        </w:rPr>
        <w:t xml:space="preserve"> </w:t>
      </w:r>
      <w:r w:rsidRPr="002D5B40">
        <w:rPr>
          <w:rFonts w:hint="cs"/>
          <w:sz w:val="22"/>
          <w:szCs w:val="22"/>
          <w:rtl/>
        </w:rPr>
        <w:t>שעשה</w:t>
      </w:r>
      <w:r w:rsidRPr="002D5B40">
        <w:rPr>
          <w:sz w:val="22"/>
          <w:szCs w:val="22"/>
          <w:rtl/>
        </w:rPr>
        <w:t xml:space="preserve"> </w:t>
      </w:r>
      <w:r w:rsidRPr="002D5B40">
        <w:rPr>
          <w:rFonts w:hint="cs"/>
          <w:sz w:val="22"/>
          <w:szCs w:val="22"/>
          <w:rtl/>
        </w:rPr>
        <w:t>נשאר</w:t>
      </w:r>
      <w:r w:rsidRPr="002D5B40">
        <w:rPr>
          <w:sz w:val="22"/>
          <w:szCs w:val="22"/>
          <w:rtl/>
        </w:rPr>
        <w:t xml:space="preserve"> </w:t>
      </w:r>
      <w:r w:rsidRPr="002D5B40">
        <w:rPr>
          <w:rFonts w:hint="cs"/>
          <w:sz w:val="22"/>
          <w:szCs w:val="22"/>
          <w:rtl/>
        </w:rPr>
        <w:t>בטבלו</w:t>
      </w:r>
      <w:r>
        <w:rPr>
          <w:rFonts w:hint="cs"/>
          <w:sz w:val="22"/>
          <w:szCs w:val="22"/>
          <w:rtl/>
        </w:rPr>
        <w:t>, עכ"ל.</w:t>
      </w:r>
    </w:p>
    <w:p w:rsidR="00967079" w:rsidRPr="007530F3" w:rsidRDefault="00967079" w:rsidP="00967079">
      <w:pPr>
        <w:pStyle w:val="a6"/>
        <w:spacing w:after="120" w:line="300" w:lineRule="exact"/>
        <w:ind w:firstLine="720"/>
        <w:jc w:val="both"/>
        <w:rPr>
          <w:rFonts w:ascii="FrankRuehl" w:hAnsi="FrankRuehl"/>
        </w:rPr>
      </w:pPr>
      <w:r>
        <w:rPr>
          <w:rFonts w:hint="cs"/>
          <w:sz w:val="22"/>
          <w:szCs w:val="22"/>
          <w:rtl/>
        </w:rPr>
        <w:t>ולפי דבריהם יתכן, דאף בגונא דדעתו להוסיף, מ"מ אם דעתו שתחול הפרשה זו של ה' כור על כל הכרי, ודעתו להוסיף ולהפריש עוד ה' כור על כל הכרי, ל"מ, ורק אם דעתו שתחול הפרשה זו על מחצית הכרי, הוא דמהניא הפרשתו.</w:t>
      </w:r>
    </w:p>
  </w:footnote>
  <w:footnote w:id="247">
    <w:p w:rsidR="00967079" w:rsidRPr="00B012ED" w:rsidRDefault="00967079" w:rsidP="00967079">
      <w:pPr>
        <w:pStyle w:val="a6"/>
        <w:spacing w:after="120" w:line="300" w:lineRule="exact"/>
        <w:ind w:firstLine="720"/>
        <w:jc w:val="both"/>
        <w:rPr>
          <w:rFonts w:asciiTheme="minorHAnsi" w:hAnsiTheme="minorHAnsi"/>
          <w:sz w:val="22"/>
          <w:szCs w:val="22"/>
          <w:rtl/>
        </w:rPr>
      </w:pPr>
      <w:r w:rsidRPr="00B012ED">
        <w:rPr>
          <w:rStyle w:val="a8"/>
          <w:rFonts w:ascii="FrankRuehl" w:hAnsi="FrankRuehl"/>
        </w:rPr>
        <w:footnoteRef/>
      </w:r>
      <w:r w:rsidRPr="00B012ED">
        <w:rPr>
          <w:rFonts w:ascii="FrankRuehl" w:hAnsi="FrankRuehl"/>
          <w:rtl/>
        </w:rPr>
        <w:t xml:space="preserve"> </w:t>
      </w:r>
      <w:r>
        <w:rPr>
          <w:rFonts w:ascii="FrankRuehl" w:hAnsi="FrankRuehl" w:hint="cs"/>
          <w:sz w:val="22"/>
          <w:szCs w:val="22"/>
          <w:rtl/>
        </w:rPr>
        <w:t xml:space="preserve">ועיי"ש שכתב לפרש בזה מש"כ הרמב"ם בפ"ה מביכורים דאף בזה"ז דהחלה נשרפת צריך להפריש כשיעור, והק' הגר"א בסימן של"א סקל"ה דמ"ש מתרומה שכתב הרמב"ם דבזה"ז מפריש כ"ש, ובע"כ מזה, דבחלה היתה התקנה בעיקר דין הפרשתה וחיובה שצריכה שיעור, כמשמעות ד' הרמב"ם ברפ"ה מביכורים, </w:t>
      </w:r>
      <w:r>
        <w:rPr>
          <w:rFonts w:ascii="FrankRuehl" w:hAnsi="FrankRuehl" w:hint="cs"/>
          <w:sz w:val="18"/>
          <w:szCs w:val="18"/>
          <w:rtl/>
        </w:rPr>
        <w:t xml:space="preserve">שלא כתב שם ד"לכתחילה" צריך להפריש כשיעור שנתנו חכמים, </w:t>
      </w:r>
      <w:r>
        <w:rPr>
          <w:rFonts w:ascii="FrankRuehl" w:hAnsi="FrankRuehl" w:hint="cs"/>
          <w:sz w:val="22"/>
          <w:szCs w:val="22"/>
          <w:rtl/>
        </w:rPr>
        <w:t>וע"כ אף בחלה הנשרפת צריך להפריש כשיעור, ומשא"כ בתרומה דהשיעור שנתנו חכמים אינו אלא דין לכתחילה להפריש כשיעור זה, ע"כ בזה"ז שהיא עומדת לשריפה א"צ להפריש כשיעור זה.</w:t>
      </w:r>
    </w:p>
  </w:footnote>
  <w:footnote w:id="248">
    <w:p w:rsidR="00967079" w:rsidRDefault="00967079" w:rsidP="00967079">
      <w:pPr>
        <w:pStyle w:val="a6"/>
        <w:spacing w:line="300" w:lineRule="exact"/>
        <w:ind w:firstLine="720"/>
        <w:jc w:val="both"/>
        <w:rPr>
          <w:sz w:val="22"/>
          <w:szCs w:val="22"/>
          <w:rtl/>
        </w:rPr>
      </w:pPr>
      <w:r w:rsidRPr="004F13C8">
        <w:rPr>
          <w:rStyle w:val="a8"/>
          <w:rFonts w:ascii="FrankRuehl" w:hAnsi="FrankRuehl"/>
        </w:rPr>
        <w:footnoteRef/>
      </w:r>
      <w:r w:rsidRPr="004F13C8">
        <w:rPr>
          <w:rFonts w:ascii="FrankRuehl" w:hAnsi="FrankRuehl"/>
          <w:rtl/>
        </w:rPr>
        <w:t xml:space="preserve"> </w:t>
      </w:r>
      <w:r w:rsidRPr="004F13C8">
        <w:rPr>
          <w:rFonts w:hint="cs"/>
          <w:sz w:val="22"/>
          <w:szCs w:val="22"/>
          <w:rtl/>
        </w:rPr>
        <w:t>ובתוס' הגרע"א הק' עוד, דאף אם יש בילה, מ"מ ל"מ אלא אם מפריש עוד ב' סאין, דמכח הא דיש בילה דיינינן דיש בהנך ב' סאין חצי חולין וחצי טבל, אבל כיון דמפריש חצי סאה טבל, א"כ לא הפריש על נ' ה</w:t>
      </w:r>
      <w:r>
        <w:rPr>
          <w:rFonts w:hint="cs"/>
          <w:sz w:val="22"/>
          <w:szCs w:val="22"/>
          <w:rtl/>
        </w:rPr>
        <w:t>סאין טבל רק חצי סאה,  -  עוד צ"ע בזה, דאם טעם הא דמצי לחזור ולהפריש הוא משום דיש בילה, מ"ט ל"מ להפריש ממנו על מקום אחר.</w:t>
      </w:r>
    </w:p>
    <w:p w:rsidR="00967079" w:rsidRPr="00602CD6" w:rsidRDefault="00967079" w:rsidP="00967079">
      <w:pPr>
        <w:pStyle w:val="a6"/>
        <w:spacing w:after="120" w:line="300" w:lineRule="exact"/>
        <w:ind w:firstLine="720"/>
        <w:jc w:val="both"/>
        <w:rPr>
          <w:rFonts w:ascii="FrankRuehl" w:hAnsi="FrankRuehl"/>
          <w:sz w:val="22"/>
          <w:szCs w:val="22"/>
        </w:rPr>
      </w:pPr>
      <w:r>
        <w:rPr>
          <w:rFonts w:hint="cs"/>
          <w:sz w:val="22"/>
          <w:szCs w:val="22"/>
          <w:rtl/>
        </w:rPr>
        <w:t xml:space="preserve">גם בעיקר מה שנקטו רבותינו דהנידון הכא שייך להפלוגתא אם יש בילה או אין בילה, לא זכינו לעמוד על הדברים, דלכאו' כל הנידון אם יש בילה, הוא בגונא דחייל מתחילה על מקצת מן הכרי, ואח"כ עירב את כל הכרי יחד, ובכה"ג הוא שנחלקו אם יש בילה או אין בילה, אך הכא שהפריש מקצת מן התרומה והמעשרות ולא עירב אח"כ את כל הכרי יחד, הרי ממ"נ, אם אמרינן דמהניא ההפרשה להתיר מקצת מכל חטה וחטה, אי"ז ענין לדין בילה, שהרי ידוע לנו דכל חטה וחטה הויא מחציתה חולין ומחציתה טבל, ואם אמרינן דיתכן דההפרשה הועילה להתיר חלק אחר מן הכרי, מה יועיל ע"ז הא דיש בילה, הרי לא נתערב הכרי אחר ההפרשה, דנימא דגם אם ההפרשה התירה חלק מסוים מן הכרי, נתערב חלק זה ונבלל עם שאר הכרי, </w:t>
      </w:r>
      <w:r>
        <w:rPr>
          <w:rFonts w:hint="cs"/>
          <w:sz w:val="18"/>
          <w:szCs w:val="18"/>
          <w:rtl/>
        </w:rPr>
        <w:t xml:space="preserve">והיינו דלכאו' הנידון על מה חלה ההפרשה מתחילה, לא תלי כלל אם יש בילה או אין בילה, </w:t>
      </w:r>
      <w:r>
        <w:rPr>
          <w:rFonts w:hint="cs"/>
          <w:sz w:val="22"/>
          <w:szCs w:val="22"/>
          <w:rtl/>
        </w:rPr>
        <w:t>וצ"ע.</w:t>
      </w:r>
    </w:p>
  </w:footnote>
  <w:footnote w:id="249">
    <w:p w:rsidR="00967079" w:rsidRPr="00602CD6" w:rsidRDefault="00967079" w:rsidP="00967079">
      <w:pPr>
        <w:pStyle w:val="a6"/>
        <w:spacing w:after="120" w:line="300" w:lineRule="exact"/>
        <w:ind w:firstLine="720"/>
        <w:jc w:val="both"/>
        <w:rPr>
          <w:rFonts w:ascii="FrankRuehl" w:hAnsi="FrankRuehl"/>
          <w:sz w:val="22"/>
          <w:szCs w:val="22"/>
        </w:rPr>
      </w:pPr>
      <w:r w:rsidRPr="00602CD6">
        <w:rPr>
          <w:rStyle w:val="a8"/>
          <w:rFonts w:ascii="FrankRuehl" w:hAnsi="FrankRuehl"/>
        </w:rPr>
        <w:footnoteRef/>
      </w:r>
      <w:r w:rsidRPr="00602CD6">
        <w:rPr>
          <w:rFonts w:ascii="FrankRuehl" w:hAnsi="FrankRuehl"/>
          <w:rtl/>
        </w:rPr>
        <w:t xml:space="preserve"> </w:t>
      </w:r>
      <w:r>
        <w:rPr>
          <w:rFonts w:ascii="FrankRuehl" w:hAnsi="FrankRuehl" w:hint="cs"/>
          <w:sz w:val="22"/>
          <w:szCs w:val="22"/>
          <w:rtl/>
        </w:rPr>
        <w:t>ובמקד"ד סימן נ"ה סק"ב הוסיף לפרש בזה, דהיינו דכל שהפריש</w:t>
      </w:r>
      <w:r w:rsidRPr="00602CD6">
        <w:rPr>
          <w:rFonts w:ascii="FrankRuehl" w:hAnsi="FrankRuehl"/>
          <w:sz w:val="22"/>
          <w:szCs w:val="22"/>
          <w:rtl/>
        </w:rPr>
        <w:t xml:space="preserve"> </w:t>
      </w:r>
      <w:r w:rsidRPr="00602CD6">
        <w:rPr>
          <w:rFonts w:ascii="FrankRuehl" w:hAnsi="FrankRuehl" w:hint="cs"/>
          <w:sz w:val="22"/>
          <w:szCs w:val="22"/>
          <w:rtl/>
        </w:rPr>
        <w:t>מקצת</w:t>
      </w:r>
      <w:r w:rsidRPr="00602CD6">
        <w:rPr>
          <w:rFonts w:ascii="FrankRuehl" w:hAnsi="FrankRuehl"/>
          <w:sz w:val="22"/>
          <w:szCs w:val="22"/>
          <w:rtl/>
        </w:rPr>
        <w:t xml:space="preserve"> </w:t>
      </w:r>
      <w:r w:rsidRPr="00602CD6">
        <w:rPr>
          <w:rFonts w:ascii="FrankRuehl" w:hAnsi="FrankRuehl" w:hint="cs"/>
          <w:sz w:val="22"/>
          <w:szCs w:val="22"/>
          <w:rtl/>
        </w:rPr>
        <w:t>תרומה</w:t>
      </w:r>
      <w:r>
        <w:rPr>
          <w:rFonts w:ascii="FrankRuehl" w:hAnsi="FrankRuehl" w:hint="cs"/>
          <w:sz w:val="22"/>
          <w:szCs w:val="22"/>
          <w:rtl/>
        </w:rPr>
        <w:t>, הרי</w:t>
      </w:r>
      <w:r w:rsidRPr="00602CD6">
        <w:rPr>
          <w:rFonts w:ascii="FrankRuehl" w:hAnsi="FrankRuehl"/>
          <w:sz w:val="22"/>
          <w:szCs w:val="22"/>
          <w:rtl/>
        </w:rPr>
        <w:t xml:space="preserve"> </w:t>
      </w:r>
      <w:r w:rsidRPr="00602CD6">
        <w:rPr>
          <w:rFonts w:ascii="FrankRuehl" w:hAnsi="FrankRuehl" w:hint="cs"/>
          <w:sz w:val="22"/>
          <w:szCs w:val="22"/>
          <w:rtl/>
        </w:rPr>
        <w:t>על</w:t>
      </w:r>
      <w:r w:rsidRPr="00602CD6">
        <w:rPr>
          <w:rFonts w:ascii="FrankRuehl" w:hAnsi="FrankRuehl"/>
          <w:sz w:val="22"/>
          <w:szCs w:val="22"/>
          <w:rtl/>
        </w:rPr>
        <w:t xml:space="preserve"> </w:t>
      </w:r>
      <w:r w:rsidRPr="00602CD6">
        <w:rPr>
          <w:rFonts w:ascii="FrankRuehl" w:hAnsi="FrankRuehl" w:hint="cs"/>
          <w:sz w:val="22"/>
          <w:szCs w:val="22"/>
          <w:rtl/>
        </w:rPr>
        <w:t>אותה</w:t>
      </w:r>
      <w:r w:rsidRPr="00602CD6">
        <w:rPr>
          <w:rFonts w:ascii="FrankRuehl" w:hAnsi="FrankRuehl"/>
          <w:sz w:val="22"/>
          <w:szCs w:val="22"/>
          <w:rtl/>
        </w:rPr>
        <w:t xml:space="preserve"> </w:t>
      </w:r>
      <w:r w:rsidRPr="00602CD6">
        <w:rPr>
          <w:rFonts w:ascii="FrankRuehl" w:hAnsi="FrankRuehl" w:hint="cs"/>
          <w:sz w:val="22"/>
          <w:szCs w:val="22"/>
          <w:rtl/>
        </w:rPr>
        <w:t>התרומה</w:t>
      </w:r>
      <w:r w:rsidRPr="00602CD6">
        <w:rPr>
          <w:rFonts w:ascii="FrankRuehl" w:hAnsi="FrankRuehl"/>
          <w:sz w:val="22"/>
          <w:szCs w:val="22"/>
          <w:rtl/>
        </w:rPr>
        <w:t xml:space="preserve"> </w:t>
      </w:r>
      <w:r w:rsidRPr="00602CD6">
        <w:rPr>
          <w:rFonts w:ascii="FrankRuehl" w:hAnsi="FrankRuehl" w:hint="cs"/>
          <w:sz w:val="22"/>
          <w:szCs w:val="22"/>
          <w:rtl/>
        </w:rPr>
        <w:t>גמר</w:t>
      </w:r>
      <w:r w:rsidRPr="00602CD6">
        <w:rPr>
          <w:rFonts w:ascii="FrankRuehl" w:hAnsi="FrankRuehl"/>
          <w:sz w:val="22"/>
          <w:szCs w:val="22"/>
          <w:rtl/>
        </w:rPr>
        <w:t xml:space="preserve"> </w:t>
      </w:r>
      <w:r w:rsidRPr="00602CD6">
        <w:rPr>
          <w:rFonts w:ascii="FrankRuehl" w:hAnsi="FrankRuehl" w:hint="cs"/>
          <w:sz w:val="22"/>
          <w:szCs w:val="22"/>
          <w:rtl/>
        </w:rPr>
        <w:t>הפרשתו</w:t>
      </w:r>
      <w:r w:rsidRPr="00602CD6">
        <w:rPr>
          <w:rFonts w:ascii="FrankRuehl" w:hAnsi="FrankRuehl"/>
          <w:sz w:val="22"/>
          <w:szCs w:val="22"/>
          <w:rtl/>
        </w:rPr>
        <w:t xml:space="preserve"> </w:t>
      </w:r>
      <w:r w:rsidRPr="00602CD6">
        <w:rPr>
          <w:rFonts w:ascii="FrankRuehl" w:hAnsi="FrankRuehl" w:hint="cs"/>
          <w:sz w:val="22"/>
          <w:szCs w:val="22"/>
          <w:rtl/>
        </w:rPr>
        <w:t>וחל</w:t>
      </w:r>
      <w:r w:rsidRPr="00602CD6">
        <w:rPr>
          <w:rFonts w:ascii="FrankRuehl" w:hAnsi="FrankRuehl"/>
          <w:sz w:val="22"/>
          <w:szCs w:val="22"/>
          <w:rtl/>
        </w:rPr>
        <w:t xml:space="preserve"> </w:t>
      </w:r>
      <w:r>
        <w:rPr>
          <w:rFonts w:ascii="FrankRuehl" w:hAnsi="FrankRuehl" w:hint="cs"/>
          <w:sz w:val="22"/>
          <w:szCs w:val="22"/>
          <w:rtl/>
        </w:rPr>
        <w:t>עלי'</w:t>
      </w:r>
      <w:r w:rsidRPr="00602CD6">
        <w:rPr>
          <w:rFonts w:ascii="FrankRuehl" w:hAnsi="FrankRuehl"/>
          <w:sz w:val="22"/>
          <w:szCs w:val="22"/>
          <w:rtl/>
        </w:rPr>
        <w:t xml:space="preserve"> </w:t>
      </w:r>
      <w:r w:rsidRPr="00602CD6">
        <w:rPr>
          <w:rFonts w:ascii="FrankRuehl" w:hAnsi="FrankRuehl" w:hint="cs"/>
          <w:sz w:val="22"/>
          <w:szCs w:val="22"/>
          <w:rtl/>
        </w:rPr>
        <w:t>שם</w:t>
      </w:r>
      <w:r w:rsidRPr="00602CD6">
        <w:rPr>
          <w:rFonts w:ascii="FrankRuehl" w:hAnsi="FrankRuehl"/>
          <w:sz w:val="22"/>
          <w:szCs w:val="22"/>
          <w:rtl/>
        </w:rPr>
        <w:t xml:space="preserve"> </w:t>
      </w:r>
      <w:r w:rsidRPr="00602CD6">
        <w:rPr>
          <w:rFonts w:ascii="FrankRuehl" w:hAnsi="FrankRuehl" w:hint="cs"/>
          <w:sz w:val="22"/>
          <w:szCs w:val="22"/>
          <w:rtl/>
        </w:rPr>
        <w:t>תרומה</w:t>
      </w:r>
      <w:r w:rsidRPr="00602CD6">
        <w:rPr>
          <w:rFonts w:ascii="FrankRuehl" w:hAnsi="FrankRuehl"/>
          <w:sz w:val="22"/>
          <w:szCs w:val="22"/>
          <w:rtl/>
        </w:rPr>
        <w:t xml:space="preserve">, </w:t>
      </w:r>
      <w:r w:rsidRPr="00602CD6">
        <w:rPr>
          <w:rFonts w:ascii="FrankRuehl" w:hAnsi="FrankRuehl" w:hint="cs"/>
          <w:sz w:val="22"/>
          <w:szCs w:val="22"/>
          <w:rtl/>
        </w:rPr>
        <w:t>אבל</w:t>
      </w:r>
      <w:r w:rsidRPr="00602CD6">
        <w:rPr>
          <w:rFonts w:ascii="FrankRuehl" w:hAnsi="FrankRuehl"/>
          <w:sz w:val="22"/>
          <w:szCs w:val="22"/>
          <w:rtl/>
        </w:rPr>
        <w:t xml:space="preserve"> </w:t>
      </w:r>
      <w:r w:rsidRPr="00602CD6">
        <w:rPr>
          <w:rFonts w:ascii="FrankRuehl" w:hAnsi="FrankRuehl" w:hint="cs"/>
          <w:sz w:val="22"/>
          <w:szCs w:val="22"/>
          <w:rtl/>
        </w:rPr>
        <w:t>הכרי</w:t>
      </w:r>
      <w:r w:rsidRPr="00602CD6">
        <w:rPr>
          <w:rFonts w:ascii="FrankRuehl" w:hAnsi="FrankRuehl"/>
          <w:sz w:val="22"/>
          <w:szCs w:val="22"/>
          <w:rtl/>
        </w:rPr>
        <w:t xml:space="preserve"> </w:t>
      </w:r>
      <w:r w:rsidRPr="00602CD6">
        <w:rPr>
          <w:rFonts w:ascii="FrankRuehl" w:hAnsi="FrankRuehl" w:hint="cs"/>
          <w:sz w:val="22"/>
          <w:szCs w:val="22"/>
          <w:rtl/>
        </w:rPr>
        <w:t>עדיין</w:t>
      </w:r>
      <w:r w:rsidRPr="00602CD6">
        <w:rPr>
          <w:rFonts w:ascii="FrankRuehl" w:hAnsi="FrankRuehl"/>
          <w:sz w:val="22"/>
          <w:szCs w:val="22"/>
          <w:rtl/>
        </w:rPr>
        <w:t xml:space="preserve"> </w:t>
      </w:r>
      <w:r w:rsidRPr="00602CD6">
        <w:rPr>
          <w:rFonts w:ascii="FrankRuehl" w:hAnsi="FrankRuehl" w:hint="cs"/>
          <w:sz w:val="22"/>
          <w:szCs w:val="22"/>
          <w:rtl/>
        </w:rPr>
        <w:t>לא</w:t>
      </w:r>
      <w:r w:rsidRPr="00602CD6">
        <w:rPr>
          <w:rFonts w:ascii="FrankRuehl" w:hAnsi="FrankRuehl"/>
          <w:sz w:val="22"/>
          <w:szCs w:val="22"/>
          <w:rtl/>
        </w:rPr>
        <w:t xml:space="preserve"> </w:t>
      </w:r>
      <w:r w:rsidRPr="00602CD6">
        <w:rPr>
          <w:rFonts w:ascii="FrankRuehl" w:hAnsi="FrankRuehl" w:hint="cs"/>
          <w:sz w:val="22"/>
          <w:szCs w:val="22"/>
          <w:rtl/>
        </w:rPr>
        <w:t>גמר</w:t>
      </w:r>
      <w:r w:rsidRPr="00602CD6">
        <w:rPr>
          <w:rFonts w:ascii="FrankRuehl" w:hAnsi="FrankRuehl"/>
          <w:sz w:val="22"/>
          <w:szCs w:val="22"/>
          <w:rtl/>
        </w:rPr>
        <w:t xml:space="preserve"> </w:t>
      </w:r>
      <w:r w:rsidRPr="00602CD6">
        <w:rPr>
          <w:rFonts w:ascii="FrankRuehl" w:hAnsi="FrankRuehl" w:hint="cs"/>
          <w:sz w:val="22"/>
          <w:szCs w:val="22"/>
          <w:rtl/>
        </w:rPr>
        <w:t>הפרשתו</w:t>
      </w:r>
      <w:r w:rsidRPr="00602CD6">
        <w:rPr>
          <w:rFonts w:ascii="FrankRuehl" w:hAnsi="FrankRuehl"/>
          <w:sz w:val="22"/>
          <w:szCs w:val="22"/>
          <w:rtl/>
        </w:rPr>
        <w:t xml:space="preserve"> </w:t>
      </w:r>
      <w:r w:rsidRPr="00602CD6">
        <w:rPr>
          <w:rFonts w:ascii="FrankRuehl" w:hAnsi="FrankRuehl" w:hint="cs"/>
          <w:sz w:val="22"/>
          <w:szCs w:val="22"/>
          <w:rtl/>
        </w:rPr>
        <w:t>דלא</w:t>
      </w:r>
      <w:r w:rsidRPr="00602CD6">
        <w:rPr>
          <w:rFonts w:ascii="FrankRuehl" w:hAnsi="FrankRuehl"/>
          <w:sz w:val="22"/>
          <w:szCs w:val="22"/>
          <w:rtl/>
        </w:rPr>
        <w:t xml:space="preserve"> </w:t>
      </w:r>
      <w:r w:rsidRPr="00602CD6">
        <w:rPr>
          <w:rFonts w:ascii="FrankRuehl" w:hAnsi="FrankRuehl" w:hint="cs"/>
          <w:sz w:val="22"/>
          <w:szCs w:val="22"/>
          <w:rtl/>
        </w:rPr>
        <w:t>הפריש</w:t>
      </w:r>
      <w:r w:rsidRPr="00602CD6">
        <w:rPr>
          <w:rFonts w:ascii="FrankRuehl" w:hAnsi="FrankRuehl"/>
          <w:sz w:val="22"/>
          <w:szCs w:val="22"/>
          <w:rtl/>
        </w:rPr>
        <w:t xml:space="preserve"> </w:t>
      </w:r>
      <w:r w:rsidRPr="00602CD6">
        <w:rPr>
          <w:rFonts w:ascii="FrankRuehl" w:hAnsi="FrankRuehl" w:hint="cs"/>
          <w:sz w:val="22"/>
          <w:szCs w:val="22"/>
          <w:rtl/>
        </w:rPr>
        <w:t>רק</w:t>
      </w:r>
      <w:r w:rsidRPr="00602CD6">
        <w:rPr>
          <w:rFonts w:ascii="FrankRuehl" w:hAnsi="FrankRuehl"/>
          <w:sz w:val="22"/>
          <w:szCs w:val="22"/>
          <w:rtl/>
        </w:rPr>
        <w:t xml:space="preserve"> </w:t>
      </w:r>
      <w:r w:rsidRPr="00602CD6">
        <w:rPr>
          <w:rFonts w:ascii="FrankRuehl" w:hAnsi="FrankRuehl" w:hint="cs"/>
          <w:sz w:val="22"/>
          <w:szCs w:val="22"/>
          <w:rtl/>
        </w:rPr>
        <w:t>מקצת</w:t>
      </w:r>
      <w:r w:rsidRPr="00602CD6">
        <w:rPr>
          <w:rFonts w:ascii="FrankRuehl" w:hAnsi="FrankRuehl"/>
          <w:sz w:val="22"/>
          <w:szCs w:val="22"/>
          <w:rtl/>
        </w:rPr>
        <w:t xml:space="preserve"> </w:t>
      </w:r>
      <w:r w:rsidRPr="00602CD6">
        <w:rPr>
          <w:rFonts w:ascii="FrankRuehl" w:hAnsi="FrankRuehl" w:hint="cs"/>
          <w:sz w:val="22"/>
          <w:szCs w:val="22"/>
          <w:rtl/>
        </w:rPr>
        <w:t>תרומה</w:t>
      </w:r>
      <w:r w:rsidRPr="00602CD6">
        <w:rPr>
          <w:rFonts w:ascii="FrankRuehl" w:hAnsi="FrankRuehl"/>
          <w:sz w:val="22"/>
          <w:szCs w:val="22"/>
          <w:rtl/>
        </w:rPr>
        <w:t xml:space="preserve"> </w:t>
      </w:r>
      <w:r w:rsidRPr="00602CD6">
        <w:rPr>
          <w:rFonts w:ascii="FrankRuehl" w:hAnsi="FrankRuehl" w:hint="cs"/>
          <w:sz w:val="22"/>
          <w:szCs w:val="22"/>
          <w:rtl/>
        </w:rPr>
        <w:t>ממנו</w:t>
      </w:r>
      <w:r w:rsidRPr="00602CD6">
        <w:rPr>
          <w:rFonts w:ascii="FrankRuehl" w:hAnsi="FrankRuehl"/>
          <w:sz w:val="22"/>
          <w:szCs w:val="22"/>
          <w:rtl/>
        </w:rPr>
        <w:t xml:space="preserve">, </w:t>
      </w:r>
      <w:r w:rsidRPr="00602CD6">
        <w:rPr>
          <w:rFonts w:ascii="FrankRuehl" w:hAnsi="FrankRuehl" w:hint="cs"/>
          <w:sz w:val="22"/>
          <w:szCs w:val="22"/>
          <w:rtl/>
        </w:rPr>
        <w:t>וכ</w:t>
      </w:r>
      <w:r>
        <w:rPr>
          <w:rFonts w:ascii="FrankRuehl" w:hAnsi="FrankRuehl" w:hint="cs"/>
          <w:sz w:val="22"/>
          <w:szCs w:val="22"/>
          <w:rtl/>
        </w:rPr>
        <w:t>"ז</w:t>
      </w:r>
      <w:r w:rsidRPr="00602CD6">
        <w:rPr>
          <w:rFonts w:ascii="FrankRuehl" w:hAnsi="FrankRuehl"/>
          <w:sz w:val="22"/>
          <w:szCs w:val="22"/>
          <w:rtl/>
        </w:rPr>
        <w:t xml:space="preserve"> </w:t>
      </w:r>
      <w:r w:rsidRPr="00602CD6">
        <w:rPr>
          <w:rFonts w:ascii="FrankRuehl" w:hAnsi="FrankRuehl" w:hint="cs"/>
          <w:sz w:val="22"/>
          <w:szCs w:val="22"/>
          <w:rtl/>
        </w:rPr>
        <w:t>שלא</w:t>
      </w:r>
      <w:r w:rsidRPr="00602CD6">
        <w:rPr>
          <w:rFonts w:ascii="FrankRuehl" w:hAnsi="FrankRuehl"/>
          <w:sz w:val="22"/>
          <w:szCs w:val="22"/>
          <w:rtl/>
        </w:rPr>
        <w:t xml:space="preserve"> </w:t>
      </w:r>
      <w:r w:rsidRPr="00602CD6">
        <w:rPr>
          <w:rFonts w:ascii="FrankRuehl" w:hAnsi="FrankRuehl" w:hint="cs"/>
          <w:sz w:val="22"/>
          <w:szCs w:val="22"/>
          <w:rtl/>
        </w:rPr>
        <w:t>גמר</w:t>
      </w:r>
      <w:r w:rsidRPr="00602CD6">
        <w:rPr>
          <w:rFonts w:ascii="FrankRuehl" w:hAnsi="FrankRuehl"/>
          <w:sz w:val="22"/>
          <w:szCs w:val="22"/>
          <w:rtl/>
        </w:rPr>
        <w:t xml:space="preserve"> </w:t>
      </w:r>
      <w:r w:rsidRPr="00602CD6">
        <w:rPr>
          <w:rFonts w:ascii="FrankRuehl" w:hAnsi="FrankRuehl" w:hint="cs"/>
          <w:sz w:val="22"/>
          <w:szCs w:val="22"/>
          <w:rtl/>
        </w:rPr>
        <w:t>הפרשתו</w:t>
      </w:r>
      <w:r w:rsidRPr="00602CD6">
        <w:rPr>
          <w:rFonts w:ascii="FrankRuehl" w:hAnsi="FrankRuehl"/>
          <w:sz w:val="22"/>
          <w:szCs w:val="22"/>
          <w:rtl/>
        </w:rPr>
        <w:t xml:space="preserve"> </w:t>
      </w:r>
      <w:r w:rsidRPr="00602CD6">
        <w:rPr>
          <w:rFonts w:ascii="FrankRuehl" w:hAnsi="FrankRuehl" w:hint="cs"/>
          <w:sz w:val="22"/>
          <w:szCs w:val="22"/>
          <w:rtl/>
        </w:rPr>
        <w:t>לא</w:t>
      </w:r>
      <w:r w:rsidRPr="00602CD6">
        <w:rPr>
          <w:rFonts w:ascii="FrankRuehl" w:hAnsi="FrankRuehl"/>
          <w:sz w:val="22"/>
          <w:szCs w:val="22"/>
          <w:rtl/>
        </w:rPr>
        <w:t xml:space="preserve"> </w:t>
      </w:r>
      <w:r w:rsidRPr="00602CD6">
        <w:rPr>
          <w:rFonts w:ascii="FrankRuehl" w:hAnsi="FrankRuehl" w:hint="cs"/>
          <w:sz w:val="22"/>
          <w:szCs w:val="22"/>
          <w:rtl/>
        </w:rPr>
        <w:t>נתקן</w:t>
      </w:r>
      <w:r w:rsidRPr="00602CD6">
        <w:rPr>
          <w:rFonts w:ascii="FrankRuehl" w:hAnsi="FrankRuehl"/>
          <w:sz w:val="22"/>
          <w:szCs w:val="22"/>
          <w:rtl/>
        </w:rPr>
        <w:t xml:space="preserve"> </w:t>
      </w:r>
      <w:r w:rsidRPr="00602CD6">
        <w:rPr>
          <w:rFonts w:ascii="FrankRuehl" w:hAnsi="FrankRuehl" w:hint="cs"/>
          <w:sz w:val="22"/>
          <w:szCs w:val="22"/>
          <w:rtl/>
        </w:rPr>
        <w:t>הכרי</w:t>
      </w:r>
      <w:r w:rsidRPr="00602CD6">
        <w:rPr>
          <w:rFonts w:ascii="FrankRuehl" w:hAnsi="FrankRuehl"/>
          <w:sz w:val="22"/>
          <w:szCs w:val="22"/>
          <w:rtl/>
        </w:rPr>
        <w:t xml:space="preserve"> </w:t>
      </w:r>
      <w:r w:rsidRPr="00602CD6">
        <w:rPr>
          <w:rFonts w:ascii="FrankRuehl" w:hAnsi="FrankRuehl" w:hint="cs"/>
          <w:sz w:val="22"/>
          <w:szCs w:val="22"/>
          <w:rtl/>
        </w:rPr>
        <w:t>דהחלות</w:t>
      </w:r>
      <w:r w:rsidRPr="00602CD6">
        <w:rPr>
          <w:rFonts w:ascii="FrankRuehl" w:hAnsi="FrankRuehl"/>
          <w:sz w:val="22"/>
          <w:szCs w:val="22"/>
          <w:rtl/>
        </w:rPr>
        <w:t xml:space="preserve"> </w:t>
      </w:r>
      <w:r w:rsidRPr="00602CD6">
        <w:rPr>
          <w:rFonts w:ascii="FrankRuehl" w:hAnsi="FrankRuehl" w:hint="cs"/>
          <w:sz w:val="22"/>
          <w:szCs w:val="22"/>
          <w:rtl/>
        </w:rPr>
        <w:t>הוא</w:t>
      </w:r>
      <w:r w:rsidRPr="00602CD6">
        <w:rPr>
          <w:rFonts w:ascii="FrankRuehl" w:hAnsi="FrankRuehl"/>
          <w:sz w:val="22"/>
          <w:szCs w:val="22"/>
          <w:rtl/>
        </w:rPr>
        <w:t xml:space="preserve"> </w:t>
      </w:r>
      <w:r w:rsidRPr="00602CD6">
        <w:rPr>
          <w:rFonts w:ascii="FrankRuehl" w:hAnsi="FrankRuehl" w:hint="cs"/>
          <w:sz w:val="22"/>
          <w:szCs w:val="22"/>
          <w:rtl/>
        </w:rPr>
        <w:t>בשעת</w:t>
      </w:r>
      <w:r w:rsidRPr="00602CD6">
        <w:rPr>
          <w:rFonts w:ascii="FrankRuehl" w:hAnsi="FrankRuehl"/>
          <w:sz w:val="22"/>
          <w:szCs w:val="22"/>
          <w:rtl/>
        </w:rPr>
        <w:t xml:space="preserve"> </w:t>
      </w:r>
      <w:r w:rsidRPr="00602CD6">
        <w:rPr>
          <w:rFonts w:ascii="FrankRuehl" w:hAnsi="FrankRuehl" w:hint="cs"/>
          <w:sz w:val="22"/>
          <w:szCs w:val="22"/>
          <w:rtl/>
        </w:rPr>
        <w:t>גמר</w:t>
      </w:r>
      <w:r w:rsidRPr="00602CD6">
        <w:rPr>
          <w:rFonts w:ascii="FrankRuehl" w:hAnsi="FrankRuehl"/>
          <w:sz w:val="22"/>
          <w:szCs w:val="22"/>
          <w:rtl/>
        </w:rPr>
        <w:t xml:space="preserve"> </w:t>
      </w:r>
      <w:r w:rsidRPr="00602CD6">
        <w:rPr>
          <w:rFonts w:ascii="FrankRuehl" w:hAnsi="FrankRuehl" w:hint="cs"/>
          <w:sz w:val="22"/>
          <w:szCs w:val="22"/>
          <w:rtl/>
        </w:rPr>
        <w:t>הדבר</w:t>
      </w:r>
      <w:r w:rsidRPr="00602CD6">
        <w:rPr>
          <w:rFonts w:ascii="FrankRuehl" w:hAnsi="FrankRuehl"/>
          <w:sz w:val="22"/>
          <w:szCs w:val="22"/>
          <w:rtl/>
        </w:rPr>
        <w:t>,</w:t>
      </w:r>
      <w:r>
        <w:rPr>
          <w:rFonts w:ascii="FrankRuehl" w:hAnsi="FrankRuehl" w:hint="cs"/>
          <w:sz w:val="22"/>
          <w:szCs w:val="22"/>
          <w:rtl/>
        </w:rPr>
        <w:t xml:space="preserve"> עכ"ד.</w:t>
      </w:r>
    </w:p>
  </w:footnote>
  <w:footnote w:id="250">
    <w:p w:rsidR="00967079" w:rsidRPr="00660D5D" w:rsidRDefault="00967079" w:rsidP="00967079">
      <w:pPr>
        <w:pStyle w:val="a6"/>
        <w:spacing w:after="120" w:line="300" w:lineRule="exact"/>
        <w:ind w:firstLine="720"/>
        <w:jc w:val="both"/>
        <w:rPr>
          <w:rFonts w:asciiTheme="minorHAnsi" w:hAnsiTheme="minorHAnsi"/>
          <w:sz w:val="22"/>
          <w:szCs w:val="22"/>
          <w:rtl/>
        </w:rPr>
      </w:pPr>
      <w:r w:rsidRPr="00660D5D">
        <w:rPr>
          <w:rStyle w:val="a8"/>
          <w:rFonts w:ascii="FrankRuehl" w:hAnsi="FrankRuehl"/>
        </w:rPr>
        <w:footnoteRef/>
      </w:r>
      <w:r w:rsidRPr="00660D5D">
        <w:rPr>
          <w:rFonts w:ascii="FrankRuehl" w:hAnsi="FrankRuehl"/>
          <w:rtl/>
        </w:rPr>
        <w:t xml:space="preserve"> </w:t>
      </w:r>
      <w:r>
        <w:rPr>
          <w:rFonts w:ascii="FrankRuehl" w:hAnsi="FrankRuehl" w:hint="cs"/>
          <w:sz w:val="22"/>
          <w:szCs w:val="22"/>
          <w:rtl/>
        </w:rPr>
        <w:t xml:space="preserve">ול"ד לממעט במעשרות דפירותיו מקולקלין דהוי חולין וטבל מעורבין זב"ז, ולא אמרינן דהוי זה מקצת הפרשה על כל הפירות, והוו כל הפירות טבל, משום דהתם שאין דעתו להוסיף, א"א להפריש מקצת הפרשה, ובע"כ חיילא ההפרשה על מקצת מן הפירות, וכל הא דמהני להפריש מקצת הפרשה, הוא רק כשדעתו להוסיף ולהשלים את ההפרשה. </w:t>
      </w:r>
    </w:p>
  </w:footnote>
  <w:footnote w:id="251">
    <w:p w:rsidR="00967079" w:rsidRDefault="00967079" w:rsidP="00967079">
      <w:pPr>
        <w:pStyle w:val="a6"/>
        <w:spacing w:line="300" w:lineRule="exact"/>
        <w:ind w:firstLine="720"/>
        <w:jc w:val="both"/>
        <w:rPr>
          <w:rFonts w:ascii="FrankRuehl" w:hAnsi="FrankRuehl"/>
          <w:sz w:val="22"/>
          <w:szCs w:val="22"/>
          <w:rtl/>
        </w:rPr>
      </w:pPr>
      <w:r w:rsidRPr="008529DD">
        <w:rPr>
          <w:rStyle w:val="a8"/>
          <w:rFonts w:ascii="FrankRuehl" w:hAnsi="FrankRuehl"/>
        </w:rPr>
        <w:footnoteRef/>
      </w:r>
      <w:r>
        <w:rPr>
          <w:rFonts w:ascii="FrankRuehl" w:hAnsi="FrankRuehl" w:hint="cs"/>
          <w:rtl/>
        </w:rPr>
        <w:t xml:space="preserve"> </w:t>
      </w:r>
      <w:r>
        <w:rPr>
          <w:rFonts w:ascii="FrankRuehl" w:hAnsi="FrankRuehl" w:hint="cs"/>
          <w:sz w:val="22"/>
          <w:szCs w:val="22"/>
          <w:rtl/>
        </w:rPr>
        <w:t>גם יש להעיר ע"ז, מהא דפריך הירושלמי</w:t>
      </w:r>
      <w:r w:rsidRPr="008529DD">
        <w:rPr>
          <w:rFonts w:ascii="FrankRuehl" w:hAnsi="FrankRuehl"/>
          <w:sz w:val="22"/>
          <w:szCs w:val="22"/>
          <w:rtl/>
        </w:rPr>
        <w:t xml:space="preserve"> </w:t>
      </w:r>
      <w:r w:rsidRPr="008529DD">
        <w:rPr>
          <w:rFonts w:ascii="FrankRuehl" w:hAnsi="FrankRuehl" w:hint="cs"/>
          <w:sz w:val="22"/>
          <w:szCs w:val="22"/>
          <w:rtl/>
        </w:rPr>
        <w:t>נטל</w:t>
      </w:r>
      <w:r w:rsidRPr="008529DD">
        <w:rPr>
          <w:rFonts w:ascii="FrankRuehl" w:hAnsi="FrankRuehl"/>
          <w:sz w:val="22"/>
          <w:szCs w:val="22"/>
          <w:rtl/>
        </w:rPr>
        <w:t xml:space="preserve"> </w:t>
      </w:r>
      <w:r w:rsidRPr="008529DD">
        <w:rPr>
          <w:rFonts w:ascii="FrankRuehl" w:hAnsi="FrankRuehl" w:hint="cs"/>
          <w:sz w:val="22"/>
          <w:szCs w:val="22"/>
          <w:rtl/>
        </w:rPr>
        <w:t>להוציא</w:t>
      </w:r>
      <w:r w:rsidRPr="008529DD">
        <w:rPr>
          <w:rFonts w:ascii="FrankRuehl" w:hAnsi="FrankRuehl"/>
          <w:sz w:val="22"/>
          <w:szCs w:val="22"/>
          <w:rtl/>
        </w:rPr>
        <w:t xml:space="preserve"> </w:t>
      </w:r>
      <w:r w:rsidRPr="008529DD">
        <w:rPr>
          <w:rFonts w:ascii="FrankRuehl" w:hAnsi="FrankRuehl" w:hint="cs"/>
          <w:sz w:val="22"/>
          <w:szCs w:val="22"/>
          <w:rtl/>
        </w:rPr>
        <w:t>ממנו</w:t>
      </w:r>
      <w:r w:rsidRPr="008529DD">
        <w:rPr>
          <w:rFonts w:ascii="FrankRuehl" w:hAnsi="FrankRuehl"/>
          <w:sz w:val="22"/>
          <w:szCs w:val="22"/>
          <w:rtl/>
        </w:rPr>
        <w:t xml:space="preserve"> </w:t>
      </w:r>
      <w:r w:rsidRPr="008529DD">
        <w:rPr>
          <w:rFonts w:ascii="FrankRuehl" w:hAnsi="FrankRuehl" w:hint="cs"/>
          <w:sz w:val="22"/>
          <w:szCs w:val="22"/>
          <w:rtl/>
        </w:rPr>
        <w:t>עליו</w:t>
      </w:r>
      <w:r w:rsidRPr="008529DD">
        <w:rPr>
          <w:rFonts w:ascii="FrankRuehl" w:hAnsi="FrankRuehl"/>
          <w:sz w:val="22"/>
          <w:szCs w:val="22"/>
          <w:rtl/>
        </w:rPr>
        <w:t xml:space="preserve"> </w:t>
      </w:r>
      <w:r w:rsidRPr="008529DD">
        <w:rPr>
          <w:rFonts w:ascii="FrankRuehl" w:hAnsi="FrankRuehl" w:hint="cs"/>
          <w:sz w:val="22"/>
          <w:szCs w:val="22"/>
          <w:rtl/>
        </w:rPr>
        <w:t>כל</w:t>
      </w:r>
      <w:r w:rsidRPr="008529DD">
        <w:rPr>
          <w:rFonts w:ascii="FrankRuehl" w:hAnsi="FrankRuehl"/>
          <w:sz w:val="22"/>
          <w:szCs w:val="22"/>
          <w:rtl/>
        </w:rPr>
        <w:t xml:space="preserve"> </w:t>
      </w:r>
      <w:r w:rsidRPr="008529DD">
        <w:rPr>
          <w:rFonts w:ascii="FrankRuehl" w:hAnsi="FrankRuehl" w:hint="cs"/>
          <w:sz w:val="22"/>
          <w:szCs w:val="22"/>
          <w:rtl/>
        </w:rPr>
        <w:t>הטבל</w:t>
      </w:r>
      <w:r w:rsidRPr="008529DD">
        <w:rPr>
          <w:rFonts w:ascii="FrankRuehl" w:hAnsi="FrankRuehl"/>
          <w:sz w:val="22"/>
          <w:szCs w:val="22"/>
          <w:rtl/>
        </w:rPr>
        <w:t xml:space="preserve"> </w:t>
      </w:r>
      <w:r w:rsidRPr="008529DD">
        <w:rPr>
          <w:rFonts w:ascii="FrankRuehl" w:hAnsi="FrankRuehl" w:hint="cs"/>
          <w:sz w:val="22"/>
          <w:szCs w:val="22"/>
          <w:rtl/>
        </w:rPr>
        <w:t>עלה</w:t>
      </w:r>
      <w:r w:rsidRPr="008529DD">
        <w:rPr>
          <w:rFonts w:ascii="FrankRuehl" w:hAnsi="FrankRuehl"/>
          <w:sz w:val="22"/>
          <w:szCs w:val="22"/>
          <w:rtl/>
        </w:rPr>
        <w:t xml:space="preserve"> </w:t>
      </w:r>
      <w:r w:rsidRPr="008529DD">
        <w:rPr>
          <w:rFonts w:ascii="FrankRuehl" w:hAnsi="FrankRuehl" w:hint="cs"/>
          <w:sz w:val="22"/>
          <w:szCs w:val="22"/>
          <w:rtl/>
        </w:rPr>
        <w:t>בידו</w:t>
      </w:r>
      <w:r>
        <w:rPr>
          <w:rFonts w:ascii="FrankRuehl" w:hAnsi="FrankRuehl" w:hint="cs"/>
          <w:sz w:val="22"/>
          <w:szCs w:val="22"/>
          <w:rtl/>
        </w:rPr>
        <w:t>,</w:t>
      </w:r>
      <w:r w:rsidRPr="008529DD">
        <w:rPr>
          <w:rFonts w:ascii="FrankRuehl" w:hAnsi="FrankRuehl"/>
          <w:sz w:val="22"/>
          <w:szCs w:val="22"/>
          <w:rtl/>
        </w:rPr>
        <w:t xml:space="preserve"> </w:t>
      </w:r>
      <w:r w:rsidRPr="008529DD">
        <w:rPr>
          <w:rFonts w:ascii="FrankRuehl" w:hAnsi="FrankRuehl" w:hint="cs"/>
          <w:sz w:val="22"/>
          <w:szCs w:val="22"/>
          <w:rtl/>
        </w:rPr>
        <w:t>ונמלך</w:t>
      </w:r>
      <w:r w:rsidRPr="008529DD">
        <w:rPr>
          <w:rFonts w:ascii="FrankRuehl" w:hAnsi="FrankRuehl"/>
          <w:sz w:val="22"/>
          <w:szCs w:val="22"/>
          <w:rtl/>
        </w:rPr>
        <w:t xml:space="preserve"> </w:t>
      </w:r>
      <w:r w:rsidRPr="008529DD">
        <w:rPr>
          <w:rFonts w:ascii="FrankRuehl" w:hAnsi="FrankRuehl" w:hint="cs"/>
          <w:sz w:val="22"/>
          <w:szCs w:val="22"/>
          <w:rtl/>
        </w:rPr>
        <w:t>להוציא</w:t>
      </w:r>
      <w:r w:rsidRPr="008529DD">
        <w:rPr>
          <w:rFonts w:ascii="FrankRuehl" w:hAnsi="FrankRuehl"/>
          <w:sz w:val="22"/>
          <w:szCs w:val="22"/>
          <w:rtl/>
        </w:rPr>
        <w:t xml:space="preserve"> </w:t>
      </w:r>
      <w:r w:rsidRPr="008529DD">
        <w:rPr>
          <w:rFonts w:ascii="FrankRuehl" w:hAnsi="FrankRuehl" w:hint="cs"/>
          <w:sz w:val="22"/>
          <w:szCs w:val="22"/>
          <w:rtl/>
        </w:rPr>
        <w:t>ממנו</w:t>
      </w:r>
      <w:r w:rsidRPr="008529DD">
        <w:rPr>
          <w:rFonts w:ascii="FrankRuehl" w:hAnsi="FrankRuehl"/>
          <w:sz w:val="22"/>
          <w:szCs w:val="22"/>
          <w:rtl/>
        </w:rPr>
        <w:t xml:space="preserve"> </w:t>
      </w:r>
      <w:r w:rsidRPr="008529DD">
        <w:rPr>
          <w:rFonts w:ascii="FrankRuehl" w:hAnsi="FrankRuehl" w:hint="cs"/>
          <w:sz w:val="22"/>
          <w:szCs w:val="22"/>
          <w:rtl/>
        </w:rPr>
        <w:t>על</w:t>
      </w:r>
      <w:r w:rsidRPr="008529DD">
        <w:rPr>
          <w:rFonts w:ascii="FrankRuehl" w:hAnsi="FrankRuehl"/>
          <w:sz w:val="22"/>
          <w:szCs w:val="22"/>
          <w:rtl/>
        </w:rPr>
        <w:t xml:space="preserve"> </w:t>
      </w:r>
      <w:r w:rsidRPr="008529DD">
        <w:rPr>
          <w:rFonts w:ascii="FrankRuehl" w:hAnsi="FrankRuehl" w:hint="cs"/>
          <w:sz w:val="22"/>
          <w:szCs w:val="22"/>
          <w:rtl/>
        </w:rPr>
        <w:t>מקום</w:t>
      </w:r>
      <w:r w:rsidRPr="008529DD">
        <w:rPr>
          <w:rFonts w:ascii="FrankRuehl" w:hAnsi="FrankRuehl"/>
          <w:sz w:val="22"/>
          <w:szCs w:val="22"/>
          <w:rtl/>
        </w:rPr>
        <w:t xml:space="preserve"> </w:t>
      </w:r>
      <w:r w:rsidRPr="008529DD">
        <w:rPr>
          <w:rFonts w:ascii="FrankRuehl" w:hAnsi="FrankRuehl" w:hint="cs"/>
          <w:sz w:val="22"/>
          <w:szCs w:val="22"/>
          <w:rtl/>
        </w:rPr>
        <w:t>אחר</w:t>
      </w:r>
      <w:r w:rsidRPr="008529DD">
        <w:rPr>
          <w:rFonts w:ascii="FrankRuehl" w:hAnsi="FrankRuehl"/>
          <w:sz w:val="22"/>
          <w:szCs w:val="22"/>
          <w:rtl/>
        </w:rPr>
        <w:t xml:space="preserve"> </w:t>
      </w:r>
      <w:r w:rsidRPr="008529DD">
        <w:rPr>
          <w:rFonts w:ascii="FrankRuehl" w:hAnsi="FrankRuehl" w:hint="cs"/>
          <w:sz w:val="22"/>
          <w:szCs w:val="22"/>
          <w:rtl/>
        </w:rPr>
        <w:t>מזה</w:t>
      </w:r>
      <w:r w:rsidRPr="008529DD">
        <w:rPr>
          <w:rFonts w:ascii="FrankRuehl" w:hAnsi="FrankRuehl"/>
          <w:sz w:val="22"/>
          <w:szCs w:val="22"/>
          <w:rtl/>
        </w:rPr>
        <w:t xml:space="preserve"> </w:t>
      </w:r>
      <w:r w:rsidRPr="008529DD">
        <w:rPr>
          <w:rFonts w:ascii="FrankRuehl" w:hAnsi="FrankRuehl" w:hint="cs"/>
          <w:sz w:val="22"/>
          <w:szCs w:val="22"/>
          <w:rtl/>
        </w:rPr>
        <w:t>ומזה</w:t>
      </w:r>
      <w:r w:rsidRPr="008529DD">
        <w:rPr>
          <w:rFonts w:ascii="FrankRuehl" w:hAnsi="FrankRuehl"/>
          <w:sz w:val="22"/>
          <w:szCs w:val="22"/>
          <w:rtl/>
        </w:rPr>
        <w:t xml:space="preserve"> </w:t>
      </w:r>
      <w:r w:rsidRPr="008529DD">
        <w:rPr>
          <w:rFonts w:ascii="FrankRuehl" w:hAnsi="FrankRuehl" w:hint="cs"/>
          <w:sz w:val="22"/>
          <w:szCs w:val="22"/>
          <w:rtl/>
        </w:rPr>
        <w:t>עלה</w:t>
      </w:r>
      <w:r w:rsidRPr="008529DD">
        <w:rPr>
          <w:rFonts w:ascii="FrankRuehl" w:hAnsi="FrankRuehl"/>
          <w:sz w:val="22"/>
          <w:szCs w:val="22"/>
          <w:rtl/>
        </w:rPr>
        <w:t xml:space="preserve"> </w:t>
      </w:r>
      <w:r w:rsidRPr="008529DD">
        <w:rPr>
          <w:rFonts w:ascii="FrankRuehl" w:hAnsi="FrankRuehl" w:hint="cs"/>
          <w:sz w:val="22"/>
          <w:szCs w:val="22"/>
          <w:rtl/>
        </w:rPr>
        <w:t>בידו</w:t>
      </w:r>
      <w:r>
        <w:rPr>
          <w:rFonts w:ascii="FrankRuehl" w:hAnsi="FrankRuehl" w:hint="cs"/>
          <w:sz w:val="22"/>
          <w:szCs w:val="22"/>
          <w:rtl/>
        </w:rPr>
        <w:t>,</w:t>
      </w:r>
      <w:r w:rsidRPr="008529DD">
        <w:rPr>
          <w:rFonts w:ascii="FrankRuehl" w:hAnsi="FrankRuehl"/>
          <w:sz w:val="22"/>
          <w:szCs w:val="22"/>
          <w:rtl/>
        </w:rPr>
        <w:t xml:space="preserve"> </w:t>
      </w:r>
      <w:r w:rsidRPr="008529DD">
        <w:rPr>
          <w:rFonts w:ascii="FrankRuehl" w:hAnsi="FrankRuehl" w:hint="cs"/>
          <w:sz w:val="22"/>
          <w:szCs w:val="22"/>
          <w:rtl/>
        </w:rPr>
        <w:t>נטל</w:t>
      </w:r>
      <w:r w:rsidRPr="008529DD">
        <w:rPr>
          <w:rFonts w:ascii="FrankRuehl" w:hAnsi="FrankRuehl"/>
          <w:sz w:val="22"/>
          <w:szCs w:val="22"/>
          <w:rtl/>
        </w:rPr>
        <w:t xml:space="preserve"> </w:t>
      </w:r>
      <w:r w:rsidRPr="008529DD">
        <w:rPr>
          <w:rFonts w:ascii="FrankRuehl" w:hAnsi="FrankRuehl" w:hint="cs"/>
          <w:sz w:val="22"/>
          <w:szCs w:val="22"/>
          <w:rtl/>
        </w:rPr>
        <w:t>להוציא</w:t>
      </w:r>
      <w:r w:rsidRPr="008529DD">
        <w:rPr>
          <w:rFonts w:ascii="FrankRuehl" w:hAnsi="FrankRuehl"/>
          <w:sz w:val="22"/>
          <w:szCs w:val="22"/>
          <w:rtl/>
        </w:rPr>
        <w:t xml:space="preserve"> </w:t>
      </w:r>
      <w:r w:rsidRPr="008529DD">
        <w:rPr>
          <w:rFonts w:ascii="FrankRuehl" w:hAnsi="FrankRuehl" w:hint="cs"/>
          <w:sz w:val="22"/>
          <w:szCs w:val="22"/>
          <w:rtl/>
        </w:rPr>
        <w:t>ממנו</w:t>
      </w:r>
      <w:r w:rsidRPr="008529DD">
        <w:rPr>
          <w:rFonts w:ascii="FrankRuehl" w:hAnsi="FrankRuehl"/>
          <w:sz w:val="22"/>
          <w:szCs w:val="22"/>
          <w:rtl/>
        </w:rPr>
        <w:t xml:space="preserve"> </w:t>
      </w:r>
      <w:r w:rsidRPr="008529DD">
        <w:rPr>
          <w:rFonts w:ascii="FrankRuehl" w:hAnsi="FrankRuehl" w:hint="cs"/>
          <w:sz w:val="22"/>
          <w:szCs w:val="22"/>
          <w:rtl/>
        </w:rPr>
        <w:t>על</w:t>
      </w:r>
      <w:r w:rsidRPr="008529DD">
        <w:rPr>
          <w:rFonts w:ascii="FrankRuehl" w:hAnsi="FrankRuehl"/>
          <w:sz w:val="22"/>
          <w:szCs w:val="22"/>
          <w:rtl/>
        </w:rPr>
        <w:t xml:space="preserve"> </w:t>
      </w:r>
      <w:r w:rsidRPr="008529DD">
        <w:rPr>
          <w:rFonts w:ascii="FrankRuehl" w:hAnsi="FrankRuehl" w:hint="cs"/>
          <w:sz w:val="22"/>
          <w:szCs w:val="22"/>
          <w:rtl/>
        </w:rPr>
        <w:t>מקום</w:t>
      </w:r>
      <w:r w:rsidRPr="008529DD">
        <w:rPr>
          <w:rFonts w:ascii="FrankRuehl" w:hAnsi="FrankRuehl"/>
          <w:sz w:val="22"/>
          <w:szCs w:val="22"/>
          <w:rtl/>
        </w:rPr>
        <w:t xml:space="preserve"> </w:t>
      </w:r>
      <w:r w:rsidRPr="008529DD">
        <w:rPr>
          <w:rFonts w:ascii="FrankRuehl" w:hAnsi="FrankRuehl" w:hint="cs"/>
          <w:sz w:val="22"/>
          <w:szCs w:val="22"/>
          <w:rtl/>
        </w:rPr>
        <w:t>אחר</w:t>
      </w:r>
      <w:r w:rsidRPr="008529DD">
        <w:rPr>
          <w:rFonts w:ascii="FrankRuehl" w:hAnsi="FrankRuehl"/>
          <w:sz w:val="22"/>
          <w:szCs w:val="22"/>
          <w:rtl/>
        </w:rPr>
        <w:t xml:space="preserve"> </w:t>
      </w:r>
      <w:r w:rsidRPr="008529DD">
        <w:rPr>
          <w:rFonts w:ascii="FrankRuehl" w:hAnsi="FrankRuehl" w:hint="cs"/>
          <w:sz w:val="22"/>
          <w:szCs w:val="22"/>
          <w:rtl/>
        </w:rPr>
        <w:t>מזה</w:t>
      </w:r>
      <w:r w:rsidRPr="008529DD">
        <w:rPr>
          <w:rFonts w:ascii="FrankRuehl" w:hAnsi="FrankRuehl"/>
          <w:sz w:val="22"/>
          <w:szCs w:val="22"/>
          <w:rtl/>
        </w:rPr>
        <w:t xml:space="preserve"> </w:t>
      </w:r>
      <w:r w:rsidRPr="008529DD">
        <w:rPr>
          <w:rFonts w:ascii="FrankRuehl" w:hAnsi="FrankRuehl" w:hint="cs"/>
          <w:sz w:val="22"/>
          <w:szCs w:val="22"/>
          <w:rtl/>
        </w:rPr>
        <w:t>ומזה</w:t>
      </w:r>
      <w:r w:rsidRPr="008529DD">
        <w:rPr>
          <w:rFonts w:ascii="FrankRuehl" w:hAnsi="FrankRuehl"/>
          <w:sz w:val="22"/>
          <w:szCs w:val="22"/>
          <w:rtl/>
        </w:rPr>
        <w:t xml:space="preserve"> </w:t>
      </w:r>
      <w:r w:rsidRPr="008529DD">
        <w:rPr>
          <w:rFonts w:ascii="FrankRuehl" w:hAnsi="FrankRuehl" w:hint="cs"/>
          <w:sz w:val="22"/>
          <w:szCs w:val="22"/>
          <w:rtl/>
        </w:rPr>
        <w:t>עלה</w:t>
      </w:r>
      <w:r w:rsidRPr="008529DD">
        <w:rPr>
          <w:rFonts w:ascii="FrankRuehl" w:hAnsi="FrankRuehl"/>
          <w:sz w:val="22"/>
          <w:szCs w:val="22"/>
          <w:rtl/>
        </w:rPr>
        <w:t xml:space="preserve"> </w:t>
      </w:r>
      <w:r w:rsidRPr="008529DD">
        <w:rPr>
          <w:rFonts w:ascii="FrankRuehl" w:hAnsi="FrankRuehl" w:hint="cs"/>
          <w:sz w:val="22"/>
          <w:szCs w:val="22"/>
          <w:rtl/>
        </w:rPr>
        <w:t>בידו</w:t>
      </w:r>
      <w:r>
        <w:rPr>
          <w:rFonts w:ascii="FrankRuehl" w:hAnsi="FrankRuehl" w:hint="cs"/>
          <w:sz w:val="22"/>
          <w:szCs w:val="22"/>
          <w:rtl/>
        </w:rPr>
        <w:t>,</w:t>
      </w:r>
      <w:r w:rsidRPr="008529DD">
        <w:rPr>
          <w:rFonts w:ascii="FrankRuehl" w:hAnsi="FrankRuehl"/>
          <w:sz w:val="22"/>
          <w:szCs w:val="22"/>
          <w:rtl/>
        </w:rPr>
        <w:t xml:space="preserve"> </w:t>
      </w:r>
      <w:r w:rsidRPr="008529DD">
        <w:rPr>
          <w:rFonts w:ascii="FrankRuehl" w:hAnsi="FrankRuehl" w:hint="cs"/>
          <w:sz w:val="22"/>
          <w:szCs w:val="22"/>
          <w:rtl/>
        </w:rPr>
        <w:t>ונמלך</w:t>
      </w:r>
      <w:r w:rsidRPr="008529DD">
        <w:rPr>
          <w:rFonts w:ascii="FrankRuehl" w:hAnsi="FrankRuehl"/>
          <w:sz w:val="22"/>
          <w:szCs w:val="22"/>
          <w:rtl/>
        </w:rPr>
        <w:t xml:space="preserve"> </w:t>
      </w:r>
      <w:r w:rsidRPr="008529DD">
        <w:rPr>
          <w:rFonts w:ascii="FrankRuehl" w:hAnsi="FrankRuehl" w:hint="cs"/>
          <w:sz w:val="22"/>
          <w:szCs w:val="22"/>
          <w:rtl/>
        </w:rPr>
        <w:t>להוציא</w:t>
      </w:r>
      <w:r w:rsidRPr="008529DD">
        <w:rPr>
          <w:rFonts w:ascii="FrankRuehl" w:hAnsi="FrankRuehl"/>
          <w:sz w:val="22"/>
          <w:szCs w:val="22"/>
          <w:rtl/>
        </w:rPr>
        <w:t xml:space="preserve"> </w:t>
      </w:r>
      <w:r w:rsidRPr="008529DD">
        <w:rPr>
          <w:rFonts w:ascii="FrankRuehl" w:hAnsi="FrankRuehl" w:hint="cs"/>
          <w:sz w:val="22"/>
          <w:szCs w:val="22"/>
          <w:rtl/>
        </w:rPr>
        <w:t>ממנו</w:t>
      </w:r>
      <w:r w:rsidRPr="008529DD">
        <w:rPr>
          <w:rFonts w:ascii="FrankRuehl" w:hAnsi="FrankRuehl"/>
          <w:sz w:val="22"/>
          <w:szCs w:val="22"/>
          <w:rtl/>
        </w:rPr>
        <w:t xml:space="preserve"> </w:t>
      </w:r>
      <w:r w:rsidRPr="008529DD">
        <w:rPr>
          <w:rFonts w:ascii="FrankRuehl" w:hAnsi="FrankRuehl" w:hint="cs"/>
          <w:sz w:val="22"/>
          <w:szCs w:val="22"/>
          <w:rtl/>
        </w:rPr>
        <w:t>עליו</w:t>
      </w:r>
      <w:r w:rsidRPr="008529DD">
        <w:rPr>
          <w:rFonts w:ascii="FrankRuehl" w:hAnsi="FrankRuehl"/>
          <w:sz w:val="22"/>
          <w:szCs w:val="22"/>
          <w:rtl/>
        </w:rPr>
        <w:t xml:space="preserve"> </w:t>
      </w:r>
      <w:r w:rsidRPr="008529DD">
        <w:rPr>
          <w:rFonts w:ascii="FrankRuehl" w:hAnsi="FrankRuehl" w:hint="cs"/>
          <w:sz w:val="22"/>
          <w:szCs w:val="22"/>
          <w:rtl/>
        </w:rPr>
        <w:t>כל</w:t>
      </w:r>
      <w:r w:rsidRPr="008529DD">
        <w:rPr>
          <w:rFonts w:ascii="FrankRuehl" w:hAnsi="FrankRuehl"/>
          <w:sz w:val="22"/>
          <w:szCs w:val="22"/>
          <w:rtl/>
        </w:rPr>
        <w:t xml:space="preserve"> </w:t>
      </w:r>
      <w:r w:rsidRPr="008529DD">
        <w:rPr>
          <w:rFonts w:ascii="FrankRuehl" w:hAnsi="FrankRuehl" w:hint="cs"/>
          <w:sz w:val="22"/>
          <w:szCs w:val="22"/>
          <w:rtl/>
        </w:rPr>
        <w:t>הטבל</w:t>
      </w:r>
      <w:r w:rsidRPr="008529DD">
        <w:rPr>
          <w:rFonts w:ascii="FrankRuehl" w:hAnsi="FrankRuehl"/>
          <w:sz w:val="22"/>
          <w:szCs w:val="22"/>
          <w:rtl/>
        </w:rPr>
        <w:t xml:space="preserve"> </w:t>
      </w:r>
      <w:r w:rsidRPr="008529DD">
        <w:rPr>
          <w:rFonts w:ascii="FrankRuehl" w:hAnsi="FrankRuehl" w:hint="cs"/>
          <w:sz w:val="22"/>
          <w:szCs w:val="22"/>
          <w:rtl/>
        </w:rPr>
        <w:t>עלה</w:t>
      </w:r>
      <w:r w:rsidRPr="008529DD">
        <w:rPr>
          <w:rFonts w:ascii="FrankRuehl" w:hAnsi="FrankRuehl"/>
          <w:sz w:val="22"/>
          <w:szCs w:val="22"/>
          <w:rtl/>
        </w:rPr>
        <w:t xml:space="preserve"> </w:t>
      </w:r>
      <w:r w:rsidRPr="008529DD">
        <w:rPr>
          <w:rFonts w:ascii="FrankRuehl" w:hAnsi="FrankRuehl" w:hint="cs"/>
          <w:sz w:val="22"/>
          <w:szCs w:val="22"/>
          <w:rtl/>
        </w:rPr>
        <w:t>בידו</w:t>
      </w:r>
      <w:r>
        <w:rPr>
          <w:rFonts w:ascii="FrankRuehl" w:hAnsi="FrankRuehl" w:hint="cs"/>
          <w:sz w:val="22"/>
          <w:szCs w:val="22"/>
          <w:rtl/>
        </w:rPr>
        <w:t>, ואם הא דל"מ להפריש ממנו על מקום אחר, אי"ז כלל משום דאמרינן שעלה בידו החולין, אלא הוא משום דאיקליש הטבל, הרי שפיר ניחא, דאף אם נטל להוציא ממנו עליו ונמלך להוציא ממנו על מקום אחר ל"מ, ומאידך אף אם נטל להוציא ממנו על מקום אחר, שפיר מצי להפריש ממנו עליו.</w:t>
      </w:r>
    </w:p>
    <w:p w:rsidR="00967079" w:rsidRPr="008529DD" w:rsidRDefault="00967079" w:rsidP="0096707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ובחזו"א שם </w:t>
      </w:r>
      <w:r>
        <w:rPr>
          <w:rFonts w:ascii="FrankRuehl" w:hAnsi="FrankRuehl" w:hint="cs"/>
          <w:sz w:val="18"/>
          <w:szCs w:val="18"/>
          <w:rtl/>
        </w:rPr>
        <w:t xml:space="preserve">ד"ה שם מכיון </w:t>
      </w:r>
      <w:r>
        <w:rPr>
          <w:rFonts w:ascii="FrankRuehl" w:hAnsi="FrankRuehl" w:hint="cs"/>
          <w:sz w:val="22"/>
          <w:szCs w:val="22"/>
          <w:rtl/>
        </w:rPr>
        <w:t>כתב דאף הירושלמי מעיקרא פירש דטעם הא דל"מ להפריש ממנו על מקום אחר הוא משום דאמרינן דמזה ומזה עלה בידו, מ"מ אח"כ חזר בו הירושלמי ומפרש דכשהפריש מקצת אכתי לא פקע טבלו כלום, והא דל"מ להפריש ממנו על מקום אחר הוא משום דאיקליש הטבל, עיי"ש, וצ"ע.</w:t>
      </w:r>
    </w:p>
  </w:footnote>
  <w:footnote w:id="252">
    <w:p w:rsidR="00967079" w:rsidRDefault="00967079" w:rsidP="00967079">
      <w:pPr>
        <w:pStyle w:val="a6"/>
        <w:spacing w:line="300" w:lineRule="exact"/>
        <w:ind w:firstLine="720"/>
        <w:jc w:val="both"/>
        <w:rPr>
          <w:sz w:val="22"/>
          <w:szCs w:val="22"/>
          <w:rtl/>
        </w:rPr>
      </w:pPr>
      <w:r w:rsidRPr="000B79EA">
        <w:rPr>
          <w:rStyle w:val="a8"/>
          <w:rFonts w:ascii="FrankRuehl" w:hAnsi="FrankRuehl"/>
        </w:rPr>
        <w:footnoteRef/>
      </w:r>
      <w:r w:rsidRPr="000B79EA">
        <w:rPr>
          <w:rFonts w:ascii="FrankRuehl" w:hAnsi="FrankRuehl"/>
          <w:rtl/>
        </w:rPr>
        <w:t xml:space="preserve"> </w:t>
      </w:r>
      <w:r>
        <w:rPr>
          <w:rFonts w:ascii="FrankRuehl" w:hAnsi="FrankRuehl" w:hint="cs"/>
          <w:sz w:val="22"/>
          <w:szCs w:val="22"/>
          <w:rtl/>
        </w:rPr>
        <w:t xml:space="preserve">ולכאו' מכוון דבריו הוא לפמש"כ הר"ש במע"ש פ"ה מ"א והרשב"א בתשו' ח"ב סימן פ"ב, דכל הא דבעינן לדין ברירה, הוא </w:t>
      </w:r>
      <w:r>
        <w:rPr>
          <w:rFonts w:hint="cs"/>
          <w:sz w:val="22"/>
          <w:szCs w:val="22"/>
          <w:rtl/>
        </w:rPr>
        <w:t>רק במקום דבעינן שיחול החלות למפרע בשעת עשיית המעשה, אך כל שפירש שיחול החלות לאחר שיתברר, ל"ב בזה לדין ברירה, ואכמ"ל.</w:t>
      </w:r>
    </w:p>
    <w:p w:rsidR="00967079" w:rsidRPr="002B77DF" w:rsidRDefault="00967079" w:rsidP="00967079">
      <w:pPr>
        <w:pStyle w:val="a6"/>
        <w:spacing w:after="120" w:line="300" w:lineRule="exact"/>
        <w:ind w:firstLine="720"/>
        <w:jc w:val="both"/>
        <w:rPr>
          <w:rFonts w:ascii="FrankRuehl" w:hAnsi="FrankRuehl"/>
          <w:sz w:val="22"/>
          <w:szCs w:val="22"/>
        </w:rPr>
      </w:pPr>
      <w:r>
        <w:rPr>
          <w:rFonts w:hint="cs"/>
          <w:sz w:val="22"/>
          <w:szCs w:val="22"/>
          <w:rtl/>
        </w:rPr>
        <w:t xml:space="preserve">אך צ"ע במש"כ שם דכשיוציא התשלום יחול למפרע, ואם באמת ה"ז חל למפרע, הרי בעינן בזה לדין ברירה, </w:t>
      </w:r>
      <w:r>
        <w:rPr>
          <w:rFonts w:ascii="FrankRuehl" w:hAnsi="FrankRuehl" w:hint="cs"/>
          <w:sz w:val="22"/>
          <w:szCs w:val="22"/>
          <w:rtl/>
        </w:rPr>
        <w:t xml:space="preserve">וראיתי לפרש בזה, </w:t>
      </w:r>
      <w:r w:rsidRPr="002B77DF">
        <w:rPr>
          <w:rFonts w:ascii="FrankRuehl" w:hAnsi="FrankRuehl" w:hint="cs"/>
          <w:sz w:val="22"/>
          <w:szCs w:val="22"/>
          <w:rtl/>
        </w:rPr>
        <w:t>למש"כ הנתיה"מ בסימן ס"א סק"</w:t>
      </w:r>
      <w:r>
        <w:rPr>
          <w:rFonts w:ascii="FrankRuehl" w:hAnsi="FrankRuehl" w:hint="cs"/>
          <w:sz w:val="22"/>
          <w:szCs w:val="22"/>
          <w:rtl/>
        </w:rPr>
        <w:t xml:space="preserve">ג דכל שראוי לחול הקנין כשיתברר, אף אם אומר מעכשיו מהני הקנין, </w:t>
      </w:r>
      <w:r>
        <w:rPr>
          <w:rFonts w:ascii="FrankRuehl" w:hAnsi="FrankRuehl" w:hint="cs"/>
          <w:sz w:val="18"/>
          <w:szCs w:val="18"/>
          <w:rtl/>
        </w:rPr>
        <w:t>ונתישב בזה גם הא דל"מ להפריש ממנו על מקום אחר, ותיקשי דכיון שהתנה שלא תחול התרומה עד שיפריש ממנו עליו, א"כ הרי דכ"ז שלא הפריש ממנו עליו, מצי להפריש ממנו על מקום אחר, ולהנ"ל ניחא, שהרי אחר שיפריש ממנו עליו, תחול התרומה למפרע, וע"כ ל"מ להפריש ממנו על מקום אחר</w:t>
      </w:r>
      <w:r>
        <w:rPr>
          <w:rFonts w:ascii="FrankRuehl" w:hAnsi="FrankRuehl" w:hint="cs"/>
          <w:sz w:val="22"/>
          <w:szCs w:val="22"/>
          <w:rtl/>
        </w:rPr>
        <w:t>.</w:t>
      </w:r>
    </w:p>
  </w:footnote>
  <w:footnote w:id="253">
    <w:p w:rsidR="00967079" w:rsidRPr="00BD22A3" w:rsidRDefault="00967079" w:rsidP="00967079">
      <w:pPr>
        <w:pStyle w:val="a6"/>
        <w:spacing w:after="120" w:line="300" w:lineRule="exact"/>
        <w:ind w:firstLine="720"/>
        <w:jc w:val="both"/>
        <w:rPr>
          <w:sz w:val="22"/>
          <w:szCs w:val="22"/>
        </w:rPr>
      </w:pPr>
      <w:r w:rsidRPr="00BA440A">
        <w:rPr>
          <w:rStyle w:val="a8"/>
          <w:rFonts w:ascii="FrankRuehl" w:hAnsi="FrankRuehl"/>
        </w:rPr>
        <w:footnoteRef/>
      </w:r>
      <w:r w:rsidRPr="00BA440A">
        <w:rPr>
          <w:rFonts w:ascii="FrankRuehl" w:hAnsi="FrankRuehl"/>
          <w:rtl/>
        </w:rPr>
        <w:t xml:space="preserve"> </w:t>
      </w:r>
      <w:r>
        <w:rPr>
          <w:rFonts w:ascii="FrankRuehl" w:hAnsi="FrankRuehl" w:hint="cs"/>
          <w:sz w:val="22"/>
          <w:szCs w:val="22"/>
          <w:rtl/>
        </w:rPr>
        <w:t>ועיי"ש שכתב דזהו מש"כ הר"ש דמשנתינו איירי כשדעתו להפריש עדיין השאר, והיינו משום דאם אין דעתו להפריש עדיין השאר לא חייל המעשר כלל, אך עמש"נ לעיל אות ה' די"ל, דמש"כ דאיירי כשדעתו להפריש עדיין השאר, הוא משום דאם ל"ה דעתו להפריש עדיין השאר</w:t>
      </w:r>
      <w:r>
        <w:rPr>
          <w:rFonts w:hint="cs"/>
          <w:sz w:val="22"/>
          <w:szCs w:val="22"/>
          <w:rtl/>
        </w:rPr>
        <w:t xml:space="preserve">, </w:t>
      </w:r>
      <w:r w:rsidRPr="007B7727">
        <w:rPr>
          <w:rFonts w:hint="cs"/>
          <w:sz w:val="22"/>
          <w:szCs w:val="22"/>
          <w:rtl/>
        </w:rPr>
        <w:t>הוי כל הכר</w:t>
      </w:r>
      <w:r>
        <w:rPr>
          <w:rFonts w:hint="cs"/>
          <w:sz w:val="22"/>
          <w:szCs w:val="22"/>
          <w:rtl/>
        </w:rPr>
        <w:t>י חולין וטבל מעורבין זב"ז, ו</w:t>
      </w:r>
      <w:r w:rsidRPr="007B7727">
        <w:rPr>
          <w:rFonts w:hint="cs"/>
          <w:sz w:val="22"/>
          <w:szCs w:val="22"/>
          <w:rtl/>
        </w:rPr>
        <w:t>א"א לו לה</w:t>
      </w:r>
      <w:r>
        <w:rPr>
          <w:rFonts w:hint="cs"/>
          <w:sz w:val="22"/>
          <w:szCs w:val="22"/>
          <w:rtl/>
        </w:rPr>
        <w:t>פריש ממנו, דשמא עלה בידו החולין,  -  ועמש"נ להלן בהערה טעם אחר בהא דל"מ אלא כשדעתו להפריש עדיין השאר.</w:t>
      </w:r>
    </w:p>
  </w:footnote>
  <w:footnote w:id="254">
    <w:p w:rsidR="00967079" w:rsidRPr="00BD22A3" w:rsidRDefault="00967079" w:rsidP="00967079">
      <w:pPr>
        <w:pStyle w:val="a6"/>
        <w:spacing w:after="120" w:line="300" w:lineRule="exact"/>
        <w:ind w:firstLine="720"/>
        <w:jc w:val="both"/>
        <w:rPr>
          <w:rFonts w:ascii="FrankRuehl" w:hAnsi="FrankRuehl"/>
          <w:rtl/>
        </w:rPr>
      </w:pPr>
      <w:r w:rsidRPr="00BA440A">
        <w:rPr>
          <w:rStyle w:val="a8"/>
          <w:rFonts w:ascii="FrankRuehl" w:hAnsi="FrankRuehl"/>
        </w:rPr>
        <w:footnoteRef/>
      </w:r>
      <w:r w:rsidRPr="00BA440A">
        <w:rPr>
          <w:rFonts w:ascii="FrankRuehl" w:hAnsi="FrankRuehl"/>
          <w:rtl/>
        </w:rPr>
        <w:t xml:space="preserve"> </w:t>
      </w:r>
      <w:r>
        <w:rPr>
          <w:rFonts w:hint="cs"/>
          <w:sz w:val="22"/>
          <w:szCs w:val="22"/>
          <w:rtl/>
        </w:rPr>
        <w:t xml:space="preserve">ועיי"ש </w:t>
      </w:r>
      <w:r>
        <w:rPr>
          <w:rFonts w:hint="cs"/>
          <w:sz w:val="18"/>
          <w:szCs w:val="18"/>
          <w:rtl/>
        </w:rPr>
        <w:t xml:space="preserve">בד"ה ולפ"ז י"ל </w:t>
      </w:r>
      <w:r>
        <w:rPr>
          <w:rFonts w:hint="cs"/>
          <w:sz w:val="22"/>
          <w:szCs w:val="22"/>
          <w:rtl/>
        </w:rPr>
        <w:t>שכתב לפרש בזה למש"כ הראשונים דאיירי הכא רק כשדעתו להפריש עדיין השאר, והיינו משום דאם אין דעתו להפריש עדיין השאר, הרי דעתו שיהא זה מעשר על כל הכרי, ובכה"ג דמי להיכא דממעט משיעור פאה, דלא עשה ולא כלום ומשא"כ היכא שדעתו להפריש עדיין השאר, והוי דעתו דמה שמפריש עכשיו הוי מעשר על מקצת מן הכרי, שפיר מהני, ולא חשיב כלל כממעט מן השיעור.</w:t>
      </w:r>
    </w:p>
  </w:footnote>
  <w:footnote w:id="255">
    <w:p w:rsidR="00967079" w:rsidRPr="009552C1" w:rsidRDefault="00967079" w:rsidP="00967079">
      <w:pPr>
        <w:pStyle w:val="a6"/>
        <w:spacing w:after="120" w:line="300" w:lineRule="exact"/>
        <w:ind w:firstLine="720"/>
        <w:jc w:val="both"/>
        <w:rPr>
          <w:rFonts w:ascii="FrankRuehl" w:hAnsi="FrankRuehl"/>
        </w:rPr>
      </w:pPr>
      <w:r w:rsidRPr="009552C1">
        <w:rPr>
          <w:rStyle w:val="a8"/>
          <w:rFonts w:ascii="FrankRuehl" w:hAnsi="FrankRuehl"/>
        </w:rPr>
        <w:footnoteRef/>
      </w:r>
      <w:r w:rsidRPr="009552C1">
        <w:rPr>
          <w:rFonts w:ascii="FrankRuehl" w:hAnsi="FrankRuehl"/>
          <w:rtl/>
        </w:rPr>
        <w:t xml:space="preserve"> </w:t>
      </w:r>
      <w:r w:rsidRPr="009552C1">
        <w:rPr>
          <w:rFonts w:ascii="FrankRuehl" w:hAnsi="FrankRuehl" w:hint="cs"/>
          <w:sz w:val="22"/>
          <w:szCs w:val="22"/>
          <w:rtl/>
        </w:rPr>
        <w:t>וכדחזינן לדעת ש"ר דהממעט במעשרות מעשרותיו מתוקנים ופירותיו מקולקלים,</w:t>
      </w:r>
      <w:r>
        <w:rPr>
          <w:rFonts w:ascii="FrankRuehl" w:hAnsi="FrankRuehl" w:hint="cs"/>
          <w:sz w:val="22"/>
          <w:szCs w:val="22"/>
          <w:rtl/>
        </w:rPr>
        <w:t xml:space="preserve"> והרי דאף דלא הפריש אלא מקצת ממעשרות הכרי, מ"מ המעשרות עצמן מתוקנין, שהפריש את כל המעשר הראוי להן.</w:t>
      </w:r>
    </w:p>
  </w:footnote>
  <w:footnote w:id="256">
    <w:p w:rsidR="00967079" w:rsidRPr="005149FF" w:rsidRDefault="00967079" w:rsidP="00967079">
      <w:pPr>
        <w:pStyle w:val="a6"/>
        <w:spacing w:after="120" w:line="300" w:lineRule="exact"/>
        <w:ind w:firstLine="720"/>
        <w:jc w:val="both"/>
        <w:rPr>
          <w:rFonts w:ascii="FrankRuehl" w:hAnsi="FrankRuehl"/>
          <w:sz w:val="18"/>
          <w:szCs w:val="18"/>
        </w:rPr>
      </w:pPr>
      <w:r w:rsidRPr="005149FF">
        <w:rPr>
          <w:rStyle w:val="a8"/>
          <w:rFonts w:ascii="FrankRuehl" w:hAnsi="FrankRuehl"/>
        </w:rPr>
        <w:footnoteRef/>
      </w:r>
      <w:r w:rsidRPr="005149FF">
        <w:rPr>
          <w:rFonts w:ascii="FrankRuehl" w:hAnsi="FrankRuehl"/>
          <w:rtl/>
        </w:rPr>
        <w:t xml:space="preserve"> </w:t>
      </w:r>
      <w:r>
        <w:rPr>
          <w:rFonts w:hint="cs"/>
          <w:sz w:val="22"/>
          <w:szCs w:val="22"/>
          <w:rtl/>
        </w:rPr>
        <w:t xml:space="preserve">בחזו"א דמאי סימן י"ט סקי"ח עמד בזה, דלמש"כ הראב"ד דאומר סאה טבל שבכרי זה, ואינו מיחדו אלא עושה אותו תרומה בכל מקום שהוא, לכאו' בזה מודו רבנן, </w:t>
      </w:r>
      <w:r>
        <w:rPr>
          <w:rFonts w:hint="cs"/>
          <w:sz w:val="18"/>
          <w:szCs w:val="18"/>
          <w:rtl/>
        </w:rPr>
        <w:t xml:space="preserve">דכל הא דלרבנן ל"מ ההפרשה, הוא משום דשמא עלה בידו החולין, אך כל שאומר שסאה טבל שבכרי תהא תרומה בכל מקום שהוא, שפיר מהני, </w:t>
      </w:r>
      <w:r>
        <w:rPr>
          <w:rFonts w:hint="cs"/>
          <w:sz w:val="22"/>
          <w:szCs w:val="22"/>
          <w:rtl/>
        </w:rPr>
        <w:t xml:space="preserve">ועוד צ"ע, דאם איירי כשאומר דסאה טבל שבכרי זה יהא תרומה בכל מקום שהוא, מ"ט בעינן בזה לדין ברירה,  -  ושמא אין מכוון הראב"ד לפרש דאיירי כשאומר דסאה טבל שבכרי תהא תרומה בכל מקום שהוא, ומש"כ הראב"ד דאומר סאה טבל שבכרי זה וכו', היינו כדי שיהא בזה לדינא דברירה,  -  והיינו דאם לא יאמר כן, אלא יטול סאה ויאמר שתהא תרומה על כרי אחר, לא אמרינן דנתברר בזה דהויא סאה זו טבל, </w:t>
      </w:r>
      <w:r w:rsidRPr="005149FF">
        <w:rPr>
          <w:rFonts w:hint="cs"/>
          <w:sz w:val="22"/>
          <w:szCs w:val="22"/>
          <w:rtl/>
        </w:rPr>
        <w:t xml:space="preserve">שהרי לא ביררה שהיא טבל, אלא בא להפריש ממנה, </w:t>
      </w:r>
      <w:r>
        <w:rPr>
          <w:rFonts w:hint="cs"/>
          <w:sz w:val="22"/>
          <w:szCs w:val="22"/>
          <w:rtl/>
        </w:rPr>
        <w:t>ורק אם אומר דסאה טבל שבכרי זה תהא תרומה, הוא דהוי זה מעשה ברירה, ונתברר בזה דסאה זו היא טבל, וצ"ע בזה.</w:t>
      </w:r>
    </w:p>
  </w:footnote>
  <w:footnote w:id="257">
    <w:p w:rsidR="00967079" w:rsidRPr="005149FF" w:rsidRDefault="00967079" w:rsidP="00967079">
      <w:pPr>
        <w:pStyle w:val="a6"/>
        <w:spacing w:after="120" w:line="300" w:lineRule="exact"/>
        <w:ind w:firstLine="720"/>
        <w:jc w:val="both"/>
        <w:rPr>
          <w:rFonts w:ascii="FrankRuehl" w:hAnsi="FrankRuehl"/>
          <w:rtl/>
        </w:rPr>
      </w:pPr>
      <w:r w:rsidRPr="005149FF">
        <w:rPr>
          <w:rStyle w:val="a8"/>
          <w:rFonts w:ascii="FrankRuehl" w:hAnsi="FrankRuehl"/>
        </w:rPr>
        <w:footnoteRef/>
      </w:r>
      <w:r w:rsidRPr="005149FF">
        <w:rPr>
          <w:rFonts w:ascii="FrankRuehl" w:hAnsi="FrankRuehl"/>
          <w:rtl/>
        </w:rPr>
        <w:t xml:space="preserve"> </w:t>
      </w:r>
      <w:r w:rsidRPr="005149FF">
        <w:rPr>
          <w:rFonts w:hint="cs"/>
          <w:sz w:val="22"/>
          <w:szCs w:val="22"/>
          <w:rtl/>
        </w:rPr>
        <w:t>ו</w:t>
      </w:r>
      <w:r>
        <w:rPr>
          <w:rFonts w:hint="cs"/>
          <w:sz w:val="22"/>
          <w:szCs w:val="22"/>
          <w:rtl/>
        </w:rPr>
        <w:t xml:space="preserve">עיי"ש שצידד דד"ז תליא בפלוגתת רש"י ותוס' בדין המרבה במעשרות, דבפירש"י בקידושין נ"א א' </w:t>
      </w:r>
      <w:r>
        <w:rPr>
          <w:rFonts w:hint="cs"/>
          <w:sz w:val="18"/>
          <w:szCs w:val="18"/>
          <w:rtl/>
        </w:rPr>
        <w:t xml:space="preserve">ד"ה אם אמר </w:t>
      </w:r>
      <w:r>
        <w:rPr>
          <w:rFonts w:hint="cs"/>
          <w:sz w:val="22"/>
          <w:szCs w:val="22"/>
          <w:rtl/>
        </w:rPr>
        <w:t xml:space="preserve">כתב דכל חטה וחטה קדשה לפי חשבון, אך התוס' בעירובין נ' א' </w:t>
      </w:r>
      <w:r>
        <w:rPr>
          <w:rFonts w:hint="cs"/>
          <w:sz w:val="18"/>
          <w:szCs w:val="18"/>
          <w:rtl/>
        </w:rPr>
        <w:t xml:space="preserve">סוד"ה שאני </w:t>
      </w:r>
      <w:r>
        <w:rPr>
          <w:rFonts w:hint="cs"/>
          <w:sz w:val="22"/>
          <w:szCs w:val="22"/>
          <w:rtl/>
        </w:rPr>
        <w:t xml:space="preserve">כתבו דאם הפריש ב' סאין במקום סאה, הויא סאה אחת מעשר וסאה אחת טבל, </w:t>
      </w:r>
      <w:r>
        <w:rPr>
          <w:rFonts w:hint="cs"/>
          <w:sz w:val="18"/>
          <w:szCs w:val="18"/>
          <w:rtl/>
        </w:rPr>
        <w:t xml:space="preserve">ועי' בתוס' הרא"ש בקידושין שם שהביא ב' הדעות בזה, </w:t>
      </w:r>
      <w:r>
        <w:rPr>
          <w:rFonts w:hint="cs"/>
          <w:sz w:val="22"/>
          <w:szCs w:val="22"/>
          <w:rtl/>
        </w:rPr>
        <w:t>וה"נ הוא בדין הממעט במעשרות, דלדעת רש"י כל חטה וחטה מהשירים הויא מקצתה חולין ומקצתה טבל, ולדעת התוס' מקצת מן הכרי הוי חולין ומקצתו הוי טבל.</w:t>
      </w:r>
    </w:p>
  </w:footnote>
  <w:footnote w:id="258">
    <w:p w:rsidR="00967079" w:rsidRPr="00635995" w:rsidRDefault="00967079" w:rsidP="00967079">
      <w:pPr>
        <w:pStyle w:val="a6"/>
        <w:spacing w:after="120" w:line="300" w:lineRule="exact"/>
        <w:ind w:firstLine="720"/>
        <w:jc w:val="both"/>
        <w:rPr>
          <w:rFonts w:ascii="FrankRuehl" w:hAnsi="FrankRuehl"/>
          <w:sz w:val="18"/>
          <w:szCs w:val="18"/>
          <w:rtl/>
        </w:rPr>
      </w:pPr>
      <w:r w:rsidRPr="00635995">
        <w:rPr>
          <w:rStyle w:val="a8"/>
          <w:rFonts w:ascii="FrankRuehl" w:hAnsi="FrankRuehl"/>
        </w:rPr>
        <w:footnoteRef/>
      </w:r>
      <w:r w:rsidRPr="00635995">
        <w:rPr>
          <w:rFonts w:ascii="FrankRuehl" w:hAnsi="FrankRuehl"/>
          <w:rtl/>
        </w:rPr>
        <w:t xml:space="preserve"> </w:t>
      </w:r>
      <w:r>
        <w:rPr>
          <w:rFonts w:ascii="FrankRuehl" w:hAnsi="FrankRuehl" w:hint="cs"/>
          <w:sz w:val="22"/>
          <w:szCs w:val="22"/>
          <w:rtl/>
        </w:rPr>
        <w:t>והנה במשנ"ר עמד ע"ד הראב"ד, דאינם מתישבים עם ד' התוס' בגיטין כ"ה ב' כתבו, דבאחין שחלקו מספק"ל לר"מ אם הוו כיורשין או כלקוחות, ואף דר"מ ס"ל דיש ברירה, היינו רק הי</w:t>
      </w:r>
      <w:r w:rsidRPr="00635995">
        <w:rPr>
          <w:rFonts w:ascii="FrankRuehl" w:hAnsi="FrankRuehl" w:hint="cs"/>
          <w:sz w:val="22"/>
          <w:szCs w:val="22"/>
          <w:rtl/>
        </w:rPr>
        <w:t>כא</w:t>
      </w:r>
      <w:r w:rsidRPr="00635995">
        <w:rPr>
          <w:rFonts w:ascii="FrankRuehl" w:hAnsi="FrankRuehl"/>
          <w:sz w:val="22"/>
          <w:szCs w:val="22"/>
          <w:rtl/>
        </w:rPr>
        <w:t xml:space="preserve"> </w:t>
      </w:r>
      <w:r w:rsidRPr="00635995">
        <w:rPr>
          <w:rFonts w:ascii="FrankRuehl" w:hAnsi="FrankRuehl" w:hint="cs"/>
          <w:sz w:val="22"/>
          <w:szCs w:val="22"/>
          <w:rtl/>
        </w:rPr>
        <w:t>שמברר</w:t>
      </w:r>
      <w:r w:rsidRPr="00635995">
        <w:rPr>
          <w:rFonts w:ascii="FrankRuehl" w:hAnsi="FrankRuehl"/>
          <w:sz w:val="22"/>
          <w:szCs w:val="22"/>
          <w:rtl/>
        </w:rPr>
        <w:t xml:space="preserve"> </w:t>
      </w:r>
      <w:r w:rsidRPr="00635995">
        <w:rPr>
          <w:rFonts w:ascii="FrankRuehl" w:hAnsi="FrankRuehl" w:hint="cs"/>
          <w:sz w:val="22"/>
          <w:szCs w:val="22"/>
          <w:rtl/>
        </w:rPr>
        <w:t>דבריו</w:t>
      </w:r>
      <w:r w:rsidRPr="00635995">
        <w:rPr>
          <w:rFonts w:ascii="FrankRuehl" w:hAnsi="FrankRuehl"/>
          <w:sz w:val="22"/>
          <w:szCs w:val="22"/>
          <w:rtl/>
        </w:rPr>
        <w:t xml:space="preserve"> </w:t>
      </w:r>
      <w:r w:rsidRPr="00635995">
        <w:rPr>
          <w:rFonts w:ascii="FrankRuehl" w:hAnsi="FrankRuehl" w:hint="cs"/>
          <w:sz w:val="22"/>
          <w:szCs w:val="22"/>
          <w:rtl/>
        </w:rPr>
        <w:t>ומתנה</w:t>
      </w:r>
      <w:r w:rsidRPr="00635995">
        <w:rPr>
          <w:rFonts w:ascii="FrankRuehl" w:hAnsi="FrankRuehl"/>
          <w:sz w:val="22"/>
          <w:szCs w:val="22"/>
          <w:rtl/>
        </w:rPr>
        <w:t xml:space="preserve"> </w:t>
      </w:r>
      <w:r w:rsidRPr="00635995">
        <w:rPr>
          <w:rFonts w:ascii="FrankRuehl" w:hAnsi="FrankRuehl" w:hint="cs"/>
          <w:sz w:val="22"/>
          <w:szCs w:val="22"/>
          <w:rtl/>
        </w:rPr>
        <w:t>בפירוש</w:t>
      </w:r>
      <w:r>
        <w:rPr>
          <w:rFonts w:ascii="FrankRuehl" w:hAnsi="FrankRuehl" w:hint="cs"/>
          <w:sz w:val="22"/>
          <w:szCs w:val="22"/>
          <w:rtl/>
        </w:rPr>
        <w:t xml:space="preserve">, </w:t>
      </w:r>
      <w:r>
        <w:rPr>
          <w:rFonts w:ascii="FrankRuehl" w:hAnsi="FrankRuehl" w:hint="cs"/>
          <w:sz w:val="18"/>
          <w:szCs w:val="18"/>
          <w:rtl/>
        </w:rPr>
        <w:t xml:space="preserve">כההיא דב' לוגין שאני עתיד להפריש, </w:t>
      </w:r>
      <w:r>
        <w:rPr>
          <w:rFonts w:ascii="FrankRuehl" w:hAnsi="FrankRuehl" w:hint="cs"/>
          <w:sz w:val="22"/>
          <w:szCs w:val="22"/>
          <w:rtl/>
        </w:rPr>
        <w:t>ומשא"כ באחין שחלקו שאינו מברר כלום,  -  ואי נימא דהא דהכא איכא לדינא דברירה, הוא משום דמפרשינן שדעתו לתרום כפי מה שיברר לבסוף, אי"ז ענין לד' התוס', דלכאו' אין מכוון התוס' להצריך שיפרש להדיא בפיו, אלא גם אם מתפרש דעתו כן, סגי בהכי דנימא דיש ברירה, ורק באחין שחלקו דהוא מידי דממילא, הוא דמספק"ל לר"מ אם יש ברירה.</w:t>
      </w:r>
    </w:p>
  </w:footnote>
  <w:footnote w:id="259">
    <w:p w:rsidR="00967079" w:rsidRPr="0063167F" w:rsidRDefault="00967079" w:rsidP="00967079">
      <w:pPr>
        <w:pStyle w:val="a6"/>
        <w:spacing w:after="120" w:line="300" w:lineRule="exact"/>
        <w:ind w:firstLine="720"/>
        <w:jc w:val="both"/>
        <w:rPr>
          <w:rFonts w:ascii="FrankRuehl" w:hAnsi="FrankRuehl"/>
          <w:sz w:val="22"/>
          <w:szCs w:val="22"/>
        </w:rPr>
      </w:pPr>
      <w:r w:rsidRPr="0063167F">
        <w:rPr>
          <w:rStyle w:val="a8"/>
          <w:rFonts w:ascii="FrankRuehl" w:hAnsi="FrankRuehl"/>
        </w:rPr>
        <w:footnoteRef/>
      </w:r>
      <w:r w:rsidRPr="0063167F">
        <w:rPr>
          <w:rFonts w:ascii="FrankRuehl" w:hAnsi="FrankRuehl"/>
          <w:rtl/>
        </w:rPr>
        <w:t xml:space="preserve"> </w:t>
      </w:r>
      <w:r>
        <w:rPr>
          <w:rFonts w:ascii="FrankRuehl" w:hAnsi="FrankRuehl" w:hint="cs"/>
          <w:sz w:val="22"/>
          <w:szCs w:val="22"/>
          <w:rtl/>
        </w:rPr>
        <w:t>והנה נמצא לפ"ז, דלדעת חכמים לא חייל תורת מעשר על ב' הסאין, אלא בשעה שמוציא את הח' סאין, וקודם לכן אכתי הוו טבל, ונמצא לפ"ז דמש"כ הרמב"ם דאם אכלו מהן הלוי והעני וכו', איירי שאכלו מהן באיסור, וצ"ע.</w:t>
      </w:r>
    </w:p>
  </w:footnote>
  <w:footnote w:id="260">
    <w:p w:rsidR="00967079" w:rsidRPr="00F565EB" w:rsidRDefault="00967079" w:rsidP="00967079">
      <w:pPr>
        <w:pStyle w:val="a6"/>
        <w:spacing w:after="120" w:line="300" w:lineRule="exact"/>
        <w:ind w:firstLine="720"/>
        <w:jc w:val="both"/>
        <w:rPr>
          <w:rFonts w:ascii="FrankRuehl" w:hAnsi="FrankRuehl"/>
          <w:rtl/>
        </w:rPr>
      </w:pPr>
      <w:r w:rsidRPr="00F565EB">
        <w:rPr>
          <w:rStyle w:val="a8"/>
          <w:rFonts w:ascii="FrankRuehl" w:hAnsi="FrankRuehl"/>
        </w:rPr>
        <w:footnoteRef/>
      </w:r>
      <w:r>
        <w:rPr>
          <w:rFonts w:ascii="FrankRuehl" w:hAnsi="FrankRuehl" w:hint="cs"/>
          <w:rtl/>
        </w:rPr>
        <w:t xml:space="preserve"> </w:t>
      </w:r>
      <w:r>
        <w:rPr>
          <w:rFonts w:ascii="FrankRuehl" w:hAnsi="FrankRuehl" w:hint="cs"/>
          <w:sz w:val="22"/>
          <w:szCs w:val="22"/>
          <w:rtl/>
        </w:rPr>
        <w:t>והריבמ"צ בפי' קמא פירש כן בדעת ר"מ, אך בדעת חכמים פירש דס"ל דאין יכול הפועל לאכול כלל בלא שיפריש לפי חשבון מה שאוכל, דאימור לשם הפקר בעלמא יהיב להו, והר"ש הק' ע"ז דאין מתישב לפ"ז לישנא דמתניתין ד"אינו מפריש אלא" לפי חשבון, והול"ל דמפריש לפי חשבון.</w:t>
      </w:r>
    </w:p>
  </w:footnote>
  <w:footnote w:id="261">
    <w:p w:rsidR="00967079" w:rsidRPr="006903DB" w:rsidRDefault="00967079" w:rsidP="00967079">
      <w:pPr>
        <w:pStyle w:val="a6"/>
        <w:spacing w:after="120" w:line="300" w:lineRule="exact"/>
        <w:ind w:firstLine="720"/>
        <w:jc w:val="both"/>
        <w:rPr>
          <w:rFonts w:ascii="FrankRuehl" w:hAnsi="FrankRuehl"/>
          <w:sz w:val="22"/>
          <w:szCs w:val="22"/>
        </w:rPr>
      </w:pPr>
      <w:r w:rsidRPr="006903DB">
        <w:rPr>
          <w:rStyle w:val="a8"/>
          <w:rFonts w:ascii="FrankRuehl" w:hAnsi="FrankRuehl"/>
        </w:rPr>
        <w:footnoteRef/>
      </w:r>
      <w:r w:rsidRPr="006903DB">
        <w:rPr>
          <w:rFonts w:ascii="FrankRuehl" w:hAnsi="FrankRuehl"/>
          <w:rtl/>
        </w:rPr>
        <w:t xml:space="preserve"> </w:t>
      </w:r>
      <w:r>
        <w:rPr>
          <w:rFonts w:ascii="FrankRuehl" w:hAnsi="FrankRuehl" w:hint="cs"/>
          <w:sz w:val="22"/>
          <w:szCs w:val="22"/>
          <w:rtl/>
        </w:rPr>
        <w:t xml:space="preserve">וצ"ל דגם לפי' הב' דהריבמ"צ והר"ש דאיירי </w:t>
      </w:r>
      <w:r w:rsidRPr="006903DB">
        <w:rPr>
          <w:rFonts w:ascii="FrankRuehl" w:hAnsi="FrankRuehl" w:hint="cs"/>
          <w:sz w:val="22"/>
          <w:szCs w:val="22"/>
          <w:rtl/>
        </w:rPr>
        <w:t>כשנתן סאה ללוי וסאה לעני והלכו ומדדום ונמצאו חסרים</w:t>
      </w:r>
      <w:r>
        <w:rPr>
          <w:rFonts w:ascii="FrankRuehl" w:hAnsi="FrankRuehl" w:hint="cs"/>
          <w:sz w:val="22"/>
          <w:szCs w:val="22"/>
          <w:rtl/>
        </w:rPr>
        <w:t>, איירי כשהפריש על מה שיוציא ויאכל לבסוף, וע"כ אם נשרפו הפירות התרומה בטבלה,  -  ובאמת דהוא מוכח כן, דאי נימא דאיירי כשהפריש שתחול ההפרשה מיד, א"כ הרי לדעת רבנן דאין בעה"ב נאמן שהיו שם סאה, נמצא דהו"ל כממעט במעשרות דפירותיו מקולקלין, והיאך הוא רשאי לאכול לפי חשבון, ובע"כ דאיירי כשהפריש על מה שיוציא ויאכל לבסוף.</w:t>
      </w:r>
    </w:p>
  </w:footnote>
  <w:footnote w:id="262">
    <w:p w:rsidR="00967079" w:rsidRPr="00CE40B5" w:rsidRDefault="00967079" w:rsidP="00967079">
      <w:pPr>
        <w:pStyle w:val="a6"/>
        <w:spacing w:after="120" w:line="300" w:lineRule="exact"/>
        <w:ind w:firstLine="720"/>
        <w:jc w:val="both"/>
        <w:rPr>
          <w:rFonts w:ascii="FrankRuehl" w:hAnsi="FrankRuehl"/>
          <w:sz w:val="22"/>
          <w:szCs w:val="22"/>
          <w:rtl/>
        </w:rPr>
      </w:pPr>
      <w:r w:rsidRPr="00CE40B5">
        <w:rPr>
          <w:rStyle w:val="a8"/>
          <w:rFonts w:ascii="FrankRuehl" w:hAnsi="FrankRuehl"/>
        </w:rPr>
        <w:footnoteRef/>
      </w:r>
      <w:r w:rsidRPr="00CE40B5">
        <w:rPr>
          <w:rFonts w:ascii="FrankRuehl" w:hAnsi="FrankRuehl"/>
          <w:rtl/>
        </w:rPr>
        <w:t xml:space="preserve"> </w:t>
      </w:r>
      <w:r>
        <w:rPr>
          <w:rFonts w:ascii="FrankRuehl" w:hAnsi="FrankRuehl" w:hint="cs"/>
          <w:sz w:val="22"/>
          <w:szCs w:val="22"/>
          <w:rtl/>
        </w:rPr>
        <w:t>ובפשוטו גם לגיר' זו קאי הירושלמי לדעת ר"מ, ואף לדעתו ל"מ ההפרשה אלא אם המעשרות קיימין בשעה שהוא מפריש ח' סאין ואוכלן, אך בד' הרידב"ז נראה שפירש דד' הירושלמי קיימי לדעת רבנן, וזהו דמפרשינן דטעמא דרבנן דל"מ להפריש אלא לפי חשבון, הוא משום דס"ל דכל שנשרפה התרומה הפירות בטבלן, עיי"ש, וצ"ע.</w:t>
      </w:r>
    </w:p>
  </w:footnote>
  <w:footnote w:id="263">
    <w:p w:rsidR="00967079" w:rsidRPr="00FD2471" w:rsidRDefault="00967079" w:rsidP="00967079">
      <w:pPr>
        <w:pStyle w:val="a6"/>
        <w:spacing w:after="120" w:line="300" w:lineRule="exact"/>
        <w:ind w:firstLine="720"/>
        <w:jc w:val="both"/>
        <w:rPr>
          <w:rFonts w:asciiTheme="minorHAnsi" w:hAnsiTheme="minorHAnsi"/>
          <w:sz w:val="22"/>
          <w:szCs w:val="22"/>
          <w:rtl/>
        </w:rPr>
      </w:pPr>
      <w:r w:rsidRPr="00FD2471">
        <w:rPr>
          <w:rStyle w:val="a8"/>
          <w:rFonts w:ascii="FrankRuehl" w:hAnsi="FrankRuehl"/>
        </w:rPr>
        <w:footnoteRef/>
      </w:r>
      <w:r w:rsidRPr="00FD2471">
        <w:rPr>
          <w:rFonts w:ascii="FrankRuehl" w:hAnsi="FrankRuehl"/>
          <w:rtl/>
        </w:rPr>
        <w:t xml:space="preserve"> </w:t>
      </w:r>
      <w:r>
        <w:rPr>
          <w:rFonts w:ascii="FrankRuehl" w:hAnsi="FrankRuehl" w:hint="cs"/>
          <w:sz w:val="22"/>
          <w:szCs w:val="22"/>
          <w:rtl/>
        </w:rPr>
        <w:t xml:space="preserve">ובמעדני ארץ פ"ג מתרומות ה"א אות ב' כתב דחטה אחת ל"ד אלא אפי' כ"ש, וכמו שאמרו בירושלמי לית כאן שיעורא דכתיב וכו' ואפי' כ"ש, ועיי"ש שהוכיח כן ממה שאמרו בע"ז ע"ג ב' דטבל אוסר בכ"ש, משום דכהתירו כך איסורו, ועי' בדרך אמונה בביאוה"ל פ"א ממתנו"ע הט"ו שכתב להוכיח כן מכ"ד, ועי' בטל תורה כאן ולעיל פ"ג ה"ג במש"כ לדון בזה. </w:t>
      </w:r>
    </w:p>
  </w:footnote>
  <w:footnote w:id="264">
    <w:p w:rsidR="00967079" w:rsidRPr="007C44C8" w:rsidRDefault="00967079" w:rsidP="00967079">
      <w:pPr>
        <w:pStyle w:val="a6"/>
        <w:spacing w:after="120" w:line="300" w:lineRule="exact"/>
        <w:ind w:firstLine="720"/>
        <w:jc w:val="both"/>
        <w:rPr>
          <w:rFonts w:ascii="FrankRuehl" w:hAnsi="FrankRuehl"/>
          <w:sz w:val="22"/>
          <w:szCs w:val="22"/>
        </w:rPr>
      </w:pPr>
      <w:r w:rsidRPr="007C44C8">
        <w:rPr>
          <w:rStyle w:val="a8"/>
          <w:rFonts w:ascii="FrankRuehl" w:hAnsi="FrankRuehl"/>
        </w:rPr>
        <w:footnoteRef/>
      </w:r>
      <w:r w:rsidRPr="007C44C8">
        <w:rPr>
          <w:rFonts w:ascii="FrankRuehl" w:hAnsi="FrankRuehl"/>
          <w:rtl/>
        </w:rPr>
        <w:t xml:space="preserve"> </w:t>
      </w:r>
      <w:r>
        <w:rPr>
          <w:rFonts w:ascii="FrankRuehl" w:hAnsi="FrankRuehl" w:hint="cs"/>
          <w:sz w:val="22"/>
          <w:szCs w:val="22"/>
          <w:rtl/>
        </w:rPr>
        <w:t xml:space="preserve">והנה התוס' שם כתבו לפרש הא דממעטינן מדכתיב תתן לו ולא לאורו, דהא דלא אמרינן דתתן לו ולא דבר שאינו ראוי לו כלל, הוא משום דא"כ לא לכתוב אלא תתן, דאין נתינה פחות משו"פ, מדכתיב לו משמע לו ולא לאורו, עכ"ד, ואי נימא בדעתם דהא דממעטינן מתתן דאין נתינה פחות משו"פ, הוא רק לקיום מצות נתינה, נמצא דה"נ הא דממעטינן מדכתיב לו ולא לאורו, הוא רק דאין מתקיים בזה מצות נתינה, </w:t>
      </w:r>
      <w:r>
        <w:rPr>
          <w:rFonts w:ascii="FrankRuehl" w:hAnsi="FrankRuehl" w:hint="cs"/>
          <w:sz w:val="18"/>
          <w:szCs w:val="18"/>
          <w:rtl/>
        </w:rPr>
        <w:t xml:space="preserve">דאם ממעטינן מינה דלא חיילא ההפרשה, או דל"מ כלל לפטור את הטבל, הרי דזה אינו נלמד כלל מדכתיב תתן, (שהרי בפחות משו"פ חייילא ההפרשה ומהני לפטור את הטבל), וא"כ הדק"ל דבעינן לקרא דתתן לו למעט דבר שאינו ראוי לו כלל, והיאך ממעטינן מינה דלו ולא לאורו, </w:t>
      </w:r>
      <w:r>
        <w:rPr>
          <w:rFonts w:ascii="FrankRuehl" w:hAnsi="FrankRuehl" w:hint="cs"/>
          <w:sz w:val="22"/>
          <w:szCs w:val="22"/>
          <w:rtl/>
        </w:rPr>
        <w:t xml:space="preserve"> -  וזה מתישב עם מש"כ רש"י בשבת שם, דהא דתתן לו ולא לאורו, היינו דאין תורמין מן הטמא על הטהור, והך דינא הרי אינו מעכב בעיקר ההפרשה, </w:t>
      </w:r>
      <w:r>
        <w:rPr>
          <w:rFonts w:ascii="FrankRuehl" w:hAnsi="FrankRuehl" w:hint="cs"/>
          <w:sz w:val="18"/>
          <w:szCs w:val="18"/>
          <w:rtl/>
        </w:rPr>
        <w:t xml:space="preserve">וכדתנן לעיל פ"ב מ"ב דאם תרם תרומתו תרומה, </w:t>
      </w:r>
      <w:r>
        <w:rPr>
          <w:rFonts w:ascii="FrankRuehl" w:hAnsi="FrankRuehl" w:hint="cs"/>
          <w:sz w:val="22"/>
          <w:szCs w:val="22"/>
          <w:rtl/>
        </w:rPr>
        <w:t>אלא דאין מתקיים בזה מצות נתינה, וכ"ה בתורי"ד קידושין נ"ח ב' דהא דאין תורמין מן הטמא על הטהור, הוא משום דאין מתקיים בזה מצות נתינה, עיי"ש.</w:t>
      </w:r>
    </w:p>
  </w:footnote>
  <w:footnote w:id="265">
    <w:p w:rsidR="00967079" w:rsidRPr="006813EC" w:rsidRDefault="00967079" w:rsidP="00967079">
      <w:pPr>
        <w:pStyle w:val="a6"/>
        <w:spacing w:after="120" w:line="300" w:lineRule="exact"/>
        <w:ind w:firstLine="720"/>
        <w:jc w:val="both"/>
        <w:rPr>
          <w:rFonts w:ascii="FrankRuehl" w:hAnsi="FrankRuehl"/>
          <w:sz w:val="22"/>
          <w:szCs w:val="22"/>
        </w:rPr>
      </w:pPr>
      <w:r w:rsidRPr="006813EC">
        <w:rPr>
          <w:rStyle w:val="a8"/>
          <w:rFonts w:ascii="FrankRuehl" w:hAnsi="FrankRuehl"/>
        </w:rPr>
        <w:footnoteRef/>
      </w:r>
      <w:r w:rsidRPr="006813EC">
        <w:rPr>
          <w:rFonts w:ascii="FrankRuehl" w:hAnsi="FrankRuehl"/>
          <w:rtl/>
        </w:rPr>
        <w:t xml:space="preserve"> </w:t>
      </w:r>
      <w:r>
        <w:rPr>
          <w:rFonts w:ascii="FrankRuehl" w:hAnsi="FrankRuehl" w:hint="cs"/>
          <w:sz w:val="22"/>
          <w:szCs w:val="22"/>
          <w:rtl/>
        </w:rPr>
        <w:t>ועיי"ש שפירש דזהו דתנן התם דמדה זו אמורה בכהנים ובלויים ובישראלים, דהיינו דגם כשמחלק תרומה גדולה לכהן או מעשר ראשון ללוי, צריך ליתן כמדה הזו, וכן פירש הרא"ש בפאה שם, והגר"א בשנו"א שם,  -  אך ש"ר שם פירשו בע"א, וכ"ה בתוספתא רפ"ד דפאה דשאר מתנו"כ ולוי' נותן כ"ש ואינו חושש, וכבר עמד המל"מ בפ"ו ממתנו"ע ה"ז מד' התוספתא ע"ד הרי"ד שכתב דגם במתנו"כ ולוי' צריך ליתן כשיעורים הללו, עיי"ש.</w:t>
      </w:r>
    </w:p>
  </w:footnote>
  <w:footnote w:id="266">
    <w:p w:rsidR="00967079" w:rsidRPr="007E1E26" w:rsidRDefault="00967079" w:rsidP="00967079">
      <w:pPr>
        <w:pStyle w:val="a6"/>
        <w:spacing w:after="120" w:line="300" w:lineRule="exact"/>
        <w:ind w:firstLine="720"/>
        <w:jc w:val="both"/>
        <w:rPr>
          <w:rFonts w:ascii="FrankRuehl" w:hAnsi="FrankRuehl"/>
          <w:sz w:val="22"/>
          <w:szCs w:val="22"/>
        </w:rPr>
      </w:pPr>
      <w:r w:rsidRPr="007E1E26">
        <w:rPr>
          <w:rStyle w:val="a8"/>
          <w:rFonts w:ascii="FrankRuehl" w:hAnsi="FrankRuehl"/>
        </w:rPr>
        <w:footnoteRef/>
      </w:r>
      <w:r w:rsidRPr="007E1E26">
        <w:rPr>
          <w:rFonts w:ascii="FrankRuehl" w:hAnsi="FrankRuehl"/>
          <w:rtl/>
        </w:rPr>
        <w:t xml:space="preserve"> </w:t>
      </w:r>
      <w:r>
        <w:rPr>
          <w:rFonts w:ascii="FrankRuehl" w:hAnsi="FrankRuehl" w:hint="cs"/>
          <w:sz w:val="22"/>
          <w:szCs w:val="22"/>
          <w:rtl/>
        </w:rPr>
        <w:t>ובתשו' מהרי"ט ח"א סימן פ"ה כתב דכ"ז הוא בכל תרומה טמאה, דהיא הולכת לאיבוד ואין אנו נותנים אותה לכהן, אבל בתרומת שמן, צריך להפריש כשיעור תרומה כדי לקיים מצות נתינה לכהן, שהרי היא ראוי' לו להדלקת הנר וחשובה עלי', דסתם שמן להדלקה קאי וקפיד עלה, עכ"ד, ובמעדני ארץ פ"א מתרומות ה"א אות ד' כתב לדון לפ"ז, דה"נ בשעורים ושבולת שועל וכיו"ב, שהן עומדין לבהמה כמו לאדם, י"ל דצריך להפריש אף בזה"ז כשיעור, דכיון שהכהן יכול ליהנות מהרומה באותה הנאה שהישראל רגיל ליהנות מן החולין, ול"ש לומר בזה דאין הישראל צריך להפסיד הפסד גדול בשביל הנאה מועטת של כהן.</w:t>
      </w:r>
    </w:p>
  </w:footnote>
  <w:footnote w:id="267">
    <w:p w:rsidR="00967079" w:rsidRPr="007E1E26" w:rsidRDefault="00967079" w:rsidP="00967079">
      <w:pPr>
        <w:pStyle w:val="a6"/>
        <w:spacing w:after="120" w:line="300" w:lineRule="exact"/>
        <w:ind w:firstLine="720"/>
        <w:jc w:val="both"/>
        <w:rPr>
          <w:rFonts w:asciiTheme="minorHAnsi" w:hAnsiTheme="minorHAnsi"/>
          <w:sz w:val="22"/>
          <w:szCs w:val="22"/>
          <w:rtl/>
        </w:rPr>
      </w:pPr>
      <w:r w:rsidRPr="007E1E26">
        <w:rPr>
          <w:rStyle w:val="a8"/>
          <w:rFonts w:ascii="FrankRuehl" w:hAnsi="FrankRuehl"/>
        </w:rPr>
        <w:footnoteRef/>
      </w:r>
      <w:r w:rsidRPr="007E1E26">
        <w:rPr>
          <w:rFonts w:ascii="FrankRuehl" w:hAnsi="FrankRuehl"/>
          <w:rtl/>
        </w:rPr>
        <w:t xml:space="preserve"> </w:t>
      </w:r>
      <w:r>
        <w:rPr>
          <w:rFonts w:ascii="FrankRuehl" w:hAnsi="FrankRuehl" w:hint="cs"/>
          <w:sz w:val="22"/>
          <w:szCs w:val="22"/>
          <w:rtl/>
        </w:rPr>
        <w:t xml:space="preserve">אך בדבריו בביאורו לשו"ע, לא נתפרש דס"ל כן לדינא, שהרי הביא ד' סה"ת שחילק בין חלת האור דיש לה שיעור לתרומה בזה"ז דאין לה שיעור, ואך שתמה ע"ד הרמב"ם והשו"ע שכתבו דאף חלה בזה"ז יש לה שיעור, ולפ"ז הרי דלמש"כ הרמ"א בסימן שכ"ב ס"ה דחלה בזה"ז אין לה שיעור, שפיר י"ל דה"נ תרומה בזה"ז אין לה שיעור, </w:t>
      </w:r>
      <w:r>
        <w:rPr>
          <w:rFonts w:ascii="FrankRuehl" w:hAnsi="FrankRuehl" w:hint="cs"/>
          <w:sz w:val="18"/>
          <w:szCs w:val="18"/>
          <w:rtl/>
        </w:rPr>
        <w:t xml:space="preserve">והגר"א בסימן שכ"ב, ציין ע"ד הרמ"א למש"כ בסימן של"א סי"ט, ושמא כונתו היא כן, דלפ"ד הרמ"א, שפיר ניחא דבתרומה בזה"ז א"צ להפריש כשיעור, </w:t>
      </w:r>
      <w:r>
        <w:rPr>
          <w:rFonts w:ascii="FrankRuehl" w:hAnsi="FrankRuehl" w:hint="cs"/>
          <w:sz w:val="22"/>
          <w:szCs w:val="22"/>
          <w:rtl/>
        </w:rPr>
        <w:t xml:space="preserve">וכ"כ בחזו"א שביעית סימן ה' סק"ד </w:t>
      </w:r>
      <w:r>
        <w:rPr>
          <w:rFonts w:asciiTheme="minorHAnsi" w:hAnsiTheme="minorHAnsi" w:hint="cs"/>
          <w:sz w:val="18"/>
          <w:szCs w:val="18"/>
          <w:rtl/>
        </w:rPr>
        <w:t xml:space="preserve">סוד"ה ומ"מ </w:t>
      </w:r>
      <w:r>
        <w:rPr>
          <w:rFonts w:asciiTheme="minorHAnsi" w:hAnsiTheme="minorHAnsi" w:hint="cs"/>
          <w:sz w:val="22"/>
          <w:szCs w:val="22"/>
          <w:rtl/>
        </w:rPr>
        <w:t>בדעת הגר"א.</w:t>
      </w:r>
    </w:p>
  </w:footnote>
  <w:footnote w:id="268">
    <w:p w:rsidR="00967079" w:rsidRPr="00446226" w:rsidRDefault="00967079" w:rsidP="00967079">
      <w:pPr>
        <w:pStyle w:val="a6"/>
        <w:spacing w:after="120" w:line="300" w:lineRule="exact"/>
        <w:ind w:firstLine="720"/>
        <w:jc w:val="both"/>
        <w:rPr>
          <w:rFonts w:ascii="FrankRuehl" w:hAnsi="FrankRuehl"/>
        </w:rPr>
      </w:pPr>
      <w:r w:rsidRPr="00446226">
        <w:rPr>
          <w:rStyle w:val="a8"/>
          <w:rFonts w:ascii="FrankRuehl" w:hAnsi="FrankRuehl"/>
        </w:rPr>
        <w:footnoteRef/>
      </w:r>
      <w:r w:rsidRPr="00446226">
        <w:rPr>
          <w:rFonts w:ascii="FrankRuehl" w:hAnsi="FrankRuehl"/>
          <w:rtl/>
        </w:rPr>
        <w:t xml:space="preserve"> </w:t>
      </w:r>
      <w:r>
        <w:rPr>
          <w:rFonts w:ascii="FrankRuehl" w:hAnsi="FrankRuehl" w:hint="cs"/>
          <w:sz w:val="22"/>
          <w:szCs w:val="22"/>
          <w:rtl/>
        </w:rPr>
        <w:t xml:space="preserve">ובמעדני ארץ שם אות א' כתב לפ"ז, דבתרומה דהשיעור שקבעו חכמים להפריש הוא רק לכתחילה, אם עבר והפריש פחות מכשיעור מהניא ההפרשה, </w:t>
      </w:r>
      <w:r>
        <w:rPr>
          <w:rFonts w:ascii="FrankRuehl" w:hAnsi="FrankRuehl" w:hint="cs"/>
          <w:sz w:val="18"/>
          <w:szCs w:val="18"/>
          <w:rtl/>
        </w:rPr>
        <w:t xml:space="preserve">ועמש"נ בזה לעיל מ"א אות ג', </w:t>
      </w:r>
      <w:r>
        <w:rPr>
          <w:rFonts w:ascii="FrankRuehl" w:hAnsi="FrankRuehl" w:hint="cs"/>
          <w:sz w:val="22"/>
          <w:szCs w:val="22"/>
          <w:rtl/>
        </w:rPr>
        <w:t>ומשא"כ בחלה אם עבר והפריש פחות מכשיעור ל"מ, עיי"ש.</w:t>
      </w:r>
    </w:p>
  </w:footnote>
  <w:footnote w:id="269">
    <w:p w:rsidR="00967079" w:rsidRPr="00A12830" w:rsidRDefault="00967079" w:rsidP="00967079">
      <w:pPr>
        <w:pStyle w:val="a6"/>
        <w:spacing w:after="120" w:line="300" w:lineRule="exact"/>
        <w:ind w:firstLine="720"/>
        <w:jc w:val="both"/>
        <w:rPr>
          <w:rFonts w:ascii="FrankRuehl" w:hAnsi="FrankRuehl"/>
          <w:rtl/>
        </w:rPr>
      </w:pPr>
      <w:r w:rsidRPr="00A12830">
        <w:rPr>
          <w:rStyle w:val="a8"/>
          <w:rFonts w:ascii="FrankRuehl" w:hAnsi="FrankRuehl"/>
        </w:rPr>
        <w:footnoteRef/>
      </w:r>
      <w:r>
        <w:rPr>
          <w:rFonts w:ascii="FrankRuehl" w:hAnsi="FrankRuehl" w:hint="cs"/>
          <w:rtl/>
        </w:rPr>
        <w:t xml:space="preserve"> </w:t>
      </w:r>
      <w:r>
        <w:rPr>
          <w:rFonts w:ascii="FrankRuehl" w:hAnsi="FrankRuehl" w:hint="cs"/>
          <w:sz w:val="22"/>
          <w:szCs w:val="22"/>
          <w:rtl/>
        </w:rPr>
        <w:t>אך בס' משנת יעקב ברפ"ג מתרומות העיר לנכון, דאין מקור כלל לזה מד' הגר"ש, דדבריו שם קיימי על מש"כ הנוב"י דמדאורייתא צריך להפריש כדי נתינה כדי לקיים מצות נתינה, וע"ז הוא שכתב הגר"ש דכהן המפריש א"צ להפריש מדאורייתא אלא חטה אחת, אך שפיר י"ל דאחר שתיקנו חכמים שיעורי ההפרשה, אף כהן המפריש לעצמו צריך להפריש כשיעורים אלו.</w:t>
      </w:r>
    </w:p>
  </w:footnote>
  <w:footnote w:id="270">
    <w:p w:rsidR="00967079" w:rsidRPr="006F3624" w:rsidRDefault="00967079" w:rsidP="00967079">
      <w:pPr>
        <w:pStyle w:val="a6"/>
        <w:spacing w:after="120" w:line="300" w:lineRule="exact"/>
        <w:ind w:firstLine="720"/>
        <w:jc w:val="both"/>
        <w:rPr>
          <w:rFonts w:ascii="FrankRuehl" w:hAnsi="FrankRuehl"/>
        </w:rPr>
      </w:pPr>
      <w:r w:rsidRPr="006F3624">
        <w:rPr>
          <w:rStyle w:val="a8"/>
          <w:rFonts w:ascii="FrankRuehl" w:hAnsi="FrankRuehl"/>
        </w:rPr>
        <w:footnoteRef/>
      </w:r>
      <w:r w:rsidRPr="006F3624">
        <w:rPr>
          <w:rFonts w:ascii="FrankRuehl" w:hAnsi="FrankRuehl"/>
          <w:rtl/>
        </w:rPr>
        <w:t xml:space="preserve"> </w:t>
      </w:r>
      <w:r w:rsidRPr="006F3624">
        <w:rPr>
          <w:rFonts w:ascii="FrankRuehl" w:hAnsi="FrankRuehl" w:hint="cs"/>
          <w:sz w:val="22"/>
          <w:szCs w:val="22"/>
          <w:rtl/>
        </w:rPr>
        <w:t>אך המרכה"מ והאו"ש בפי"א שם פירשו לההיא דתוספת תרומה דאיירי כשעלה בידו א' מס"א, דתרומה ויחזור ויתרום, ואף בכה"ג לא גזרו על הגידולים, ומבו' מדבריהם דפשיטא להו דכל שעלה בידו א' מס', אף אם חזר והוסיף</w:t>
      </w:r>
      <w:r>
        <w:rPr>
          <w:rFonts w:ascii="FrankRuehl" w:hAnsi="FrankRuehl" w:hint="cs"/>
          <w:sz w:val="22"/>
          <w:szCs w:val="22"/>
          <w:rtl/>
        </w:rPr>
        <w:t>, אין עלי' שם תרומה ליאסר לזרים, וכנראה שנקטו כמש"כ המקד"ד, דאין עלי' תורת תרומה אלא לענין שהיא ניתנת לכהן, אך אינה אסורה לזרים.</w:t>
      </w:r>
    </w:p>
  </w:footnote>
  <w:footnote w:id="271">
    <w:p w:rsidR="00967079" w:rsidRPr="00A911E6" w:rsidRDefault="00967079" w:rsidP="00967079">
      <w:pPr>
        <w:pStyle w:val="a6"/>
        <w:spacing w:after="120" w:line="300" w:lineRule="exact"/>
        <w:ind w:firstLine="720"/>
        <w:jc w:val="both"/>
        <w:rPr>
          <w:rFonts w:asciiTheme="minorHAnsi" w:hAnsiTheme="minorHAnsi"/>
          <w:sz w:val="22"/>
          <w:szCs w:val="22"/>
          <w:rtl/>
        </w:rPr>
      </w:pPr>
      <w:r w:rsidRPr="00A911E6">
        <w:rPr>
          <w:rStyle w:val="a8"/>
          <w:rFonts w:ascii="FrankRuehl" w:hAnsi="FrankRuehl"/>
          <w:sz w:val="22"/>
          <w:szCs w:val="22"/>
        </w:rPr>
        <w:footnoteRef/>
      </w:r>
      <w:r w:rsidRPr="00A911E6">
        <w:rPr>
          <w:rFonts w:ascii="FrankRuehl" w:hAnsi="FrankRuehl"/>
          <w:sz w:val="22"/>
          <w:szCs w:val="22"/>
          <w:rtl/>
        </w:rPr>
        <w:t xml:space="preserve"> </w:t>
      </w:r>
      <w:r w:rsidRPr="00A911E6">
        <w:rPr>
          <w:rFonts w:ascii="FrankRuehl" w:hAnsi="FrankRuehl" w:hint="cs"/>
          <w:sz w:val="22"/>
          <w:szCs w:val="22"/>
          <w:rtl/>
        </w:rPr>
        <w:t>ול</w:t>
      </w:r>
      <w:r>
        <w:rPr>
          <w:rFonts w:ascii="FrankRuehl" w:hAnsi="FrankRuehl" w:hint="cs"/>
          <w:sz w:val="22"/>
          <w:szCs w:val="22"/>
          <w:rtl/>
        </w:rPr>
        <w:t xml:space="preserve">עיל שם </w:t>
      </w:r>
      <w:r w:rsidRPr="00A911E6">
        <w:rPr>
          <w:rFonts w:ascii="FrankRuehl" w:hAnsi="FrankRuehl" w:hint="cs"/>
          <w:sz w:val="22"/>
          <w:szCs w:val="22"/>
          <w:rtl/>
        </w:rPr>
        <w:t xml:space="preserve">אות </w:t>
      </w:r>
      <w:r>
        <w:rPr>
          <w:rFonts w:asciiTheme="minorHAnsi" w:hAnsiTheme="minorHAnsi" w:hint="cs"/>
          <w:sz w:val="22"/>
          <w:szCs w:val="22"/>
          <w:rtl/>
        </w:rPr>
        <w:t>כ"ד נת' די"ל דלא פליגי בזה הראשונים, אלא יש לחלק בזה, דאם הי' סבור ע"פ האומד דיש בזה מעשר, ונתברר שטעה באומד שלו, לא חשיב כממעט במעשרות, דכיון דע"פ האומד הי' בזה שיעור מעשר, יש ע"ז תורת מעשר, דמצי לקבוע מעשר ע"פ האומד, ומשא"כ כשהוא מסופק באומד, והפריש כפי האומד המועט ונתברר שפחת מן השיעור, הוי ממעט במעשרות, כיון ד</w:t>
      </w:r>
      <w:r w:rsidRPr="00A911E6">
        <w:rPr>
          <w:rFonts w:asciiTheme="minorHAnsi" w:hAnsiTheme="minorHAnsi" w:hint="cs"/>
          <w:sz w:val="22"/>
          <w:szCs w:val="22"/>
          <w:rtl/>
        </w:rPr>
        <w:t>מעיקרא הי' מסופק בכך ולא הי' הדבר מוכרע בדעתו ע"פ האומד שיש בזה מעשר</w:t>
      </w:r>
      <w:r>
        <w:rPr>
          <w:rFonts w:asciiTheme="minorHAnsi" w:hAnsiTheme="minorHAnsi" w:hint="cs"/>
          <w:sz w:val="22"/>
          <w:szCs w:val="22"/>
          <w:rtl/>
        </w:rPr>
        <w:t>, עיי"ש, ולפ"ז הי' מקום לפרש כן גם הכא, דכל הא דאם עלה בידו אחד מס"א צריך לחזור ולתרום, הוא רק כשהי' מסופק מעיקרא בהאומד, אך כל שהי' סבור ע"פ האומד דיש בו כשיעור, ונתברר שטעה באומד שלו, מתקיים בזה שיעור תרומה שאמרו חכמים, וא"צ לחזור ולתרום,  -  אך סתימת הדברים לא משמע כן, ומשמע דבכל גוונא שנתברר שפחת מן השיעור, ה"ה צריך לחזור ולתרום.</w:t>
      </w:r>
    </w:p>
  </w:footnote>
  <w:footnote w:id="272">
    <w:p w:rsidR="00967079" w:rsidRPr="005D0187" w:rsidRDefault="00967079" w:rsidP="00967079">
      <w:pPr>
        <w:pStyle w:val="a6"/>
        <w:spacing w:after="120" w:line="300" w:lineRule="exact"/>
        <w:ind w:firstLine="720"/>
        <w:jc w:val="both"/>
        <w:rPr>
          <w:rFonts w:ascii="FrankRuehl" w:hAnsi="FrankRuehl"/>
          <w:sz w:val="22"/>
          <w:szCs w:val="22"/>
        </w:rPr>
      </w:pPr>
      <w:r w:rsidRPr="005D0187">
        <w:rPr>
          <w:rStyle w:val="a8"/>
          <w:rFonts w:ascii="FrankRuehl" w:hAnsi="FrankRuehl"/>
        </w:rPr>
        <w:footnoteRef/>
      </w:r>
      <w:r w:rsidRPr="005D0187">
        <w:rPr>
          <w:rFonts w:ascii="FrankRuehl" w:hAnsi="FrankRuehl"/>
          <w:rtl/>
        </w:rPr>
        <w:t xml:space="preserve"> </w:t>
      </w:r>
      <w:r>
        <w:rPr>
          <w:rFonts w:ascii="FrankRuehl" w:hAnsi="FrankRuehl" w:hint="cs"/>
          <w:sz w:val="22"/>
          <w:szCs w:val="22"/>
          <w:rtl/>
        </w:rPr>
        <w:t xml:space="preserve">אך לפי הגיר' שלפנינו, פירש הרש"ס דאף כשעלה בידו א' מששים ואחד דהוא צריך לחזור ולתרום, חייבת התוספת במעשרות, דמדמינן לה לעלה בידו א' מששים ואחד דחייבת התוספת במעשרות, </w:t>
      </w:r>
      <w:r>
        <w:rPr>
          <w:rFonts w:ascii="FrankRuehl" w:hAnsi="FrankRuehl" w:hint="cs"/>
          <w:sz w:val="18"/>
          <w:szCs w:val="18"/>
          <w:rtl/>
        </w:rPr>
        <w:t xml:space="preserve">וצ"ע היאך מדמינן זל"ז, הרי אף דכשעלה בידו א' מששים ואחד דא"צ לחזור ולתרום, חייב התוספת במעשרות, מ"מ כשעלה בידו א' מששים דצריך לחזור ולתרום, שפיר י"ל דפטורה התוספת ממעשרות, </w:t>
      </w:r>
      <w:r>
        <w:rPr>
          <w:rFonts w:ascii="FrankRuehl" w:hAnsi="FrankRuehl" w:hint="cs"/>
          <w:sz w:val="22"/>
          <w:szCs w:val="22"/>
          <w:rtl/>
        </w:rPr>
        <w:t>אך בפי' המהר"א פולדא פירש דהתוספת פטורה מן המעשרות, עיי"ש.</w:t>
      </w:r>
    </w:p>
  </w:footnote>
  <w:footnote w:id="273">
    <w:p w:rsidR="00967079" w:rsidRPr="00BC3EEB" w:rsidRDefault="00967079" w:rsidP="00967079">
      <w:pPr>
        <w:pStyle w:val="a6"/>
        <w:spacing w:after="120" w:line="300" w:lineRule="exact"/>
        <w:ind w:firstLine="720"/>
        <w:jc w:val="both"/>
        <w:rPr>
          <w:rFonts w:ascii="FrankRuehl" w:hAnsi="FrankRuehl"/>
          <w:sz w:val="22"/>
          <w:szCs w:val="22"/>
        </w:rPr>
      </w:pPr>
      <w:r w:rsidRPr="00BC3EEB">
        <w:rPr>
          <w:rStyle w:val="a8"/>
          <w:rFonts w:ascii="FrankRuehl" w:hAnsi="FrankRuehl"/>
        </w:rPr>
        <w:footnoteRef/>
      </w:r>
      <w:r w:rsidRPr="00BC3EEB">
        <w:rPr>
          <w:rFonts w:ascii="FrankRuehl" w:hAnsi="FrankRuehl"/>
          <w:rtl/>
        </w:rPr>
        <w:t xml:space="preserve"> </w:t>
      </w:r>
      <w:r>
        <w:rPr>
          <w:rFonts w:ascii="FrankRuehl" w:hAnsi="FrankRuehl" w:hint="cs"/>
          <w:sz w:val="22"/>
          <w:szCs w:val="22"/>
          <w:rtl/>
        </w:rPr>
        <w:t xml:space="preserve">אמנם בתשו' מהרי"ט </w:t>
      </w:r>
      <w:r w:rsidRPr="00BC3EEB">
        <w:rPr>
          <w:rFonts w:ascii="FrankRuehl" w:hAnsi="FrankRuehl" w:hint="cs"/>
          <w:sz w:val="22"/>
          <w:szCs w:val="22"/>
          <w:rtl/>
        </w:rPr>
        <w:t xml:space="preserve">ח"א סימן י"ח, </w:t>
      </w:r>
      <w:r>
        <w:rPr>
          <w:rFonts w:ascii="FrankRuehl" w:hAnsi="FrankRuehl" w:hint="cs"/>
          <w:sz w:val="22"/>
          <w:szCs w:val="22"/>
          <w:rtl/>
        </w:rPr>
        <w:t>עמד בקו' זו, דמ"ט הכא הויא תרומה אף שהפריש פחות מכשיעור, ומ"ש ממש"כ הרמב"ם דהמפריש מקצת תרומה אינה תרומה, ועיי"ש שכתב דד' הרמב"ם שם הם בתרומת מעשר דיש לה שיעור מה"ת, ועמש"נ בזה לעיל מ"א אות ד'.</w:t>
      </w:r>
    </w:p>
  </w:footnote>
  <w:footnote w:id="274">
    <w:p w:rsidR="00967079" w:rsidRPr="00A218E7" w:rsidRDefault="00967079" w:rsidP="00967079">
      <w:pPr>
        <w:pStyle w:val="a6"/>
        <w:spacing w:after="120" w:line="300" w:lineRule="exact"/>
        <w:ind w:firstLine="720"/>
        <w:jc w:val="both"/>
        <w:rPr>
          <w:rFonts w:asciiTheme="minorHAnsi" w:hAnsiTheme="minorHAnsi"/>
          <w:sz w:val="22"/>
          <w:szCs w:val="22"/>
          <w:rtl/>
        </w:rPr>
      </w:pPr>
      <w:r w:rsidRPr="00673298">
        <w:rPr>
          <w:rStyle w:val="a8"/>
          <w:rFonts w:ascii="FrankRuehl" w:hAnsi="FrankRuehl"/>
        </w:rPr>
        <w:footnoteRef/>
      </w:r>
      <w:r w:rsidRPr="00673298">
        <w:rPr>
          <w:rFonts w:ascii="FrankRuehl" w:hAnsi="FrankRuehl"/>
          <w:rtl/>
        </w:rPr>
        <w:t xml:space="preserve"> </w:t>
      </w:r>
      <w:r>
        <w:rPr>
          <w:rFonts w:ascii="FrankRuehl" w:hAnsi="FrankRuehl" w:hint="cs"/>
          <w:sz w:val="22"/>
          <w:szCs w:val="22"/>
          <w:rtl/>
        </w:rPr>
        <w:t xml:space="preserve">וי"ל עוד על דרכו, דאף אי נימא דהא דהמפריש מקצת תרומה אינה תרומה, אי"ז משום שדעתו שלא תהא תרומה עד שיפריש כולה, אלא הוא משום דדינא הוא דכל שהפריש מקצת תרומה אינה תרומה, מ"מ הרי פשוט כ"ז הוא היכא שהפריש מקצת תרומה על כל הכרי, אך כל שהפריש מקצת תרומה על מקצת מן הכרי, שפיר מהני, </w:t>
      </w:r>
      <w:r>
        <w:rPr>
          <w:rFonts w:ascii="FrankRuehl" w:hAnsi="FrankRuehl" w:hint="cs"/>
          <w:sz w:val="18"/>
          <w:szCs w:val="18"/>
          <w:rtl/>
        </w:rPr>
        <w:t xml:space="preserve">דודאי יש בידו לחלק את הכרי ולהפריש על מקצתו, </w:t>
      </w:r>
      <w:r>
        <w:rPr>
          <w:rFonts w:ascii="FrankRuehl" w:hAnsi="FrankRuehl" w:hint="cs"/>
          <w:sz w:val="22"/>
          <w:szCs w:val="22"/>
          <w:rtl/>
        </w:rPr>
        <w:t xml:space="preserve"> -  ולפ"ז י"ל, דהכא שהפריש ועלה בידו אחד מששים ואחד, כיון שהי' בדעתו להפריש כשיעור, אמדינן לדעתו שלא תחול התרומה אלא על חלק מן הכרי לפי חשבון, וע"כ שפיר חלה התרומה, וה</w:t>
      </w:r>
      <w:r>
        <w:rPr>
          <w:rFonts w:asciiTheme="minorHAnsi" w:hAnsiTheme="minorHAnsi" w:hint="cs"/>
          <w:sz w:val="22"/>
          <w:szCs w:val="22"/>
          <w:rtl/>
        </w:rPr>
        <w:t>וי הכרי טבל וחולין מעורבין זב"ז.</w:t>
      </w:r>
    </w:p>
  </w:footnote>
  <w:footnote w:id="275">
    <w:p w:rsidR="00967079" w:rsidRPr="00E35CF2" w:rsidRDefault="00967079" w:rsidP="00967079">
      <w:pPr>
        <w:pStyle w:val="a6"/>
        <w:spacing w:after="120" w:line="300" w:lineRule="exact"/>
        <w:ind w:firstLine="720"/>
        <w:jc w:val="both"/>
        <w:rPr>
          <w:rFonts w:ascii="FrankRuehl" w:hAnsi="FrankRuehl"/>
          <w:sz w:val="22"/>
          <w:szCs w:val="22"/>
          <w:rtl/>
        </w:rPr>
      </w:pPr>
      <w:r w:rsidRPr="00E35CF2">
        <w:rPr>
          <w:rStyle w:val="a8"/>
          <w:rFonts w:ascii="FrankRuehl" w:hAnsi="FrankRuehl"/>
        </w:rPr>
        <w:footnoteRef/>
      </w:r>
      <w:r w:rsidRPr="00E35CF2">
        <w:rPr>
          <w:rFonts w:ascii="FrankRuehl" w:hAnsi="FrankRuehl"/>
          <w:rtl/>
        </w:rPr>
        <w:t xml:space="preserve"> </w:t>
      </w:r>
      <w:r>
        <w:rPr>
          <w:rFonts w:ascii="FrankRuehl" w:hAnsi="FrankRuehl" w:hint="cs"/>
          <w:sz w:val="22"/>
          <w:szCs w:val="22"/>
          <w:rtl/>
        </w:rPr>
        <w:t xml:space="preserve">ועיי"ש שציין למש"כ שם פ"ב ה"ט סק"ג, די"ל דאף תרומה דרבנן פטורה מן המעשר, כיון דהויא הפקר לכהנים, וצ"ע, </w:t>
      </w:r>
      <w:r>
        <w:rPr>
          <w:rFonts w:ascii="FrankRuehl" w:hAnsi="FrankRuehl" w:hint="cs"/>
          <w:sz w:val="18"/>
          <w:szCs w:val="18"/>
          <w:rtl/>
        </w:rPr>
        <w:t xml:space="preserve">גם עיי"ש בפ"ב שהק' ע"ז, דאם כל תרומה דרבנן פטורה מן המעשר, א"כ מ"ט כשעלה בידו אחד מששים וחזר והוסיף חייבת התוספת במעשר, למש"כ המהר"י קורקוס והחס"ד דיש עלי' תורת תרומה, </w:t>
      </w:r>
      <w:r>
        <w:rPr>
          <w:rFonts w:ascii="FrankRuehl" w:hAnsi="FrankRuehl" w:hint="cs"/>
          <w:sz w:val="22"/>
          <w:szCs w:val="22"/>
          <w:rtl/>
        </w:rPr>
        <w:t>ושמא י"ל עוד, דאתיא כמ"ד דתרומה בזה"ז דרבנן, וע"כ כיון דיש על התוספת תורת תרומה מדרבנן, פטרוהו חכמים מהפרשת מעשרות, וצ"ע בזה.</w:t>
      </w:r>
    </w:p>
  </w:footnote>
  <w:footnote w:id="276">
    <w:p w:rsidR="00967079" w:rsidRPr="00AD102E" w:rsidRDefault="00967079" w:rsidP="00967079">
      <w:pPr>
        <w:pStyle w:val="a6"/>
        <w:spacing w:after="120" w:line="300" w:lineRule="exact"/>
        <w:ind w:firstLine="720"/>
        <w:jc w:val="both"/>
        <w:rPr>
          <w:rFonts w:ascii="FrankRuehl" w:hAnsi="FrankRuehl"/>
          <w:sz w:val="22"/>
          <w:szCs w:val="22"/>
        </w:rPr>
      </w:pPr>
      <w:r w:rsidRPr="00AD102E">
        <w:rPr>
          <w:rStyle w:val="a8"/>
          <w:rFonts w:ascii="FrankRuehl" w:hAnsi="FrankRuehl"/>
        </w:rPr>
        <w:footnoteRef/>
      </w:r>
      <w:r w:rsidRPr="00AD102E">
        <w:rPr>
          <w:rFonts w:ascii="FrankRuehl" w:hAnsi="FrankRuehl"/>
          <w:rtl/>
        </w:rPr>
        <w:t xml:space="preserve"> </w:t>
      </w:r>
      <w:r>
        <w:rPr>
          <w:rFonts w:ascii="FrankRuehl" w:hAnsi="FrankRuehl" w:hint="cs"/>
          <w:sz w:val="22"/>
          <w:szCs w:val="22"/>
          <w:rtl/>
        </w:rPr>
        <w:t>ובד' המל"מ בפ"א ממתנו"ע הט"ו מבו' דקמ"ל בזה, דלא נימא דכמו דבתרם ועלה בידו אחד מששים, א"צ לחזור ולתרום, הוא שהוא למוד לתרום בעין יפה או בעין בינונית, ה"נ כשתרם ועלה בידו אחד מששים ואחד, א"צ להוסיף אלא להשלים לשיעור אחד מששים, וזהו דקמ"ל דצריך להשלים ולתרום כמות שהוא למוד, דכל דהוא צריך לחזור ולתרום, ה"ה צריך לתרום כמות שהוא למוד.</w:t>
      </w:r>
    </w:p>
  </w:footnote>
  <w:footnote w:id="277">
    <w:p w:rsidR="00967079" w:rsidRPr="00517376" w:rsidRDefault="00967079" w:rsidP="00967079">
      <w:pPr>
        <w:pStyle w:val="a6"/>
        <w:spacing w:after="120" w:line="300" w:lineRule="exact"/>
        <w:ind w:firstLine="720"/>
        <w:jc w:val="both"/>
        <w:rPr>
          <w:rFonts w:ascii="FrankRuehl" w:hAnsi="FrankRuehl"/>
          <w:sz w:val="22"/>
          <w:szCs w:val="22"/>
        </w:rPr>
      </w:pPr>
      <w:r w:rsidRPr="00517376">
        <w:rPr>
          <w:rStyle w:val="a8"/>
          <w:rFonts w:ascii="FrankRuehl" w:hAnsi="FrankRuehl"/>
        </w:rPr>
        <w:footnoteRef/>
      </w:r>
      <w:r w:rsidRPr="00517376">
        <w:rPr>
          <w:rFonts w:ascii="FrankRuehl" w:hAnsi="FrankRuehl"/>
          <w:rtl/>
        </w:rPr>
        <w:t xml:space="preserve"> </w:t>
      </w:r>
      <w:r>
        <w:rPr>
          <w:rFonts w:ascii="FrankRuehl" w:hAnsi="FrankRuehl" w:hint="cs"/>
          <w:sz w:val="22"/>
          <w:szCs w:val="22"/>
          <w:rtl/>
        </w:rPr>
        <w:t xml:space="preserve">והנה </w:t>
      </w:r>
      <w:r w:rsidRPr="00517376">
        <w:rPr>
          <w:rFonts w:ascii="FrankRuehl" w:hAnsi="FrankRuehl" w:hint="cs"/>
          <w:sz w:val="22"/>
          <w:szCs w:val="22"/>
          <w:rtl/>
        </w:rPr>
        <w:t xml:space="preserve">במעדני ארץ שם </w:t>
      </w:r>
      <w:r>
        <w:rPr>
          <w:rFonts w:ascii="FrankRuehl" w:hAnsi="FrankRuehl" w:hint="cs"/>
          <w:sz w:val="22"/>
          <w:szCs w:val="22"/>
          <w:rtl/>
        </w:rPr>
        <w:t>כתב בדעת הרמב"ם דפסק כמ"ד דאינו יכול לחזור ולתרום אלא כמו שהוא למוד, אך לפמש"נ בדעתו אין לומר כן, שהרי לפ"מ שפירש למשנתינו דכמות שהוא למוד הוא כדרך שהוא רגיל למדוד פירותיו, אין מקור כלל ממשנתינו דאין לו לתרום אלא כמות שהוא למוד.</w:t>
      </w:r>
    </w:p>
  </w:footnote>
  <w:footnote w:id="278">
    <w:p w:rsidR="00967079" w:rsidRPr="00BE5ABD" w:rsidRDefault="00967079" w:rsidP="00967079">
      <w:pPr>
        <w:pStyle w:val="a6"/>
        <w:spacing w:after="120" w:line="300" w:lineRule="exact"/>
        <w:ind w:firstLine="720"/>
        <w:jc w:val="both"/>
        <w:rPr>
          <w:rFonts w:ascii="FrankRuehl" w:hAnsi="FrankRuehl"/>
          <w:sz w:val="22"/>
          <w:szCs w:val="22"/>
        </w:rPr>
      </w:pPr>
      <w:r w:rsidRPr="00BE5ABD">
        <w:rPr>
          <w:rStyle w:val="a8"/>
          <w:rFonts w:ascii="FrankRuehl" w:hAnsi="FrankRuehl"/>
        </w:rPr>
        <w:footnoteRef/>
      </w:r>
      <w:r w:rsidRPr="00BE5ABD">
        <w:rPr>
          <w:rFonts w:ascii="FrankRuehl" w:hAnsi="FrankRuehl"/>
          <w:rtl/>
        </w:rPr>
        <w:t xml:space="preserve"> </w:t>
      </w:r>
      <w:r>
        <w:rPr>
          <w:rFonts w:ascii="FrankRuehl" w:hAnsi="FrankRuehl" w:hint="cs"/>
          <w:sz w:val="22"/>
          <w:szCs w:val="22"/>
          <w:rtl/>
        </w:rPr>
        <w:t xml:space="preserve">ואמנם למש"נ לעיל מ"א אות ו' מד' המהרי"ט, די"ל דבמפריש מקצת תרומה הוי מקצת הפרשה על כל הכרי, וכבר חל ע"ז שם תרומה, אך ל"מ להוציא את הכרי מידי טבל עד שיפריש כשיעור, יש מקום לומר דע"כ הוא דא"צ לתרום את התרומה השני' באומד, </w:t>
      </w:r>
      <w:r>
        <w:rPr>
          <w:rFonts w:ascii="FrankRuehl" w:hAnsi="FrankRuehl" w:hint="cs"/>
          <w:sz w:val="18"/>
          <w:szCs w:val="18"/>
          <w:rtl/>
        </w:rPr>
        <w:t xml:space="preserve">ויותר ניחא למש"נ שם מד' החזו"א, דכיון שהופרש על הכרי מקצת, אין חיובו שלם וחשיב כפטור לענין טבל גמור שלא הופרש עליו, </w:t>
      </w:r>
      <w:r>
        <w:rPr>
          <w:rFonts w:ascii="FrankRuehl" w:hAnsi="FrankRuehl" w:hint="cs"/>
          <w:sz w:val="22"/>
          <w:szCs w:val="22"/>
          <w:rtl/>
        </w:rPr>
        <w:t>אך כבר נת' שם אות ז' דאין משמע כן מד' הירושלמי, וכמש"כ המהרי"ט גופי' שם, וגם בד' הריבמ"צ והר"ש במשנתינו משמע דהתרומה שהפריש חלה על חלק מן הכרי לפי חשבון.</w:t>
      </w:r>
    </w:p>
  </w:footnote>
  <w:footnote w:id="279">
    <w:p w:rsidR="00967079" w:rsidRPr="00517376" w:rsidRDefault="00967079" w:rsidP="00967079">
      <w:pPr>
        <w:pStyle w:val="a6"/>
        <w:spacing w:after="120" w:line="300" w:lineRule="exact"/>
        <w:ind w:firstLine="720"/>
        <w:jc w:val="both"/>
        <w:rPr>
          <w:rFonts w:ascii="FrankRuehl" w:hAnsi="FrankRuehl"/>
          <w:sz w:val="22"/>
          <w:szCs w:val="22"/>
        </w:rPr>
      </w:pPr>
      <w:r w:rsidRPr="003A4B15">
        <w:rPr>
          <w:rStyle w:val="a8"/>
          <w:rFonts w:ascii="FrankRuehl" w:hAnsi="FrankRuehl"/>
        </w:rPr>
        <w:footnoteRef/>
      </w:r>
      <w:r w:rsidRPr="003A4B15">
        <w:rPr>
          <w:rFonts w:ascii="FrankRuehl" w:hAnsi="FrankRuehl"/>
          <w:rtl/>
        </w:rPr>
        <w:t xml:space="preserve"> </w:t>
      </w:r>
      <w:r>
        <w:rPr>
          <w:rFonts w:ascii="FrankRuehl" w:hAnsi="FrankRuehl" w:hint="cs"/>
          <w:sz w:val="22"/>
          <w:szCs w:val="22"/>
          <w:rtl/>
        </w:rPr>
        <w:t xml:space="preserve">ובס' הון עשיר שם כתב לפ"ז, דע"כ דוקא הכא התירו לו לתרום במדה וכו', </w:t>
      </w:r>
      <w:r w:rsidRPr="003A4B15">
        <w:rPr>
          <w:rFonts w:ascii="FrankRuehl" w:hAnsi="FrankRuehl" w:hint="cs"/>
          <w:sz w:val="22"/>
          <w:szCs w:val="22"/>
          <w:rtl/>
        </w:rPr>
        <w:t>אבל</w:t>
      </w:r>
      <w:r w:rsidRPr="003A4B15">
        <w:rPr>
          <w:rFonts w:ascii="FrankRuehl" w:hAnsi="FrankRuehl"/>
          <w:sz w:val="22"/>
          <w:szCs w:val="22"/>
          <w:rtl/>
        </w:rPr>
        <w:t xml:space="preserve"> </w:t>
      </w:r>
      <w:r w:rsidRPr="003A4B15">
        <w:rPr>
          <w:rFonts w:ascii="FrankRuehl" w:hAnsi="FrankRuehl" w:hint="cs"/>
          <w:sz w:val="22"/>
          <w:szCs w:val="22"/>
          <w:rtl/>
        </w:rPr>
        <w:t>בשאר</w:t>
      </w:r>
      <w:r w:rsidRPr="003A4B15">
        <w:rPr>
          <w:rFonts w:ascii="FrankRuehl" w:hAnsi="FrankRuehl"/>
          <w:sz w:val="22"/>
          <w:szCs w:val="22"/>
          <w:rtl/>
        </w:rPr>
        <w:t xml:space="preserve"> </w:t>
      </w:r>
      <w:r w:rsidRPr="003A4B15">
        <w:rPr>
          <w:rFonts w:ascii="FrankRuehl" w:hAnsi="FrankRuehl" w:hint="cs"/>
          <w:sz w:val="22"/>
          <w:szCs w:val="22"/>
          <w:rtl/>
        </w:rPr>
        <w:t>ויחזור</w:t>
      </w:r>
      <w:r w:rsidRPr="003A4B15">
        <w:rPr>
          <w:rFonts w:ascii="FrankRuehl" w:hAnsi="FrankRuehl"/>
          <w:sz w:val="22"/>
          <w:szCs w:val="22"/>
          <w:rtl/>
        </w:rPr>
        <w:t xml:space="preserve"> </w:t>
      </w:r>
      <w:r w:rsidRPr="003A4B15">
        <w:rPr>
          <w:rFonts w:ascii="FrankRuehl" w:hAnsi="FrankRuehl" w:hint="cs"/>
          <w:sz w:val="22"/>
          <w:szCs w:val="22"/>
          <w:rtl/>
        </w:rPr>
        <w:t>ויתרום</w:t>
      </w:r>
      <w:r w:rsidRPr="003A4B15">
        <w:rPr>
          <w:rFonts w:ascii="FrankRuehl" w:hAnsi="FrankRuehl"/>
          <w:sz w:val="22"/>
          <w:szCs w:val="22"/>
          <w:rtl/>
        </w:rPr>
        <w:t xml:space="preserve"> </w:t>
      </w:r>
      <w:r w:rsidRPr="003A4B15">
        <w:rPr>
          <w:rFonts w:ascii="FrankRuehl" w:hAnsi="FrankRuehl" w:hint="cs"/>
          <w:sz w:val="22"/>
          <w:szCs w:val="22"/>
          <w:rtl/>
        </w:rPr>
        <w:t>דתנן</w:t>
      </w:r>
      <w:r w:rsidRPr="003A4B15">
        <w:rPr>
          <w:rFonts w:ascii="FrankRuehl" w:hAnsi="FrankRuehl"/>
          <w:sz w:val="22"/>
          <w:szCs w:val="22"/>
          <w:rtl/>
        </w:rPr>
        <w:t xml:space="preserve"> </w:t>
      </w:r>
      <w:r w:rsidRPr="003A4B15">
        <w:rPr>
          <w:rFonts w:ascii="FrankRuehl" w:hAnsi="FrankRuehl" w:hint="cs"/>
          <w:sz w:val="22"/>
          <w:szCs w:val="22"/>
          <w:rtl/>
        </w:rPr>
        <w:t>במכ</w:t>
      </w:r>
      <w:r>
        <w:rPr>
          <w:rFonts w:ascii="FrankRuehl" w:hAnsi="FrankRuehl" w:hint="cs"/>
          <w:sz w:val="22"/>
          <w:szCs w:val="22"/>
          <w:rtl/>
        </w:rPr>
        <w:t>י</w:t>
      </w:r>
      <w:r w:rsidRPr="003A4B15">
        <w:rPr>
          <w:rFonts w:ascii="FrankRuehl" w:hAnsi="FrankRuehl" w:hint="cs"/>
          <w:sz w:val="22"/>
          <w:szCs w:val="22"/>
          <w:rtl/>
        </w:rPr>
        <w:t>לתין</w:t>
      </w:r>
      <w:r>
        <w:rPr>
          <w:rFonts w:ascii="FrankRuehl" w:hAnsi="FrankRuehl" w:hint="cs"/>
          <w:sz w:val="22"/>
          <w:szCs w:val="22"/>
          <w:rtl/>
        </w:rPr>
        <w:t xml:space="preserve"> דל"ה</w:t>
      </w:r>
      <w:r w:rsidRPr="003A4B15">
        <w:rPr>
          <w:rFonts w:ascii="FrankRuehl" w:hAnsi="FrankRuehl"/>
          <w:sz w:val="22"/>
          <w:szCs w:val="22"/>
          <w:rtl/>
        </w:rPr>
        <w:t xml:space="preserve"> </w:t>
      </w:r>
      <w:r w:rsidRPr="003A4B15">
        <w:rPr>
          <w:rFonts w:ascii="FrankRuehl" w:hAnsi="FrankRuehl" w:hint="cs"/>
          <w:sz w:val="22"/>
          <w:szCs w:val="22"/>
          <w:rtl/>
        </w:rPr>
        <w:t>מטעם</w:t>
      </w:r>
      <w:r w:rsidRPr="003A4B15">
        <w:rPr>
          <w:rFonts w:ascii="FrankRuehl" w:hAnsi="FrankRuehl"/>
          <w:sz w:val="22"/>
          <w:szCs w:val="22"/>
          <w:rtl/>
        </w:rPr>
        <w:t xml:space="preserve"> </w:t>
      </w:r>
      <w:r w:rsidRPr="003A4B15">
        <w:rPr>
          <w:rFonts w:ascii="FrankRuehl" w:hAnsi="FrankRuehl" w:hint="cs"/>
          <w:sz w:val="22"/>
          <w:szCs w:val="22"/>
          <w:rtl/>
        </w:rPr>
        <w:t>טעות</w:t>
      </w:r>
      <w:r w:rsidRPr="003A4B15">
        <w:rPr>
          <w:rFonts w:ascii="FrankRuehl" w:hAnsi="FrankRuehl"/>
          <w:sz w:val="22"/>
          <w:szCs w:val="22"/>
          <w:rtl/>
        </w:rPr>
        <w:t xml:space="preserve"> </w:t>
      </w:r>
      <w:r w:rsidRPr="003A4B15">
        <w:rPr>
          <w:rFonts w:ascii="FrankRuehl" w:hAnsi="FrankRuehl" w:hint="cs"/>
          <w:sz w:val="22"/>
          <w:szCs w:val="22"/>
          <w:rtl/>
        </w:rPr>
        <w:t>חשבון</w:t>
      </w:r>
      <w:r w:rsidRPr="003A4B15">
        <w:rPr>
          <w:rFonts w:ascii="FrankRuehl" w:hAnsi="FrankRuehl"/>
          <w:sz w:val="22"/>
          <w:szCs w:val="22"/>
          <w:rtl/>
        </w:rPr>
        <w:t xml:space="preserve">, </w:t>
      </w:r>
      <w:r w:rsidRPr="003A4B15">
        <w:rPr>
          <w:rFonts w:ascii="FrankRuehl" w:hAnsi="FrankRuehl" w:hint="cs"/>
          <w:sz w:val="22"/>
          <w:szCs w:val="22"/>
          <w:rtl/>
        </w:rPr>
        <w:t>אסור</w:t>
      </w:r>
      <w:r w:rsidRPr="003A4B15">
        <w:rPr>
          <w:rFonts w:ascii="FrankRuehl" w:hAnsi="FrankRuehl"/>
          <w:sz w:val="22"/>
          <w:szCs w:val="22"/>
          <w:rtl/>
        </w:rPr>
        <w:t xml:space="preserve"> </w:t>
      </w:r>
      <w:r w:rsidRPr="003A4B15">
        <w:rPr>
          <w:rFonts w:ascii="FrankRuehl" w:hAnsi="FrankRuehl" w:hint="cs"/>
          <w:sz w:val="22"/>
          <w:szCs w:val="22"/>
          <w:rtl/>
        </w:rPr>
        <w:t>לתרום</w:t>
      </w:r>
      <w:r w:rsidRPr="003A4B15">
        <w:rPr>
          <w:rFonts w:ascii="FrankRuehl" w:hAnsi="FrankRuehl"/>
          <w:sz w:val="22"/>
          <w:szCs w:val="22"/>
          <w:rtl/>
        </w:rPr>
        <w:t xml:space="preserve"> </w:t>
      </w:r>
      <w:r w:rsidRPr="003A4B15">
        <w:rPr>
          <w:rFonts w:ascii="FrankRuehl" w:hAnsi="FrankRuehl" w:hint="cs"/>
          <w:sz w:val="22"/>
          <w:szCs w:val="22"/>
          <w:rtl/>
        </w:rPr>
        <w:t>במדה</w:t>
      </w:r>
      <w:r w:rsidRPr="003A4B15">
        <w:rPr>
          <w:rFonts w:ascii="FrankRuehl" w:hAnsi="FrankRuehl"/>
          <w:sz w:val="22"/>
          <w:szCs w:val="22"/>
          <w:rtl/>
        </w:rPr>
        <w:t xml:space="preserve"> </w:t>
      </w:r>
      <w:r w:rsidRPr="003A4B15">
        <w:rPr>
          <w:rFonts w:ascii="FrankRuehl" w:hAnsi="FrankRuehl" w:hint="cs"/>
          <w:sz w:val="22"/>
          <w:szCs w:val="22"/>
          <w:rtl/>
        </w:rPr>
        <w:t>וכו</w:t>
      </w:r>
      <w:r w:rsidRPr="003A4B15">
        <w:rPr>
          <w:rFonts w:ascii="FrankRuehl" w:hAnsi="FrankRuehl"/>
          <w:sz w:val="22"/>
          <w:szCs w:val="22"/>
          <w:rtl/>
        </w:rPr>
        <w:t xml:space="preserve">' </w:t>
      </w:r>
      <w:r w:rsidRPr="003A4B15">
        <w:rPr>
          <w:rFonts w:ascii="FrankRuehl" w:hAnsi="FrankRuehl" w:hint="cs"/>
          <w:sz w:val="22"/>
          <w:szCs w:val="22"/>
          <w:rtl/>
        </w:rPr>
        <w:t>כמו</w:t>
      </w:r>
      <w:r w:rsidRPr="003A4B15">
        <w:rPr>
          <w:rFonts w:ascii="FrankRuehl" w:hAnsi="FrankRuehl"/>
          <w:sz w:val="22"/>
          <w:szCs w:val="22"/>
          <w:rtl/>
        </w:rPr>
        <w:t xml:space="preserve"> </w:t>
      </w:r>
      <w:r w:rsidRPr="003A4B15">
        <w:rPr>
          <w:rFonts w:ascii="FrankRuehl" w:hAnsi="FrankRuehl" w:hint="cs"/>
          <w:sz w:val="22"/>
          <w:szCs w:val="22"/>
          <w:rtl/>
        </w:rPr>
        <w:t>בראשונה</w:t>
      </w:r>
      <w:r>
        <w:rPr>
          <w:rFonts w:ascii="FrankRuehl" w:hAnsi="FrankRuehl" w:hint="cs"/>
          <w:sz w:val="22"/>
          <w:szCs w:val="22"/>
          <w:rtl/>
        </w:rPr>
        <w:t>, עכ"ד, אך הנה מד' הראשונים במשנתינו משמע דהטעם דא"צ לתרום באומד, הוא משום דאי"ז עיקר התרומה אלא תוספת, ולא כדי שלא יטעה פעם אחרת,  -  ואמנם גם לפי דבריהם י"ל, ד</w:t>
      </w:r>
      <w:r w:rsidRPr="00217A06">
        <w:rPr>
          <w:rFonts w:ascii="FrankRuehl" w:hAnsi="FrankRuehl" w:hint="cs"/>
          <w:sz w:val="22"/>
          <w:szCs w:val="22"/>
          <w:rtl/>
        </w:rPr>
        <w:t>בשא</w:t>
      </w:r>
      <w:r>
        <w:rPr>
          <w:rFonts w:ascii="FrankRuehl" w:hAnsi="FrankRuehl" w:hint="cs"/>
          <w:sz w:val="22"/>
          <w:szCs w:val="22"/>
          <w:rtl/>
        </w:rPr>
        <w:t xml:space="preserve">ר ויחזור ויתרום דתנן במכילתין, הויא התרומה השני' התרומה </w:t>
      </w:r>
      <w:r w:rsidRPr="00217A06">
        <w:rPr>
          <w:rFonts w:ascii="FrankRuehl" w:hAnsi="FrankRuehl" w:hint="cs"/>
          <w:sz w:val="22"/>
          <w:szCs w:val="22"/>
          <w:rtl/>
        </w:rPr>
        <w:t>העיקרית, וע"כ צריך לתרום אותה מאומד</w:t>
      </w:r>
      <w:r>
        <w:rPr>
          <w:rFonts w:ascii="FrankRuehl" w:hAnsi="FrankRuehl" w:hint="cs"/>
          <w:sz w:val="22"/>
          <w:szCs w:val="22"/>
          <w:rtl/>
        </w:rPr>
        <w:t>, ועי' בתוס' אנשי שם מש"כ טעם אחר בזה.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ED" w:rsidRDefault="004D05ED" w:rsidP="001D17F1">
    <w:pPr>
      <w:pStyle w:val="a4"/>
      <w:framePr w:wrap="around" w:vAnchor="text" w:hAnchor="text" w:y="1"/>
      <w:rPr>
        <w:rStyle w:val="a5"/>
      </w:rPr>
    </w:pPr>
    <w:r>
      <w:rPr>
        <w:rStyle w:val="a5"/>
        <w:rtl/>
      </w:rPr>
      <w:fldChar w:fldCharType="begin"/>
    </w:r>
    <w:r>
      <w:rPr>
        <w:rStyle w:val="a5"/>
      </w:rPr>
      <w:instrText xml:space="preserve">PAGE  </w:instrText>
    </w:r>
    <w:r>
      <w:rPr>
        <w:rStyle w:val="a5"/>
        <w:rtl/>
      </w:rPr>
      <w:fldChar w:fldCharType="separate"/>
    </w:r>
    <w:r>
      <w:rPr>
        <w:rStyle w:val="a5"/>
        <w:rFonts w:hint="eastAsia"/>
        <w:noProof/>
        <w:rtl/>
      </w:rPr>
      <w:t>ה</w:t>
    </w:r>
    <w:r>
      <w:rPr>
        <w:rStyle w:val="a5"/>
        <w:rtl/>
      </w:rPr>
      <w:fldChar w:fldCharType="end"/>
    </w:r>
  </w:p>
  <w:p w:rsidR="004D05ED" w:rsidRDefault="004D05ED" w:rsidP="001D17F1">
    <w:pPr>
      <w:pStyle w:val="a4"/>
      <w:ind w:right="360"/>
    </w:pPr>
  </w:p>
  <w:p w:rsidR="004D05ED" w:rsidRDefault="004D05ED"/>
  <w:p w:rsidR="004D05ED" w:rsidRDefault="004D05ED"/>
  <w:p w:rsidR="004D05ED" w:rsidRDefault="004D05ED"/>
  <w:p w:rsidR="004D05ED" w:rsidRDefault="004D05ED"/>
  <w:p w:rsidR="004D05ED" w:rsidRDefault="004D05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ED" w:rsidRDefault="004D05ED" w:rsidP="001D17F1">
    <w:pPr>
      <w:pStyle w:val="a4"/>
      <w:framePr w:wrap="around" w:vAnchor="text" w:hAnchor="text" w:y="1"/>
      <w:rPr>
        <w:rStyle w:val="a5"/>
      </w:rPr>
    </w:pPr>
    <w:r>
      <w:rPr>
        <w:rStyle w:val="a5"/>
        <w:rtl/>
      </w:rPr>
      <w:fldChar w:fldCharType="begin"/>
    </w:r>
    <w:r>
      <w:rPr>
        <w:rStyle w:val="a5"/>
      </w:rPr>
      <w:instrText xml:space="preserve">PAGE  </w:instrText>
    </w:r>
    <w:r>
      <w:rPr>
        <w:rStyle w:val="a5"/>
        <w:rtl/>
      </w:rPr>
      <w:fldChar w:fldCharType="separate"/>
    </w:r>
    <w:r w:rsidR="00967079">
      <w:rPr>
        <w:rStyle w:val="a5"/>
        <w:rFonts w:hint="eastAsia"/>
        <w:noProof/>
        <w:rtl/>
      </w:rPr>
      <w:t>קנג</w:t>
    </w:r>
    <w:r>
      <w:rPr>
        <w:rStyle w:val="a5"/>
        <w:rtl/>
      </w:rPr>
      <w:fldChar w:fldCharType="end"/>
    </w:r>
  </w:p>
  <w:p w:rsidR="004D05ED" w:rsidRDefault="004D05ED" w:rsidP="001D17F1">
    <w:pPr>
      <w:pStyle w:val="a4"/>
      <w:ind w:right="360"/>
      <w:rPr>
        <w:rtl/>
      </w:rPr>
    </w:pPr>
    <w:r>
      <w:rPr>
        <w:rtl/>
      </w:rPr>
      <w:t>בס"ד</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35361"/>
    <w:multiLevelType w:val="hybridMultilevel"/>
    <w:tmpl w:val="62084C04"/>
    <w:lvl w:ilvl="0" w:tplc="FFFFFFFF">
      <w:start w:val="1"/>
      <w:numFmt w:val="hebrew1"/>
      <w:lvlText w:val="%1."/>
      <w:lvlJc w:val="center"/>
      <w:pPr>
        <w:ind w:left="360" w:hanging="360"/>
      </w:pPr>
      <w:rPr>
        <w:rFonts w:ascii="Arial" w:hAnsi="Arial" w:cs="Arial" w:hint="default"/>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drawingGridHorizontalSpacing w:val="110"/>
  <w:displayHorizontalDrawingGridEvery w:val="2"/>
  <w:displayVerticalDrawingGridEvery w:val="2"/>
  <w:characterSpacingControl w:val="doNotCompress"/>
  <w:footnotePr>
    <w:numFmt w:val="hebrew1"/>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65E"/>
    <w:rsid w:val="00005079"/>
    <w:rsid w:val="00095BE2"/>
    <w:rsid w:val="001169B1"/>
    <w:rsid w:val="00145348"/>
    <w:rsid w:val="001D17F1"/>
    <w:rsid w:val="001D2CC1"/>
    <w:rsid w:val="0023105B"/>
    <w:rsid w:val="0029689B"/>
    <w:rsid w:val="002B0424"/>
    <w:rsid w:val="00342774"/>
    <w:rsid w:val="003E1FB3"/>
    <w:rsid w:val="003F67DE"/>
    <w:rsid w:val="00452775"/>
    <w:rsid w:val="0049569F"/>
    <w:rsid w:val="004C531E"/>
    <w:rsid w:val="004D05ED"/>
    <w:rsid w:val="0055265E"/>
    <w:rsid w:val="005A65B3"/>
    <w:rsid w:val="00613AD6"/>
    <w:rsid w:val="00661E02"/>
    <w:rsid w:val="00664A2D"/>
    <w:rsid w:val="007017E0"/>
    <w:rsid w:val="007348FA"/>
    <w:rsid w:val="0078704D"/>
    <w:rsid w:val="00791979"/>
    <w:rsid w:val="007B6506"/>
    <w:rsid w:val="00800A6F"/>
    <w:rsid w:val="00843216"/>
    <w:rsid w:val="00875C3E"/>
    <w:rsid w:val="008E5C7E"/>
    <w:rsid w:val="009043FD"/>
    <w:rsid w:val="00917CAD"/>
    <w:rsid w:val="00927F38"/>
    <w:rsid w:val="0093725B"/>
    <w:rsid w:val="009536D8"/>
    <w:rsid w:val="00960496"/>
    <w:rsid w:val="00967079"/>
    <w:rsid w:val="009A62C7"/>
    <w:rsid w:val="00A63EC4"/>
    <w:rsid w:val="00AA5613"/>
    <w:rsid w:val="00AB2793"/>
    <w:rsid w:val="00AC09A4"/>
    <w:rsid w:val="00AD0097"/>
    <w:rsid w:val="00B20E90"/>
    <w:rsid w:val="00B34E3B"/>
    <w:rsid w:val="00B877C7"/>
    <w:rsid w:val="00BC58EE"/>
    <w:rsid w:val="00BD592D"/>
    <w:rsid w:val="00BE44E8"/>
    <w:rsid w:val="00BE52CF"/>
    <w:rsid w:val="00C10C97"/>
    <w:rsid w:val="00CB123C"/>
    <w:rsid w:val="00CC57CB"/>
    <w:rsid w:val="00D06346"/>
    <w:rsid w:val="00D96BB6"/>
    <w:rsid w:val="00E44C35"/>
    <w:rsid w:val="00E73ED3"/>
    <w:rsid w:val="00F37BDC"/>
    <w:rsid w:val="00F778D7"/>
    <w:rsid w:val="00FA3C46"/>
    <w:rsid w:val="00FA4CB3"/>
    <w:rsid w:val="00FC2A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FrankRueh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כותרת עליונה תו"/>
    <w:link w:val="a4"/>
    <w:rsid w:val="0055265E"/>
    <w:rPr>
      <w:rFonts w:ascii="FrankRuehl" w:eastAsia="Times New Roman" w:hAnsi="FrankRuehl"/>
      <w:sz w:val="22"/>
      <w:szCs w:val="22"/>
    </w:rPr>
  </w:style>
  <w:style w:type="paragraph" w:styleId="a4">
    <w:name w:val="header"/>
    <w:basedOn w:val="a"/>
    <w:link w:val="a3"/>
    <w:rsid w:val="0055265E"/>
    <w:pPr>
      <w:tabs>
        <w:tab w:val="center" w:pos="4153"/>
        <w:tab w:val="right" w:pos="8306"/>
      </w:tabs>
      <w:spacing w:after="0" w:line="240" w:lineRule="auto"/>
    </w:pPr>
    <w:rPr>
      <w:rFonts w:ascii="FrankRuehl" w:eastAsia="Times New Roman" w:hAnsi="FrankRuehl"/>
    </w:rPr>
  </w:style>
  <w:style w:type="character" w:customStyle="1" w:styleId="1">
    <w:name w:val="כותרת עליונה תו1"/>
    <w:basedOn w:val="a0"/>
    <w:uiPriority w:val="99"/>
    <w:semiHidden/>
    <w:rsid w:val="0055265E"/>
    <w:rPr>
      <w:sz w:val="22"/>
      <w:szCs w:val="22"/>
    </w:rPr>
  </w:style>
  <w:style w:type="character" w:styleId="a5">
    <w:name w:val="page number"/>
    <w:rsid w:val="0055265E"/>
  </w:style>
  <w:style w:type="paragraph" w:styleId="a6">
    <w:name w:val="footnote text"/>
    <w:basedOn w:val="a"/>
    <w:link w:val="a7"/>
    <w:uiPriority w:val="99"/>
    <w:unhideWhenUsed/>
    <w:rsid w:val="0055265E"/>
    <w:pPr>
      <w:spacing w:after="0" w:line="240" w:lineRule="auto"/>
    </w:pPr>
    <w:rPr>
      <w:sz w:val="20"/>
      <w:szCs w:val="20"/>
    </w:rPr>
  </w:style>
  <w:style w:type="character" w:customStyle="1" w:styleId="a7">
    <w:name w:val="טקסט הערת שוליים תו"/>
    <w:basedOn w:val="a0"/>
    <w:link w:val="a6"/>
    <w:uiPriority w:val="99"/>
    <w:rsid w:val="0055265E"/>
  </w:style>
  <w:style w:type="character" w:styleId="a8">
    <w:name w:val="footnote reference"/>
    <w:uiPriority w:val="99"/>
    <w:unhideWhenUsed/>
    <w:rsid w:val="0055265E"/>
    <w:rPr>
      <w:vertAlign w:val="superscript"/>
    </w:rPr>
  </w:style>
  <w:style w:type="character" w:customStyle="1" w:styleId="10">
    <w:name w:val="טקסט הערת שוליים תו1"/>
    <w:basedOn w:val="a0"/>
    <w:uiPriority w:val="99"/>
    <w:semiHidden/>
    <w:rsid w:val="009670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FrankRueh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כותרת עליונה תו"/>
    <w:link w:val="a4"/>
    <w:rsid w:val="0055265E"/>
    <w:rPr>
      <w:rFonts w:ascii="FrankRuehl" w:eastAsia="Times New Roman" w:hAnsi="FrankRuehl"/>
      <w:sz w:val="22"/>
      <w:szCs w:val="22"/>
    </w:rPr>
  </w:style>
  <w:style w:type="paragraph" w:styleId="a4">
    <w:name w:val="header"/>
    <w:basedOn w:val="a"/>
    <w:link w:val="a3"/>
    <w:rsid w:val="0055265E"/>
    <w:pPr>
      <w:tabs>
        <w:tab w:val="center" w:pos="4153"/>
        <w:tab w:val="right" w:pos="8306"/>
      </w:tabs>
      <w:spacing w:after="0" w:line="240" w:lineRule="auto"/>
    </w:pPr>
    <w:rPr>
      <w:rFonts w:ascii="FrankRuehl" w:eastAsia="Times New Roman" w:hAnsi="FrankRuehl"/>
    </w:rPr>
  </w:style>
  <w:style w:type="character" w:customStyle="1" w:styleId="1">
    <w:name w:val="כותרת עליונה תו1"/>
    <w:basedOn w:val="a0"/>
    <w:uiPriority w:val="99"/>
    <w:semiHidden/>
    <w:rsid w:val="0055265E"/>
    <w:rPr>
      <w:sz w:val="22"/>
      <w:szCs w:val="22"/>
    </w:rPr>
  </w:style>
  <w:style w:type="character" w:styleId="a5">
    <w:name w:val="page number"/>
    <w:rsid w:val="0055265E"/>
  </w:style>
  <w:style w:type="paragraph" w:styleId="a6">
    <w:name w:val="footnote text"/>
    <w:basedOn w:val="a"/>
    <w:link w:val="a7"/>
    <w:uiPriority w:val="99"/>
    <w:unhideWhenUsed/>
    <w:rsid w:val="0055265E"/>
    <w:pPr>
      <w:spacing w:after="0" w:line="240" w:lineRule="auto"/>
    </w:pPr>
    <w:rPr>
      <w:sz w:val="20"/>
      <w:szCs w:val="20"/>
    </w:rPr>
  </w:style>
  <w:style w:type="character" w:customStyle="1" w:styleId="a7">
    <w:name w:val="טקסט הערת שוליים תו"/>
    <w:basedOn w:val="a0"/>
    <w:link w:val="a6"/>
    <w:uiPriority w:val="99"/>
    <w:rsid w:val="0055265E"/>
  </w:style>
  <w:style w:type="character" w:styleId="a8">
    <w:name w:val="footnote reference"/>
    <w:uiPriority w:val="99"/>
    <w:unhideWhenUsed/>
    <w:rsid w:val="0055265E"/>
    <w:rPr>
      <w:vertAlign w:val="superscript"/>
    </w:rPr>
  </w:style>
  <w:style w:type="character" w:customStyle="1" w:styleId="10">
    <w:name w:val="טקסט הערת שוליים תו1"/>
    <w:basedOn w:val="a0"/>
    <w:uiPriority w:val="99"/>
    <w:semiHidden/>
    <w:rsid w:val="0096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153</Pages>
  <Words>85105</Words>
  <Characters>367655</Characters>
  <Application>Microsoft Office Word</Application>
  <DocSecurity>0</DocSecurity>
  <Lines>5328</Lines>
  <Paragraphs>1397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451363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רפאל שמואלביץ</dc:creator>
  <cp:lastModifiedBy>רפאל שמואלביץ</cp:lastModifiedBy>
  <cp:revision>2</cp:revision>
  <dcterms:created xsi:type="dcterms:W3CDTF">2016-11-20T18:47:00Z</dcterms:created>
  <dcterms:modified xsi:type="dcterms:W3CDTF">2016-11-20T18:47:00Z</dcterms:modified>
</cp:coreProperties>
</file>